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CBUS Property Pty Ltd v North Sydney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47</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6 February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10 May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10 May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4</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Pain J</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orders:</w:t>
                </w:r>
                <w:r>
                  <w:br/>
                </w:r>
                <w:r>
                  <w:t xml:space="preserve">(1) The Respondent’s notice of motion dated 21 November 2023 is dismissed.</w:t>
                </w:r>
                <w:r>
                  <w:br/>
                </w:r>
                <w:r>
                  <w:t xml:space="preserve">(2) The Respondent is to pay the Applicant’s costs of the Applicant’s notice of motion dated 3 November 2023 and the Respondent’s notice of motion dated 21 November 2023.</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COSTS – partial costs of respondent council not payable following discontinuance of Class 1 appeal by applicant – no discouragement principle considered – costs of costs motion considered</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Civil Procedure Act 2005 (NSW), s 98</w:t>
                </w:r>
                <w:r>
                  <w:br/>
                </w:r>
                <w:r>
                  <w:t xml:space="preserve">Environmental Planning and Assessment Act 1979 (NSW), s 4.15</w:t>
                </w:r>
                <w:r>
                  <w:br/>
                </w:r>
                <w:r>
                  <w:t xml:space="preserve">Land and Environment Court Act 1979 (NSW), s 69 (repealed)</w:t>
                </w:r>
                <w:r>
                  <w:br/>
                </w:r>
                <w:r>
                  <w:t xml:space="preserve">Land and Environment Court Rules 2007 (NSW), r 3.7</w:t>
                </w:r>
                <w:r>
                  <w:br/>
                </w:r>
                <w:r>
                  <w:t xml:space="preserve">Uniform Civil Procedure Rules 2005 (NSW), rr 12.1, 42.19, Sch 1</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Arden Anglican School v Hornsby Shire Council (2008) 158 LGERA 224; [2008] NSWLEC 103</w:t>
                </w:r>
                <w:r>
                  <w:br/>
                </w:r>
                <w:r>
                  <w:t xml:space="preserve">Awesome Corowa Pty Ltd v Federation Council (No 2) [2022] NSWLEC 93</w:t>
                </w:r>
                <w:r>
                  <w:br/>
                </w:r>
                <w:r>
                  <w:t xml:space="preserve">Brennan v Leichhardt Council (No 2) [2013] NSWLEC 199</w:t>
                </w:r>
                <w:r>
                  <w:br/>
                </w:r>
                <w:r>
                  <w:t xml:space="preserve">Cooper Brookes (Wollongong) Pty Ltd v Commissioner of Taxation (Cth) (1981) 147 CLR 297; [1981] HCA 26</w:t>
                </w:r>
                <w:r>
                  <w:br/>
                </w:r>
                <w:r>
                  <w:t xml:space="preserve">Crescent Newcastle Pty Ltd v Newcastle City Council and Friends of King Edward Park Inc [2021] NSWLEC 143</w:t>
                </w:r>
                <w:r>
                  <w:br/>
                </w:r>
                <w:r>
                  <w:t xml:space="preserve">Drake v Randwick City Council [2021] NSWLEC 97</w:t>
                </w:r>
                <w:r>
                  <w:br/>
                </w:r>
                <w:r>
                  <w:t xml:space="preserve">El Khouri v Gemaveld Pty Ltd [2023] NSWCA 78</w:t>
                </w:r>
                <w:r>
                  <w:br/>
                </w:r>
                <w:r>
                  <w:t xml:space="preserve">Gales-Kingscliff Pty Ltd v Tweed Shire Council (No 2) v Tweed Shire Council (No 2) [2007] NSWLEC 817</w:t>
                </w:r>
                <w:r>
                  <w:br/>
                </w:r>
                <w:r>
                  <w:t xml:space="preserve">Grant v Kiama Municipal Council [2006] NSWLEC 70</w:t>
                </w:r>
                <w:r>
                  <w:br/>
                </w:r>
                <w:r>
                  <w:t xml:space="preserve">Hillsong Church Ltd v Council of the City of Sydney (No 2) [2012] NSWLEC 118</w:t>
                </w:r>
                <w:r>
                  <w:br/>
                </w:r>
                <w:r>
                  <w:t xml:space="preserve">Jacobson &amp; McMillan v Ballina Shire Council [2006] NSWLEC 375</w:t>
                </w:r>
                <w:r>
                  <w:br/>
                </w:r>
                <w:r>
                  <w:t xml:space="preserve">Latoudis v Casey (1990) 170 CLR 534; [1990] HCA 59</w:t>
                </w:r>
                <w:r>
                  <w:br/>
                </w:r>
                <w:r>
                  <w:t xml:space="preserve">Master Education Services Pty Ltd v Ketchell (2008) 236 CLR 101; [2008] HCA 38</w:t>
                </w:r>
                <w:r>
                  <w:br/>
                </w:r>
                <w:r>
                  <w:t xml:space="preserve">McConaghy Developments Pty Ltd v Tamworth City Council (1996) 89 LGERA 415Norton v Blacktown City Council [2009] NSWLEC 214</w:t>
                </w:r>
                <w:r>
                  <w:br/>
                </w:r>
                <w:r>
                  <w:t xml:space="preserve">Port Stephens Council v Sansom (2007) 156 LGERA 125; [2007] NSWCA 299</w:t>
                </w:r>
                <w:r>
                  <w:br/>
                </w:r>
                <w:r>
                  <w:t xml:space="preserve">Project Blue Sky Inc v Australian Broadcasting Authority (1998) 194 CLR 355; [1998] HCA 28</w:t>
                </w:r>
                <w:r>
                  <w:br/>
                </w:r>
                <w:r>
                  <w:t xml:space="preserve">Regional Architects Pty Ltd v Coffs Harbour City Council [2021] NSWLEC 29</w:t>
                </w:r>
                <w:r>
                  <w:br/>
                </w:r>
                <w:r>
                  <w:t xml:space="preserve">Roden v Bandora Holdings Pty Ltd [2015] NSWLEC 191</w:t>
                </w:r>
                <w:r>
                  <w:br/>
                </w:r>
                <w:r>
                  <w:t xml:space="preserve">Ross v Lane Cove Council [2013] NSWLEC 109</w:t>
                </w:r>
                <w:r>
                  <w:br/>
                </w:r>
                <w:r>
                  <w:t xml:space="preserve">Sydney Seaplanes Pty Ltd v Page (2021) 106 NSWLR 1; [2021] NSWCA 204</w:t>
                </w:r>
                <w:r>
                  <w:br/>
                </w:r>
                <w:r>
                  <w:t xml:space="preserve">Trustees of the Roman Catholic Church for the Diocese of Broken Bay v Willoughby City Council [2023] NSWLEC 88</w:t>
                </w:r>
                <w:r>
                  <w:br/>
                </w:r>
                <w:r>
                  <w:t xml:space="preserve">Twynam Investments Pty Ltd v Goulburn Mulwaree Council [2021] NSWLEC 7</w:t>
                </w:r>
                <w:r>
                  <w:br/>
                </w:r>
                <w:r>
                  <w:t xml:space="preserve">Thaina Town (On Goulburn) Pty Ltd v City of Sydney Council (2007) 71 NSWLR 230; [2007] NSWCA 300</w:t>
                </w:r>
                <w:r>
                  <w:br/>
                </w:r>
                <w:r>
                  <w:t xml:space="preserve">Zhang v Davidson (No 2) [2020] NSWLEC 89</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Land and Environment Court of New South Wales, Practice Note – Class 1 Development Appeals, 2017</w:t>
                </w:r>
                <w:r>
                  <w:br/>
                </w:r>
                <w:r>
                  <w:t xml:space="preserve">D Pearce and S Argument, Delegated Legislation in Australia (6th ed, 2023, LexisNexis)</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Procedural rulings</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CBUS Property Pty Ltd (Applicant)</w:t>
                </w:r>
                <w:r>
                  <w:br/>
                </w:r>
                <w:r>
                  <w:t xml:space="preserve">North Sydney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A Hemmings (Applicant)</w:t>
                </w:r>
                <w:r>
                  <w:br/>
                </w:r>
                <w:r>
                  <w:t xml:space="preserve">B Haines (Respondent)</w:t>
                </w:r>
                <w:r>
                  <w:br/>
                </w:r>
                <w:r>
                  <w:t xml:space="preserve"/>
                </w:r>
                <w:r>
                  <w:br/>
                </w:r>
                <w:r>
                  <w:t xml:space="preserve">Solicitors:</w:t>
                </w:r>
                <w:r>
                  <w:br/>
                </w:r>
                <w:r>
                  <w:t xml:space="preserve">Addisons (Applicant)</w:t>
                </w:r>
                <w:r>
                  <w:br/>
                </w:r>
                <w:r>
                  <w:t xml:space="preserve">Spark Helmore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2022/00252804-005, 006</w:t>
                </w:r>
              </w:sdtContent>
            </w:sdt>
          </w:p>
        </w:tc>
      </w:tr>
    </w:tbl>
    <w:p>
      <w:pPr>
        <w:pStyle w:val="CaselawHeading1"/>
        <w:keepNext/>
        <w:spacing w:before="150" w:after="150" w:line="264"/>
        <w:ind w:left="0"/>
      </w:pPr>
      <w:r>
        <w:rPr>
          <w:rFonts w:ascii="Arial"/>
        </w:rPr>
        <w:t>JUDGMENT</w:t>
      </w:r>
      <w:r>
        <w:rPr>
          <w:rFonts w:ascii="Arial"/>
        </w:rPr>
        <w:t xml:space="preserve"> on costs o</w:t>
      </w:r>
      <w:r>
        <w:rPr>
          <w:rFonts w:ascii="Arial"/>
        </w:rPr>
        <w:t>F</w:t>
      </w:r>
      <w:r>
        <w:rPr>
          <w:rFonts w:ascii="Arial"/>
        </w:rPr>
        <w:t xml:space="preserve"> discontinuance of planning appeal</w:t>
      </w:r>
    </w:p>
    <w:p>
      <w:pPr>
        <w:pStyle w:val="CaselawNumbered10"/>
        <w:numPr>
          <w:ilvl w:val="0"/>
          <w:numId w:val="22"/>
        </w:numPr>
        <w:spacing w:before="150" w:after="0"/>
        <w:ind w:left="600" w:hanging="600"/>
      </w:pPr>
      <w:r>
        <w:rPr>
          <w:rFonts w:ascii="Arial"/>
          <w:color w:val="000000"/>
          <w:sz w:val="24"/>
        </w:rPr>
        <w:t xml:space="preserve">The </w:t>
      </w:r>
      <w:r>
        <w:rPr>
          <w:rFonts w:ascii="Arial"/>
          <w:color w:val="000000"/>
          <w:sz w:val="24"/>
        </w:rPr>
        <w:t>A</w:t>
      </w:r>
      <w:r>
        <w:rPr>
          <w:rFonts w:ascii="Arial"/>
          <w:color w:val="000000"/>
          <w:sz w:val="24"/>
        </w:rPr>
        <w:t xml:space="preserve">pplicant CBUS </w:t>
      </w:r>
      <w:r>
        <w:rPr>
          <w:rFonts w:ascii="Arial"/>
          <w:color w:val="000000"/>
          <w:sz w:val="24"/>
        </w:rPr>
        <w:t xml:space="preserve">Property Pty Ltd </w:t>
      </w:r>
      <w:r>
        <w:rPr>
          <w:rFonts w:ascii="Arial"/>
          <w:color w:val="000000"/>
          <w:sz w:val="24"/>
        </w:rPr>
        <w:t xml:space="preserve">commenced </w:t>
      </w:r>
      <w:r>
        <w:rPr>
          <w:rFonts w:ascii="Arial"/>
          <w:color w:val="000000"/>
          <w:sz w:val="24"/>
        </w:rPr>
        <w:t xml:space="preserve">a </w:t>
      </w:r>
      <w:r>
        <w:rPr>
          <w:rFonts w:ascii="Arial"/>
          <w:color w:val="000000"/>
          <w:sz w:val="24"/>
        </w:rPr>
        <w:t>C</w:t>
      </w:r>
      <w:r>
        <w:rPr>
          <w:rFonts w:ascii="Arial"/>
          <w:color w:val="000000"/>
          <w:sz w:val="24"/>
        </w:rPr>
        <w:t xml:space="preserve">lass 1 </w:t>
      </w:r>
      <w:r>
        <w:rPr>
          <w:rFonts w:ascii="Arial"/>
          <w:color w:val="000000"/>
          <w:sz w:val="24"/>
        </w:rPr>
        <w:t>appeal in relation to</w:t>
      </w:r>
      <w:r>
        <w:rPr>
          <w:rFonts w:ascii="Arial"/>
          <w:color w:val="000000"/>
          <w:sz w:val="24"/>
        </w:rPr>
        <w:t xml:space="preserve"> </w:t>
      </w:r>
      <w:r>
        <w:rPr>
          <w:rFonts w:ascii="Arial"/>
          <w:color w:val="000000"/>
          <w:sz w:val="24"/>
        </w:rPr>
        <w:t xml:space="preserve">the deemed refusal of </w:t>
      </w:r>
      <w:r>
        <w:rPr>
          <w:rFonts w:ascii="Arial"/>
          <w:color w:val="000000"/>
          <w:sz w:val="24"/>
        </w:rPr>
        <w:t xml:space="preserve">a development application for </w:t>
      </w:r>
      <w:r>
        <w:rPr>
          <w:rFonts w:ascii="Arial"/>
          <w:color w:val="000000"/>
          <w:sz w:val="24"/>
        </w:rPr>
        <w:t xml:space="preserve">demolition and </w:t>
      </w:r>
      <w:r>
        <w:rPr>
          <w:rFonts w:ascii="Arial"/>
          <w:color w:val="000000"/>
          <w:sz w:val="24"/>
        </w:rPr>
        <w:t xml:space="preserve">construction at </w:t>
      </w:r>
      <w:r>
        <w:rPr>
          <w:rFonts w:ascii="Arial"/>
          <w:color w:val="000000"/>
          <w:sz w:val="24"/>
        </w:rPr>
        <w:t>a large site in</w:t>
      </w:r>
      <w:r>
        <w:rPr>
          <w:rFonts w:ascii="Arial"/>
          <w:color w:val="000000"/>
          <w:sz w:val="24"/>
        </w:rPr>
        <w:t xml:space="preserve"> </w:t>
      </w:r>
      <w:r>
        <w:rPr>
          <w:rFonts w:ascii="Arial"/>
          <w:color w:val="000000"/>
          <w:sz w:val="24"/>
        </w:rPr>
        <w:t>North Sydney</w:t>
      </w:r>
      <w:r>
        <w:rPr>
          <w:rFonts w:ascii="Arial"/>
          <w:color w:val="000000"/>
          <w:sz w:val="24"/>
        </w:rPr>
        <w:t xml:space="preserve"> </w:t>
      </w:r>
      <w:r>
        <w:rPr>
          <w:rFonts w:ascii="Arial"/>
          <w:color w:val="000000"/>
          <w:sz w:val="24"/>
        </w:rPr>
        <w:t>(the site) by North Sydney Council (the Council)</w:t>
      </w:r>
      <w:r>
        <w:rPr>
          <w:rFonts w:ascii="Arial"/>
          <w:color w:val="000000"/>
          <w:sz w:val="24"/>
        </w:rPr>
        <w:t xml:space="preserve">. </w:t>
      </w:r>
      <w:r>
        <w:rPr>
          <w:rFonts w:ascii="Arial"/>
          <w:color w:val="000000"/>
          <w:sz w:val="24"/>
        </w:rPr>
        <w:t xml:space="preserve">The site is subject to a site-specific development control plan </w:t>
      </w:r>
      <w:r>
        <w:rPr>
          <w:rFonts w:ascii="Arial"/>
          <w:color w:val="000000"/>
          <w:sz w:val="24"/>
        </w:rPr>
        <w:t xml:space="preserve">(DCP) </w:t>
      </w:r>
      <w:r>
        <w:rPr>
          <w:rFonts w:ascii="Arial"/>
          <w:color w:val="000000"/>
          <w:sz w:val="24"/>
        </w:rPr>
        <w:t xml:space="preserve">under the </w:t>
      </w:r>
      <w:r>
        <w:rPr>
          <w:rFonts w:ascii="Arial"/>
          <w:color w:val="000000"/>
          <w:sz w:val="24"/>
        </w:rPr>
        <w:t xml:space="preserve">North Sydney Development Control Plan 2013 </w:t>
      </w:r>
      <w:r>
        <w:rPr>
          <w:rFonts w:ascii="Arial"/>
          <w:color w:val="000000"/>
          <w:sz w:val="24"/>
        </w:rPr>
        <w:t xml:space="preserve">(NSDCP). </w:t>
      </w:r>
      <w:r>
        <w:rPr>
          <w:rFonts w:ascii="Arial"/>
          <w:color w:val="000000"/>
          <w:sz w:val="24"/>
        </w:rPr>
        <w:t>The Applicant</w:t>
      </w:r>
      <w:r>
        <w:rPr>
          <w:rFonts w:ascii="Arial"/>
          <w:color w:val="000000"/>
          <w:sz w:val="24"/>
        </w:rPr>
        <w:t xml:space="preserve"> </w:t>
      </w:r>
      <w:r>
        <w:rPr>
          <w:rFonts w:ascii="Arial"/>
          <w:color w:val="000000"/>
          <w:sz w:val="24"/>
        </w:rPr>
        <w:t xml:space="preserve">sought to discontinue the proceeding </w:t>
      </w:r>
      <w:r>
        <w:rPr>
          <w:rFonts w:ascii="Arial"/>
          <w:color w:val="000000"/>
          <w:sz w:val="24"/>
        </w:rPr>
        <w:t>by notice of motion dated</w:t>
      </w:r>
      <w:r>
        <w:rPr>
          <w:rFonts w:ascii="Arial"/>
          <w:color w:val="000000"/>
          <w:sz w:val="24"/>
        </w:rPr>
        <w:t xml:space="preserve"> </w:t>
      </w:r>
      <w:r>
        <w:rPr>
          <w:rFonts w:ascii="Arial"/>
          <w:color w:val="000000"/>
          <w:sz w:val="24"/>
        </w:rPr>
        <w:t>3 November 2023</w:t>
      </w:r>
      <w:r>
        <w:rPr>
          <w:rFonts w:ascii="Arial"/>
          <w:color w:val="000000"/>
          <w:sz w:val="24"/>
        </w:rPr>
        <w:t xml:space="preserve"> </w:t>
      </w:r>
      <w:r>
        <w:rPr>
          <w:rFonts w:ascii="Arial"/>
          <w:color w:val="000000"/>
          <w:sz w:val="24"/>
        </w:rPr>
        <w:t>pursuant to r 12.1 of the Uniform Civil Procedure Rules 2005 (NSW) (UCPR)</w:t>
      </w:r>
      <w:r>
        <w:rPr>
          <w:rFonts w:ascii="Arial"/>
          <w:color w:val="000000"/>
          <w:sz w:val="24"/>
        </w:rPr>
        <w:t xml:space="preserve">. </w:t>
      </w:r>
      <w:r>
        <w:rPr>
          <w:rFonts w:ascii="Arial"/>
          <w:color w:val="000000"/>
          <w:sz w:val="24"/>
        </w:rPr>
        <w:t xml:space="preserve">The Council did not consent as the </w:t>
      </w:r>
      <w:r>
        <w:rPr>
          <w:rFonts w:ascii="Arial"/>
          <w:color w:val="000000"/>
          <w:sz w:val="24"/>
        </w:rPr>
        <w:t>A</w:t>
      </w:r>
      <w:r>
        <w:rPr>
          <w:rFonts w:ascii="Arial"/>
          <w:color w:val="000000"/>
          <w:sz w:val="24"/>
        </w:rPr>
        <w:t>pplicant did not agree to pay its costs from a certain</w:t>
      </w:r>
      <w:r>
        <w:rPr>
          <w:rFonts w:ascii="Arial"/>
          <w:color w:val="000000"/>
          <w:sz w:val="24"/>
        </w:rPr>
        <w:t xml:space="preserve"> </w:t>
      </w:r>
      <w:r>
        <w:rPr>
          <w:rFonts w:ascii="Arial"/>
          <w:color w:val="000000"/>
          <w:sz w:val="24"/>
        </w:rPr>
        <w:t>date</w:t>
      </w:r>
      <w:r>
        <w:rPr>
          <w:rFonts w:ascii="Arial"/>
          <w:color w:val="000000"/>
          <w:sz w:val="24"/>
        </w:rPr>
        <w:t xml:space="preserve">. Two notices of motion are before the </w:t>
      </w:r>
      <w:r>
        <w:rPr>
          <w:rFonts w:ascii="Arial"/>
          <w:color w:val="000000"/>
          <w:sz w:val="24"/>
        </w:rPr>
        <w:t>C</w:t>
      </w:r>
      <w:r>
        <w:rPr>
          <w:rFonts w:ascii="Arial"/>
          <w:color w:val="000000"/>
          <w:sz w:val="24"/>
        </w:rPr>
        <w:t>ourt. The Council</w:t>
      </w:r>
      <w:r>
        <w:rPr>
          <w:rFonts w:ascii="Arial"/>
          <w:color w:val="000000"/>
          <w:sz w:val="24"/>
        </w:rPr>
        <w:t>’</w:t>
      </w:r>
      <w:r>
        <w:rPr>
          <w:rFonts w:ascii="Arial"/>
          <w:color w:val="000000"/>
          <w:sz w:val="24"/>
        </w:rPr>
        <w:t xml:space="preserve">s </w:t>
      </w:r>
      <w:r>
        <w:rPr>
          <w:rFonts w:ascii="Arial"/>
          <w:color w:val="000000"/>
          <w:sz w:val="24"/>
        </w:rPr>
        <w:t>notice of motion</w:t>
      </w:r>
      <w:r>
        <w:rPr>
          <w:rFonts w:ascii="Arial"/>
          <w:color w:val="000000"/>
          <w:sz w:val="24"/>
        </w:rPr>
        <w:t xml:space="preserve"> </w:t>
      </w:r>
      <w:r>
        <w:rPr>
          <w:rFonts w:ascii="Arial"/>
          <w:color w:val="000000"/>
          <w:sz w:val="24"/>
        </w:rPr>
        <w:t xml:space="preserve">dated </w:t>
      </w:r>
      <w:r>
        <w:rPr>
          <w:rFonts w:ascii="Arial"/>
          <w:color w:val="000000"/>
          <w:sz w:val="24"/>
        </w:rPr>
        <w:t>21 November 2023</w:t>
      </w:r>
      <w:r>
        <w:rPr>
          <w:rFonts w:ascii="Arial"/>
          <w:color w:val="000000"/>
          <w:sz w:val="24"/>
        </w:rPr>
        <w:t xml:space="preserve"> </w:t>
      </w:r>
      <w:r>
        <w:rPr>
          <w:rFonts w:ascii="Arial"/>
          <w:color w:val="000000"/>
          <w:sz w:val="24"/>
        </w:rPr>
        <w:t xml:space="preserve">seeks orders that its costs </w:t>
      </w:r>
      <w:r>
        <w:rPr>
          <w:rFonts w:ascii="Arial"/>
          <w:color w:val="000000"/>
          <w:sz w:val="24"/>
        </w:rPr>
        <w:t xml:space="preserve">of the proceeding </w:t>
      </w:r>
      <w:r>
        <w:rPr>
          <w:rFonts w:ascii="Arial"/>
          <w:color w:val="000000"/>
          <w:sz w:val="24"/>
        </w:rPr>
        <w:t xml:space="preserve">be paid </w:t>
      </w:r>
      <w:r>
        <w:rPr>
          <w:rFonts w:ascii="Arial"/>
          <w:color w:val="000000"/>
          <w:sz w:val="24"/>
        </w:rPr>
        <w:t xml:space="preserve">by the Applicant </w:t>
      </w:r>
      <w:r>
        <w:rPr>
          <w:rFonts w:ascii="Arial"/>
          <w:color w:val="000000"/>
          <w:sz w:val="24"/>
        </w:rPr>
        <w:t xml:space="preserve">from 2 June 2023. </w:t>
      </w:r>
      <w:r>
        <w:rPr>
          <w:rFonts w:ascii="Arial"/>
          <w:color w:val="000000"/>
          <w:sz w:val="24"/>
        </w:rPr>
        <w:t xml:space="preserve"> </w:t>
      </w:r>
      <w:r>
        <w:rPr>
          <w:rFonts w:ascii="Arial"/>
          <w:color w:val="000000"/>
          <w:sz w:val="24"/>
        </w:rPr>
        <w:t xml:space="preserve">The </w:t>
      </w:r>
      <w:r>
        <w:rPr>
          <w:rFonts w:ascii="Arial"/>
          <w:color w:val="000000"/>
          <w:sz w:val="24"/>
        </w:rPr>
        <w:t>A</w:t>
      </w:r>
      <w:r>
        <w:rPr>
          <w:rFonts w:ascii="Arial"/>
          <w:color w:val="000000"/>
          <w:sz w:val="24"/>
        </w:rPr>
        <w:t>pplicant</w:t>
      </w:r>
      <w:r>
        <w:rPr>
          <w:rFonts w:ascii="Arial"/>
          <w:color w:val="000000"/>
          <w:sz w:val="24"/>
        </w:rPr>
        <w:t>’</w:t>
      </w:r>
      <w:r>
        <w:rPr>
          <w:rFonts w:ascii="Arial"/>
          <w:color w:val="000000"/>
          <w:sz w:val="24"/>
        </w:rPr>
        <w:t xml:space="preserve">s </w:t>
      </w:r>
      <w:r>
        <w:rPr>
          <w:rFonts w:ascii="Arial"/>
          <w:color w:val="000000"/>
          <w:sz w:val="24"/>
        </w:rPr>
        <w:t>notice of motion</w:t>
      </w:r>
      <w:r>
        <w:rPr>
          <w:rFonts w:ascii="Arial"/>
          <w:color w:val="000000"/>
          <w:sz w:val="24"/>
        </w:rPr>
        <w:t xml:space="preserve"> </w:t>
      </w:r>
      <w:r>
        <w:rPr>
          <w:rFonts w:ascii="Arial"/>
          <w:color w:val="000000"/>
          <w:sz w:val="24"/>
        </w:rPr>
        <w:t xml:space="preserve">dated </w:t>
      </w:r>
      <w:r>
        <w:rPr>
          <w:rFonts w:ascii="Arial"/>
          <w:color w:val="000000"/>
          <w:sz w:val="24"/>
        </w:rPr>
        <w:t>3 November 2023</w:t>
      </w:r>
      <w:r>
        <w:rPr>
          <w:rFonts w:ascii="Arial"/>
          <w:color w:val="000000"/>
          <w:sz w:val="24"/>
        </w:rPr>
        <w:t xml:space="preserve"> </w:t>
      </w:r>
      <w:r>
        <w:rPr>
          <w:rFonts w:ascii="Arial"/>
          <w:color w:val="000000"/>
          <w:sz w:val="24"/>
        </w:rPr>
        <w:t>seeks orders that the proceeding be discontinued</w:t>
      </w:r>
      <w:r>
        <w:rPr>
          <w:rFonts w:ascii="Arial"/>
          <w:color w:val="000000"/>
          <w:sz w:val="24"/>
        </w:rPr>
        <w:t>,</w:t>
      </w:r>
      <w:r>
        <w:rPr>
          <w:rFonts w:ascii="Arial"/>
          <w:color w:val="000000"/>
          <w:sz w:val="24"/>
        </w:rPr>
        <w:t xml:space="preserve"> </w:t>
      </w:r>
      <w:r>
        <w:rPr>
          <w:rFonts w:ascii="Arial"/>
          <w:color w:val="000000"/>
          <w:sz w:val="24"/>
        </w:rPr>
        <w:t>that each party pay their own costs</w:t>
      </w:r>
      <w:r>
        <w:rPr>
          <w:rFonts w:ascii="Arial"/>
          <w:color w:val="000000"/>
          <w:sz w:val="24"/>
        </w:rPr>
        <w:t xml:space="preserve"> </w:t>
      </w:r>
      <w:r>
        <w:rPr>
          <w:rFonts w:ascii="Arial"/>
          <w:color w:val="000000"/>
          <w:sz w:val="24"/>
        </w:rPr>
        <w:t>of the proceeding and the Council pay the Applicant</w:t>
      </w:r>
      <w:r>
        <w:rPr>
          <w:rFonts w:ascii="Arial"/>
          <w:color w:val="000000"/>
          <w:sz w:val="24"/>
        </w:rPr>
        <w:t>’</w:t>
      </w:r>
      <w:r>
        <w:rPr>
          <w:rFonts w:ascii="Arial"/>
          <w:color w:val="000000"/>
          <w:sz w:val="24"/>
        </w:rPr>
        <w:t>s costs of the motion</w:t>
      </w:r>
      <w:r>
        <w:rPr>
          <w:rFonts w:ascii="Arial"/>
          <w:color w:val="000000"/>
          <w:sz w:val="24"/>
        </w:rPr>
        <w:t xml:space="preserve">. The Registrar granted leave to </w:t>
      </w:r>
      <w:r>
        <w:rPr>
          <w:rFonts w:ascii="Arial"/>
          <w:color w:val="000000"/>
          <w:sz w:val="24"/>
        </w:rPr>
        <w:t xml:space="preserve">discontinue on </w:t>
      </w:r>
      <w:r>
        <w:rPr>
          <w:rFonts w:ascii="Arial"/>
          <w:color w:val="000000"/>
          <w:sz w:val="24"/>
        </w:rPr>
        <w:t>22 November 2023</w:t>
      </w:r>
      <w:r>
        <w:rPr>
          <w:rFonts w:ascii="Arial"/>
          <w:color w:val="000000"/>
          <w:sz w:val="24"/>
        </w:rPr>
        <w:t xml:space="preserve"> </w:t>
      </w:r>
      <w:r>
        <w:rPr>
          <w:rFonts w:ascii="Arial"/>
          <w:color w:val="000000"/>
          <w:sz w:val="24"/>
        </w:rPr>
        <w:t>so that only the issue</w:t>
      </w:r>
      <w:r>
        <w:rPr>
          <w:rFonts w:ascii="Arial"/>
          <w:color w:val="000000"/>
          <w:sz w:val="24"/>
        </w:rPr>
        <w:t>s</w:t>
      </w:r>
      <w:r>
        <w:rPr>
          <w:rFonts w:ascii="Arial"/>
          <w:color w:val="000000"/>
          <w:sz w:val="24"/>
        </w:rPr>
        <w:t xml:space="preserve"> </w:t>
      </w:r>
      <w:r>
        <w:rPr>
          <w:rFonts w:ascii="Arial"/>
          <w:color w:val="000000"/>
          <w:sz w:val="24"/>
        </w:rPr>
        <w:t>of costs remains</w:t>
      </w:r>
      <w:r>
        <w:rPr>
          <w:rFonts w:ascii="Arial"/>
          <w:color w:val="000000"/>
          <w:sz w:val="24"/>
        </w:rPr>
        <w:t xml:space="preserve"> </w:t>
      </w:r>
      <w:r>
        <w:rPr>
          <w:rFonts w:ascii="Arial"/>
          <w:color w:val="000000"/>
          <w:sz w:val="24"/>
        </w:rPr>
        <w:t xml:space="preserve">in relation to </w:t>
      </w:r>
      <w:r>
        <w:rPr>
          <w:rFonts w:ascii="Arial"/>
          <w:color w:val="000000"/>
          <w:sz w:val="24"/>
        </w:rPr>
        <w:t>both notices of</w:t>
      </w:r>
      <w:r>
        <w:rPr>
          <w:rFonts w:ascii="Arial"/>
          <w:color w:val="000000"/>
          <w:sz w:val="24"/>
        </w:rPr>
        <w:t xml:space="preserve"> </w:t>
      </w:r>
      <w:r>
        <w:rPr>
          <w:rFonts w:ascii="Arial"/>
          <w:color w:val="000000"/>
          <w:sz w:val="24"/>
        </w:rPr>
        <w:t>motion</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 xml:space="preserve">The motions were heard together </w:t>
      </w:r>
      <w:r>
        <w:rPr>
          <w:rFonts w:ascii="Arial"/>
          <w:color w:val="000000"/>
          <w:sz w:val="24"/>
        </w:rPr>
        <w:t>and</w:t>
      </w:r>
      <w:r>
        <w:rPr>
          <w:rFonts w:ascii="Arial"/>
          <w:color w:val="000000"/>
          <w:sz w:val="24"/>
        </w:rPr>
        <w:t xml:space="preserve"> </w:t>
      </w:r>
      <w:r>
        <w:rPr>
          <w:rFonts w:ascii="Arial"/>
          <w:color w:val="000000"/>
          <w:sz w:val="24"/>
        </w:rPr>
        <w:t xml:space="preserve">evidence in one </w:t>
      </w:r>
      <w:r>
        <w:rPr>
          <w:rFonts w:ascii="Arial"/>
          <w:color w:val="000000"/>
          <w:sz w:val="24"/>
        </w:rPr>
        <w:t>motion was treated as</w:t>
      </w:r>
      <w:r>
        <w:rPr>
          <w:rFonts w:ascii="Arial"/>
          <w:color w:val="000000"/>
          <w:sz w:val="24"/>
        </w:rPr>
        <w:t xml:space="preserve"> </w:t>
      </w:r>
      <w:r>
        <w:rPr>
          <w:rFonts w:ascii="Arial"/>
          <w:color w:val="000000"/>
          <w:sz w:val="24"/>
        </w:rPr>
        <w:t>evidence in the other.</w:t>
      </w:r>
    </w:p>
    <w:p>
      <w:pPr>
        <w:pStyle w:val="CaselawNumbered10"/>
        <w:numPr>
          <w:ilvl w:val="0"/>
          <w:numId w:val="22"/>
        </w:numPr>
        <w:spacing w:before="150" w:after="0"/>
        <w:ind w:left="600" w:hanging="600"/>
      </w:pPr>
      <w:r>
        <w:rPr>
          <w:rFonts w:ascii="Arial"/>
          <w:color w:val="000000"/>
          <w:sz w:val="24"/>
        </w:rPr>
        <w:t>The parties agree that r</w:t>
      </w:r>
      <w:r>
        <w:rPr>
          <w:rFonts w:ascii="Arial"/>
          <w:color w:val="000000"/>
          <w:sz w:val="24"/>
        </w:rPr>
        <w:t xml:space="preserve"> </w:t>
      </w:r>
      <w:r>
        <w:rPr>
          <w:rFonts w:ascii="Arial"/>
          <w:color w:val="000000"/>
          <w:sz w:val="24"/>
        </w:rPr>
        <w:t xml:space="preserve">3.7 </w:t>
      </w:r>
      <w:r>
        <w:rPr>
          <w:rFonts w:ascii="Arial"/>
          <w:color w:val="000000"/>
          <w:sz w:val="24"/>
        </w:rPr>
        <w:t xml:space="preserve">of the </w:t>
      </w:r>
      <w:r>
        <w:rPr>
          <w:rFonts w:ascii="Arial"/>
          <w:color w:val="000000"/>
          <w:sz w:val="24"/>
        </w:rPr>
        <w:t>L</w:t>
      </w:r>
      <w:r>
        <w:rPr>
          <w:rFonts w:ascii="Arial"/>
          <w:color w:val="000000"/>
          <w:sz w:val="24"/>
        </w:rPr>
        <w:t xml:space="preserve">and and </w:t>
      </w:r>
      <w:r>
        <w:rPr>
          <w:rFonts w:ascii="Arial"/>
          <w:color w:val="000000"/>
          <w:sz w:val="24"/>
        </w:rPr>
        <w:t>E</w:t>
      </w:r>
      <w:r>
        <w:rPr>
          <w:rFonts w:ascii="Arial"/>
          <w:color w:val="000000"/>
          <w:sz w:val="24"/>
        </w:rPr>
        <w:t xml:space="preserve">nvironment </w:t>
      </w:r>
      <w:r>
        <w:rPr>
          <w:rFonts w:ascii="Arial"/>
          <w:color w:val="000000"/>
          <w:sz w:val="24"/>
        </w:rPr>
        <w:t>C</w:t>
      </w:r>
      <w:r>
        <w:rPr>
          <w:rFonts w:ascii="Arial"/>
          <w:color w:val="000000"/>
          <w:sz w:val="24"/>
        </w:rPr>
        <w:t xml:space="preserve">ourt Rules 2007 (NSW) </w:t>
      </w:r>
      <w:r>
        <w:rPr>
          <w:rFonts w:ascii="Arial"/>
          <w:color w:val="000000"/>
          <w:sz w:val="24"/>
        </w:rPr>
        <w:t>(LEC</w:t>
      </w:r>
      <w:r>
        <w:rPr>
          <w:rFonts w:ascii="Arial"/>
          <w:color w:val="000000"/>
          <w:sz w:val="24"/>
        </w:rPr>
        <w:t xml:space="preserve"> </w:t>
      </w:r>
      <w:r>
        <w:rPr>
          <w:rFonts w:ascii="Arial"/>
          <w:color w:val="000000"/>
          <w:sz w:val="24"/>
        </w:rPr>
        <w:t>R</w:t>
      </w:r>
      <w:r>
        <w:rPr>
          <w:rFonts w:ascii="Arial"/>
          <w:color w:val="000000"/>
          <w:sz w:val="24"/>
        </w:rPr>
        <w:t>ules</w:t>
      </w:r>
      <w:r>
        <w:rPr>
          <w:rFonts w:ascii="Arial"/>
          <w:color w:val="000000"/>
          <w:sz w:val="24"/>
        </w:rPr>
        <w:t xml:space="preserve">) </w:t>
      </w:r>
      <w:r>
        <w:rPr>
          <w:rFonts w:ascii="Arial"/>
          <w:color w:val="000000"/>
          <w:sz w:val="24"/>
        </w:rPr>
        <w:t xml:space="preserve">applies. This </w:t>
      </w:r>
      <w:r>
        <w:rPr>
          <w:rFonts w:ascii="Arial"/>
          <w:color w:val="000000"/>
          <w:sz w:val="24"/>
        </w:rPr>
        <w:t>states</w:t>
      </w:r>
      <w:r>
        <w:rPr>
          <w:rFonts w:ascii="Arial"/>
          <w:color w:val="000000"/>
          <w:sz w:val="24"/>
        </w:rPr>
        <w:t xml:space="preserve"> </w:t>
      </w:r>
      <w:r>
        <w:rPr>
          <w:rFonts w:ascii="Arial"/>
          <w:color w:val="000000"/>
          <w:sz w:val="24"/>
        </w:rPr>
        <w:t>in part</w:t>
      </w:r>
      <w:r>
        <w:rPr>
          <w:rFonts w:ascii="Arial"/>
          <w:color w:val="000000"/>
          <w:sz w:val="24"/>
        </w:rPr>
        <w:t>:</w:t>
      </w:r>
    </w:p>
    <w:p>
      <w:pPr>
        <w:pStyle w:val="CaselawQuote"/>
        <w:spacing w:before="150" w:after="150"/>
        <w:ind w:left="1350"/>
        <w:jc w:val="left"/>
      </w:pPr>
      <w:r>
        <w:rPr>
          <w:rFonts w:ascii="Arial"/>
          <w:b/>
          <w:color w:val="000000"/>
          <w:sz w:val="22"/>
        </w:rPr>
        <w:t>Part 3 Proceedings in Class 1, 2 or 3 of the Court’s jurisdiction</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b/>
          <w:color w:val="000000"/>
          <w:sz w:val="22"/>
        </w:rPr>
        <w:t>3.7 Costs in certain proceedings</w:t>
      </w:r>
    </w:p>
    <w:p>
      <w:pPr>
        <w:pStyle w:val="CaselawQuote"/>
        <w:spacing w:before="150" w:after="150"/>
        <w:ind w:left="1350"/>
        <w:jc w:val="left"/>
      </w:pPr>
      <w:r>
        <w:rPr>
          <w:rFonts w:ascii="Arial"/>
          <w:color w:val="000000"/>
          <w:sz w:val="22"/>
        </w:rPr>
        <w:t>(1) This rule applies to the following proceedings (except for appeals under section 56A of the Act)—</w:t>
      </w:r>
    </w:p>
    <w:p>
      <w:pPr>
        <w:pStyle w:val="CaselawQuote0"/>
        <w:spacing w:before="150" w:after="150"/>
        <w:ind w:left="2100"/>
        <w:jc w:val="left"/>
      </w:pPr>
      <w:r>
        <w:rPr>
          <w:rFonts w:ascii="Arial"/>
          <w:color w:val="000000"/>
          <w:sz w:val="22"/>
        </w:rPr>
        <w:t>(a) all proceedings in Class 1 of the Court’s jurisdiction,</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(2) The Court is not to make an order for the payment of costs unless the Court considers that the making of an order as to the whole or any part of the costs is fair and reasonable in the circumstances.</w:t>
      </w:r>
    </w:p>
    <w:p>
      <w:pPr>
        <w:pStyle w:val="CaselawQuote"/>
        <w:spacing w:before="150" w:after="150"/>
        <w:ind w:left="1350"/>
        <w:jc w:val="left"/>
      </w:pPr>
      <w:r>
        <w:rPr>
          <w:rFonts w:ascii="Arial"/>
          <w:color w:val="000000"/>
          <w:sz w:val="22"/>
        </w:rPr>
        <w:t>(3) Circumstances in which the Court might consider the making of a costs order to be fair and reasonable include (without limitation) the following—</w:t>
      </w:r>
    </w:p>
    <w:p>
      <w:pPr>
        <w:pStyle w:val="CaselawQuote0"/>
        <w:spacing w:before="150" w:after="150"/>
        <w:ind w:left="2100"/>
        <w:jc w:val="left"/>
      </w:pPr>
      <w:r>
        <w:rPr>
          <w:rFonts w:ascii="Arial"/>
          <w:color w:val="000000"/>
          <w:sz w:val="22"/>
        </w:rPr>
        <w:t>(a) that the proceedings involve, as a central issue, a question of law, a question of fact or a question of mixed fact and law, and the determination of such question—</w:t>
      </w:r>
    </w:p>
    <w:p>
      <w:pPr>
        <w:pStyle w:val="CaselawQuote0"/>
        <w:spacing w:before="150" w:after="150"/>
        <w:ind w:left="2100"/>
        <w:jc w:val="left"/>
      </w:pPr>
      <w:r>
        <w:rPr>
          <w:rFonts w:ascii="Arial"/>
          <w:color w:val="000000"/>
          <w:sz w:val="22"/>
        </w:rPr>
        <w:t>(i)  in one way was, or was potentially, determinative of the proceedings, and</w:t>
      </w:r>
    </w:p>
    <w:p>
      <w:pPr>
        <w:pStyle w:val="CaselawQuote1"/>
        <w:spacing w:before="150" w:after="150"/>
        <w:ind w:left="2850"/>
        <w:jc w:val="left"/>
      </w:pPr>
      <w:r>
        <w:rPr>
          <w:rFonts w:ascii="Arial"/>
          <w:color w:val="000000"/>
          <w:sz w:val="22"/>
        </w:rPr>
        <w:t>(ii)  was preliminary to, or otherwise has not involved, an evaluation of the merits of any application the subject of the proceedings,</w:t>
      </w:r>
    </w:p>
    <w:p>
      <w:pPr>
        <w:pStyle w:val="CaselawQuote1"/>
        <w:spacing w:before="150" w:after="150"/>
        <w:ind w:left="2850"/>
        <w:jc w:val="left"/>
      </w:pPr>
      <w:r>
        <w:rPr>
          <w:rFonts w:ascii="Arial"/>
          <w:color w:val="000000"/>
          <w:sz w:val="22"/>
        </w:rPr>
        <w:t>…</w:t>
      </w:r>
    </w:p>
    <w:p>
      <w:pPr>
        <w:pStyle w:val="CaselawQuote0"/>
        <w:spacing w:before="150" w:after="150"/>
        <w:ind w:left="2100"/>
        <w:jc w:val="left"/>
      </w:pPr>
      <w:r>
        <w:rPr>
          <w:rFonts w:ascii="Arial"/>
          <w:color w:val="000000"/>
          <w:sz w:val="22"/>
        </w:rPr>
        <w:t>(d) that a party has acted unreasonably in the conduct of the proceedings,</w:t>
      </w:r>
    </w:p>
    <w:p>
      <w:pPr>
        <w:pStyle w:val="CaselawQuote0"/>
        <w:spacing w:before="150" w:after="150"/>
        <w:ind w:left="2100"/>
        <w:jc w:val="left"/>
      </w:pPr>
      <w:r>
        <w:rPr>
          <w:rFonts w:ascii="Arial"/>
          <w:color w:val="000000"/>
          <w:sz w:val="22"/>
        </w:rPr>
        <w:t>...</w:t>
      </w:r>
    </w:p>
    <w:p>
      <w:pPr>
        <w:pStyle w:val="CaselawQuote0"/>
        <w:spacing w:before="150" w:after="150"/>
        <w:ind w:left="2100"/>
        <w:jc w:val="left"/>
      </w:pPr>
      <w:r>
        <w:rPr>
          <w:rFonts w:ascii="Arial"/>
          <w:color w:val="000000"/>
          <w:sz w:val="22"/>
        </w:rPr>
        <w:t>(f) that a party has commenced or continued a claim in the proceedings, or maintained a defence to the proceedings, where—</w:t>
      </w:r>
    </w:p>
    <w:p>
      <w:pPr>
        <w:pStyle w:val="CaselawQuote1"/>
        <w:spacing w:before="150" w:after="150"/>
        <w:ind w:left="2850"/>
        <w:jc w:val="left"/>
      </w:pPr>
      <w:r>
        <w:rPr>
          <w:rFonts w:ascii="Arial"/>
          <w:color w:val="000000"/>
          <w:sz w:val="22"/>
        </w:rPr>
        <w:t>(i) the claim or defence (as appropriate) did not have reasonable prospects of success, or</w:t>
      </w:r>
    </w:p>
    <w:p>
      <w:pPr>
        <w:pStyle w:val="CaselawQuote1"/>
        <w:spacing w:before="150" w:after="150"/>
        <w:ind w:left="2850"/>
        <w:jc w:val="left"/>
      </w:pPr>
      <w:r>
        <w:rPr>
          <w:rFonts w:ascii="Arial"/>
          <w:color w:val="000000"/>
          <w:sz w:val="22"/>
        </w:rPr>
        <w:t>(ii) to commence or continue the claim, or to maintain the defence, was otherwise unreasonable.</w:t>
      </w:r>
    </w:p>
    <w:p>
      <w:pPr>
        <w:pStyle w:val="CaselawHeading2"/>
        <w:keepNext/>
        <w:spacing w:before="150" w:after="150" w:line="264"/>
        <w:ind w:left="0"/>
        <w:jc w:val="left"/>
      </w:pPr>
      <w:r>
        <w:rPr>
          <w:rFonts w:ascii="Arial"/>
        </w:rPr>
        <w:t xml:space="preserve">Evidence </w:t>
      </w:r>
    </w:p>
    <w:p>
      <w:pPr>
        <w:pStyle w:val="CaselawHeading3"/>
        <w:keepNext/>
        <w:spacing w:before="150" w:after="150" w:line="264"/>
        <w:ind w:left="0"/>
        <w:jc w:val="left"/>
      </w:pPr>
      <w:r>
        <w:rPr>
          <w:rFonts w:ascii="Arial"/>
        </w:rPr>
        <w:t>Affidavits read by the Council</w:t>
      </w:r>
    </w:p>
    <w:p>
      <w:pPr>
        <w:pStyle w:val="CaselawNumbered10"/>
        <w:numPr>
          <w:ilvl w:val="0"/>
          <w:numId w:val="23"/>
        </w:numPr>
        <w:spacing w:before="150" w:after="0"/>
        <w:ind w:left="600" w:hanging="600"/>
      </w:pPr>
      <w:r>
        <w:rPr>
          <w:rFonts w:ascii="Arial"/>
          <w:color w:val="000000"/>
          <w:sz w:val="24"/>
        </w:rPr>
        <w:t xml:space="preserve">The Council read the affidavit of </w:t>
      </w:r>
      <w:r>
        <w:rPr>
          <w:rFonts w:ascii="Arial"/>
          <w:color w:val="000000"/>
          <w:sz w:val="24"/>
        </w:rPr>
        <w:t>Ms</w:t>
      </w:r>
      <w:r>
        <w:rPr>
          <w:rFonts w:ascii="Arial"/>
          <w:color w:val="000000"/>
          <w:sz w:val="24"/>
        </w:rPr>
        <w:t xml:space="preserve"> </w:t>
      </w:r>
      <w:r>
        <w:rPr>
          <w:rFonts w:ascii="Arial"/>
          <w:color w:val="000000"/>
          <w:sz w:val="24"/>
        </w:rPr>
        <w:t xml:space="preserve">Morton </w:t>
      </w: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solicitor dated 17 November 2023. </w:t>
      </w:r>
      <w:r>
        <w:rPr>
          <w:rFonts w:ascii="Arial"/>
          <w:color w:val="000000"/>
          <w:sz w:val="24"/>
        </w:rPr>
        <w:t>It stated in part that o</w:t>
      </w:r>
      <w:r>
        <w:rPr>
          <w:rFonts w:ascii="Arial"/>
          <w:color w:val="000000"/>
          <w:sz w:val="24"/>
        </w:rPr>
        <w:t>n 13 December 2022 the Applicant</w:t>
      </w:r>
      <w:r>
        <w:rPr>
          <w:rFonts w:ascii="Arial"/>
          <w:color w:val="000000"/>
          <w:sz w:val="24"/>
        </w:rPr>
        <w:t>’</w:t>
      </w:r>
      <w:r>
        <w:rPr>
          <w:rFonts w:ascii="Arial"/>
          <w:color w:val="000000"/>
          <w:sz w:val="24"/>
        </w:rPr>
        <w:t xml:space="preserve">s planner made a submission opposing the </w:t>
      </w:r>
      <w:r>
        <w:rPr>
          <w:rFonts w:ascii="Arial"/>
          <w:color w:val="000000"/>
          <w:sz w:val="24"/>
        </w:rPr>
        <w:t>draft amendment</w:t>
      </w:r>
      <w:r>
        <w:rPr>
          <w:rFonts w:ascii="Arial"/>
          <w:color w:val="000000"/>
          <w:sz w:val="24"/>
        </w:rPr>
        <w:t xml:space="preserve"> </w:t>
      </w:r>
      <w:r>
        <w:rPr>
          <w:rFonts w:ascii="Arial"/>
          <w:color w:val="000000"/>
          <w:sz w:val="24"/>
        </w:rPr>
        <w:t xml:space="preserve">to the </w:t>
      </w:r>
      <w:r>
        <w:rPr>
          <w:rFonts w:ascii="Arial"/>
          <w:color w:val="000000"/>
          <w:sz w:val="24"/>
        </w:rPr>
        <w:t xml:space="preserve">NSDCP </w:t>
      </w:r>
      <w:r>
        <w:rPr>
          <w:rFonts w:ascii="Arial"/>
          <w:color w:val="000000"/>
          <w:sz w:val="24"/>
        </w:rPr>
        <w:t xml:space="preserve">to amend the car parking rates in the </w:t>
      </w:r>
      <w:r>
        <w:rPr>
          <w:rFonts w:ascii="Arial"/>
          <w:color w:val="000000"/>
          <w:sz w:val="24"/>
        </w:rPr>
        <w:t>‘</w:t>
      </w:r>
      <w:r>
        <w:rPr>
          <w:rFonts w:ascii="Arial"/>
          <w:color w:val="000000"/>
          <w:sz w:val="24"/>
        </w:rPr>
        <w:t>High Accessibility Area</w:t>
      </w:r>
      <w:r>
        <w:rPr>
          <w:rFonts w:ascii="Arial"/>
          <w:color w:val="000000"/>
          <w:sz w:val="24"/>
        </w:rPr>
        <w:t xml:space="preserve">’ </w:t>
      </w:r>
      <w:r>
        <w:rPr>
          <w:rFonts w:ascii="Arial"/>
          <w:color w:val="000000"/>
          <w:sz w:val="24"/>
        </w:rPr>
        <w:t>which include</w:t>
      </w:r>
      <w:r>
        <w:rPr>
          <w:rFonts w:ascii="Arial"/>
          <w:color w:val="000000"/>
          <w:sz w:val="24"/>
        </w:rPr>
        <w:t>d</w:t>
      </w:r>
      <w:r>
        <w:rPr>
          <w:rFonts w:ascii="Arial"/>
          <w:color w:val="000000"/>
          <w:sz w:val="24"/>
        </w:rPr>
        <w:t xml:space="preserve"> </w:t>
      </w:r>
      <w:r>
        <w:rPr>
          <w:rFonts w:ascii="Arial"/>
          <w:color w:val="000000"/>
          <w:sz w:val="24"/>
        </w:rPr>
        <w:t>the site</w:t>
      </w:r>
      <w:r>
        <w:rPr>
          <w:rFonts w:ascii="Arial"/>
          <w:color w:val="000000"/>
          <w:sz w:val="24"/>
        </w:rPr>
        <w:t xml:space="preserve">. </w:t>
      </w:r>
      <w:r>
        <w:rPr>
          <w:rFonts w:ascii="Arial"/>
          <w:color w:val="000000"/>
          <w:sz w:val="24"/>
        </w:rPr>
        <w:t>In a</w:t>
      </w:r>
      <w:r>
        <w:rPr>
          <w:rFonts w:ascii="Arial"/>
          <w:color w:val="000000"/>
          <w:sz w:val="24"/>
        </w:rPr>
        <w:t>n email dated 4 May 2023</w:t>
      </w:r>
      <w:r>
        <w:rPr>
          <w:rFonts w:ascii="Arial"/>
          <w:color w:val="000000"/>
          <w:sz w:val="24"/>
        </w:rPr>
        <w:t xml:space="preserve"> </w:t>
      </w:r>
      <w:r>
        <w:rPr>
          <w:rFonts w:ascii="Arial"/>
          <w:color w:val="000000"/>
          <w:sz w:val="24"/>
        </w:rPr>
        <w:t>(Annexure A to the affidavit)</w:t>
      </w:r>
      <w:r>
        <w:rPr>
          <w:rFonts w:ascii="Arial"/>
          <w:color w:val="000000"/>
          <w:sz w:val="24"/>
        </w:rPr>
        <w:t xml:space="preserve">, the Council advised that </w:t>
      </w:r>
      <w:r>
        <w:rPr>
          <w:rFonts w:ascii="Arial"/>
          <w:color w:val="000000"/>
          <w:sz w:val="24"/>
        </w:rPr>
        <w:t>it</w:t>
      </w:r>
      <w:r>
        <w:rPr>
          <w:rFonts w:ascii="Arial"/>
          <w:color w:val="000000"/>
          <w:sz w:val="24"/>
        </w:rPr>
        <w:t xml:space="preserve"> </w:t>
      </w:r>
      <w:r>
        <w:rPr>
          <w:rFonts w:ascii="Arial"/>
          <w:color w:val="000000"/>
          <w:sz w:val="24"/>
        </w:rPr>
        <w:t xml:space="preserve">had </w:t>
      </w:r>
      <w:r>
        <w:rPr>
          <w:rFonts w:ascii="Arial"/>
          <w:color w:val="000000"/>
          <w:sz w:val="24"/>
        </w:rPr>
        <w:t>resolved to adopt the amendments the NSDCP</w:t>
      </w:r>
      <w:r>
        <w:rPr>
          <w:rFonts w:ascii="Arial"/>
          <w:color w:val="000000"/>
          <w:sz w:val="24"/>
        </w:rPr>
        <w:t xml:space="preserve">, which came into effect on </w:t>
      </w:r>
      <w:r>
        <w:rPr>
          <w:rFonts w:ascii="Arial"/>
          <w:color w:val="000000"/>
          <w:sz w:val="24"/>
        </w:rPr>
        <w:t>4 May</w:t>
      </w:r>
      <w:r>
        <w:rPr>
          <w:rFonts w:ascii="Arial"/>
          <w:color w:val="000000"/>
          <w:sz w:val="24"/>
        </w:rPr>
        <w:t xml:space="preserve"> </w:t>
      </w:r>
      <w:r>
        <w:rPr>
          <w:rFonts w:ascii="Arial"/>
          <w:color w:val="000000"/>
          <w:sz w:val="24"/>
        </w:rPr>
        <w:t>2023</w:t>
      </w:r>
      <w:r>
        <w:rPr>
          <w:rFonts w:ascii="Arial"/>
          <w:color w:val="000000"/>
          <w:sz w:val="24"/>
        </w:rPr>
        <w:t xml:space="preserve"> </w:t>
      </w:r>
      <w:r>
        <w:rPr>
          <w:rFonts w:ascii="Arial"/>
          <w:color w:val="000000"/>
          <w:sz w:val="24"/>
        </w:rPr>
        <w:t>(amended NSDCP)</w:t>
      </w:r>
      <w:r>
        <w:rPr>
          <w:rFonts w:ascii="Arial"/>
          <w:color w:val="000000"/>
          <w:sz w:val="24"/>
        </w:rPr>
        <w:t>.</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 xml:space="preserve">The Council tendered the </w:t>
      </w:r>
      <w:r>
        <w:rPr>
          <w:rFonts w:ascii="Arial"/>
          <w:color w:val="000000"/>
          <w:sz w:val="24"/>
        </w:rPr>
        <w:t>a</w:t>
      </w:r>
      <w:r>
        <w:rPr>
          <w:rFonts w:ascii="Arial"/>
          <w:color w:val="000000"/>
          <w:sz w:val="24"/>
        </w:rPr>
        <w:t xml:space="preserve">ffidavit of </w:t>
      </w:r>
      <w:r>
        <w:rPr>
          <w:rFonts w:ascii="Arial"/>
          <w:color w:val="000000"/>
          <w:sz w:val="24"/>
        </w:rPr>
        <w:t xml:space="preserve">Ms </w:t>
      </w:r>
      <w:r>
        <w:rPr>
          <w:rFonts w:ascii="Arial"/>
          <w:color w:val="000000"/>
          <w:sz w:val="24"/>
        </w:rPr>
        <w:t>Murray</w:t>
      </w:r>
      <w:r>
        <w:rPr>
          <w:rFonts w:ascii="Arial"/>
          <w:color w:val="000000"/>
          <w:sz w:val="24"/>
        </w:rPr>
        <w:t xml:space="preserve"> </w:t>
      </w:r>
      <w:r>
        <w:rPr>
          <w:rFonts w:ascii="Arial"/>
          <w:color w:val="000000"/>
          <w:sz w:val="24"/>
        </w:rPr>
        <w:t xml:space="preserve">the </w:t>
      </w:r>
      <w:r>
        <w:rPr>
          <w:rFonts w:ascii="Arial"/>
          <w:color w:val="000000"/>
          <w:sz w:val="24"/>
        </w:rPr>
        <w:t>Applicant</w:t>
      </w:r>
      <w:r>
        <w:rPr>
          <w:rFonts w:ascii="Arial"/>
          <w:color w:val="000000"/>
          <w:sz w:val="24"/>
        </w:rPr>
        <w:t>’</w:t>
      </w:r>
      <w:r>
        <w:rPr>
          <w:rFonts w:ascii="Arial"/>
          <w:color w:val="000000"/>
          <w:sz w:val="24"/>
        </w:rPr>
        <w:t>s solicitor</w:t>
      </w:r>
      <w:r>
        <w:rPr>
          <w:rFonts w:ascii="Arial"/>
          <w:color w:val="000000"/>
          <w:sz w:val="24"/>
        </w:rPr>
        <w:t xml:space="preserve"> </w:t>
      </w:r>
      <w:r>
        <w:rPr>
          <w:rFonts w:ascii="Arial"/>
          <w:color w:val="000000"/>
          <w:sz w:val="24"/>
        </w:rPr>
        <w:t xml:space="preserve">dated 31 May 2023 </w:t>
      </w:r>
      <w:r>
        <w:rPr>
          <w:rFonts w:ascii="Arial"/>
          <w:color w:val="000000"/>
          <w:sz w:val="24"/>
        </w:rPr>
        <w:t>(Murray Affidavit 1)</w:t>
      </w:r>
      <w:r>
        <w:rPr>
          <w:rFonts w:ascii="Arial"/>
          <w:color w:val="000000"/>
          <w:sz w:val="24"/>
        </w:rPr>
        <w:t xml:space="preserve"> </w:t>
      </w:r>
      <w:r>
        <w:rPr>
          <w:rFonts w:ascii="Arial"/>
          <w:color w:val="000000"/>
          <w:sz w:val="24"/>
        </w:rPr>
        <w:t>in support of the Applicant</w:t>
      </w:r>
      <w:r>
        <w:rPr>
          <w:rFonts w:ascii="Arial"/>
          <w:color w:val="000000"/>
          <w:sz w:val="24"/>
        </w:rPr>
        <w:t>’</w:t>
      </w:r>
      <w:r>
        <w:rPr>
          <w:rFonts w:ascii="Arial"/>
          <w:color w:val="000000"/>
          <w:sz w:val="24"/>
        </w:rPr>
        <w:t xml:space="preserve">s </w:t>
      </w:r>
      <w:r>
        <w:rPr>
          <w:rFonts w:ascii="Arial"/>
          <w:color w:val="000000"/>
          <w:sz w:val="24"/>
        </w:rPr>
        <w:t>n</w:t>
      </w:r>
      <w:r>
        <w:rPr>
          <w:rFonts w:ascii="Arial"/>
          <w:color w:val="000000"/>
          <w:sz w:val="24"/>
        </w:rPr>
        <w:t xml:space="preserve">otice of </w:t>
      </w:r>
      <w:r>
        <w:rPr>
          <w:rFonts w:ascii="Arial"/>
          <w:color w:val="000000"/>
          <w:sz w:val="24"/>
        </w:rPr>
        <w:t>m</w:t>
      </w:r>
      <w:r>
        <w:rPr>
          <w:rFonts w:ascii="Arial"/>
          <w:color w:val="000000"/>
          <w:sz w:val="24"/>
        </w:rPr>
        <w:t xml:space="preserve">otion </w:t>
      </w:r>
      <w:r>
        <w:rPr>
          <w:rFonts w:ascii="Arial"/>
          <w:color w:val="000000"/>
          <w:sz w:val="24"/>
        </w:rPr>
        <w:t xml:space="preserve">of the same </w:t>
      </w:r>
      <w:r>
        <w:rPr>
          <w:rFonts w:ascii="Arial"/>
          <w:color w:val="000000"/>
          <w:sz w:val="24"/>
        </w:rPr>
        <w:t xml:space="preserve">date </w:t>
      </w:r>
      <w:r>
        <w:rPr>
          <w:rFonts w:ascii="Arial"/>
          <w:color w:val="000000"/>
          <w:sz w:val="24"/>
        </w:rPr>
        <w:t xml:space="preserve">seeking an order </w:t>
      </w:r>
      <w:r>
        <w:rPr>
          <w:rFonts w:ascii="Arial"/>
          <w:color w:val="000000"/>
          <w:sz w:val="24"/>
        </w:rPr>
        <w:t>to vacate the hearing fixed for 7</w:t>
      </w:r>
      <w:r>
        <w:rPr>
          <w:rFonts w:ascii="Arial"/>
          <w:color w:val="000000"/>
          <w:sz w:val="24"/>
        </w:rPr>
        <w:t>-</w:t>
      </w:r>
      <w:r>
        <w:rPr>
          <w:rFonts w:ascii="Arial"/>
          <w:color w:val="000000"/>
          <w:sz w:val="24"/>
        </w:rPr>
        <w:t xml:space="preserve">10 August 2023. </w:t>
      </w:r>
      <w:r>
        <w:rPr>
          <w:rFonts w:ascii="Arial"/>
          <w:color w:val="000000"/>
          <w:sz w:val="24"/>
        </w:rPr>
        <w:t>The affidavit state</w:t>
      </w:r>
      <w:r>
        <w:rPr>
          <w:rFonts w:ascii="Arial"/>
          <w:color w:val="000000"/>
          <w:sz w:val="24"/>
        </w:rPr>
        <w:t>d</w:t>
      </w:r>
      <w:r>
        <w:rPr>
          <w:rFonts w:ascii="Arial"/>
          <w:color w:val="000000"/>
          <w:sz w:val="24"/>
        </w:rPr>
        <w:t>:</w:t>
      </w:r>
    </w:p>
    <w:p>
      <w:pPr>
        <w:pStyle w:val="CaselawQuote0"/>
        <w:spacing w:before="150" w:after="150"/>
        <w:ind w:left="2100"/>
        <w:jc w:val="left"/>
      </w:pPr>
      <w:r>
        <w:rPr>
          <w:rFonts w:ascii="Arial"/>
          <w:color w:val="000000"/>
          <w:sz w:val="22"/>
        </w:rPr>
        <w:t>[</w:t>
      </w:r>
      <w:r>
        <w:rPr>
          <w:rFonts w:ascii="Arial"/>
          <w:color w:val="000000"/>
          <w:sz w:val="22"/>
        </w:rPr>
        <w:t xml:space="preserve">24] Prior to the amendments to the DCP the application complied with the DCP maximum parking rates. The amendments to the DCP have decreased the maximum parking requirements for the site meaning that traffic and parking will now be a major </w:t>
      </w:r>
      <w:r>
        <w:rPr>
          <w:rFonts w:ascii="Arial"/>
          <w:color w:val="000000"/>
          <w:sz w:val="22"/>
        </w:rPr>
        <w:t>contention. I expect that cross-examination and legal submissions on this point alone will take 1-2 days.</w:t>
      </w:r>
    </w:p>
    <w:p>
      <w:pPr>
        <w:pStyle w:val="CaselawHeading3"/>
        <w:keepNext/>
        <w:spacing w:before="150" w:after="150" w:line="264"/>
        <w:ind w:left="0"/>
        <w:jc w:val="left"/>
      </w:pPr>
      <w:r>
        <w:rPr>
          <w:rFonts w:ascii="Arial"/>
        </w:rPr>
        <w:t>Affidavits read by the Applicant</w:t>
      </w:r>
    </w:p>
    <w:p>
      <w:pPr>
        <w:pStyle w:val="CaselawNumbered10"/>
        <w:numPr>
          <w:ilvl w:val="0"/>
          <w:numId w:val="24"/>
        </w:numPr>
        <w:spacing w:before="150" w:after="0"/>
        <w:ind w:left="600" w:hanging="600"/>
      </w:pPr>
      <w:r>
        <w:rPr>
          <w:rFonts w:ascii="Arial"/>
          <w:color w:val="000000"/>
          <w:sz w:val="24"/>
        </w:rPr>
        <w:t xml:space="preserve">The Applicant read </w:t>
      </w:r>
      <w:r>
        <w:rPr>
          <w:rFonts w:ascii="Arial"/>
          <w:color w:val="000000"/>
          <w:sz w:val="24"/>
        </w:rPr>
        <w:t>t</w:t>
      </w:r>
      <w:r>
        <w:rPr>
          <w:rFonts w:ascii="Arial"/>
          <w:color w:val="000000"/>
          <w:sz w:val="24"/>
        </w:rPr>
        <w:t xml:space="preserve">he affidavit of </w:t>
      </w:r>
      <w:r>
        <w:rPr>
          <w:rFonts w:ascii="Arial"/>
          <w:color w:val="000000"/>
          <w:sz w:val="24"/>
        </w:rPr>
        <w:t xml:space="preserve">Ms </w:t>
      </w:r>
      <w:r>
        <w:rPr>
          <w:rFonts w:ascii="Arial"/>
          <w:color w:val="000000"/>
          <w:sz w:val="24"/>
        </w:rPr>
        <w:t>Murray dated 3 November</w:t>
      </w:r>
      <w:r>
        <w:rPr>
          <w:rFonts w:ascii="Arial"/>
          <w:color w:val="000000"/>
          <w:sz w:val="24"/>
        </w:rPr>
        <w:t xml:space="preserve"> </w:t>
      </w:r>
      <w:r>
        <w:rPr>
          <w:rFonts w:ascii="Arial"/>
          <w:color w:val="000000"/>
          <w:sz w:val="24"/>
        </w:rPr>
        <w:t xml:space="preserve">2023 </w:t>
      </w:r>
      <w:r>
        <w:rPr>
          <w:rFonts w:ascii="Arial"/>
          <w:color w:val="000000"/>
          <w:sz w:val="24"/>
        </w:rPr>
        <w:t>(Murray Affidavit</w:t>
      </w:r>
      <w:r>
        <w:rPr>
          <w:rFonts w:ascii="Arial"/>
          <w:color w:val="000000"/>
          <w:sz w:val="24"/>
        </w:rPr>
        <w:t xml:space="preserve"> </w:t>
      </w:r>
      <w:r>
        <w:rPr>
          <w:rFonts w:ascii="Arial"/>
          <w:color w:val="000000"/>
          <w:sz w:val="24"/>
        </w:rPr>
        <w:t>2</w:t>
      </w:r>
      <w:r>
        <w:rPr>
          <w:rFonts w:ascii="Arial"/>
          <w:color w:val="000000"/>
          <w:sz w:val="24"/>
        </w:rPr>
        <w:t xml:space="preserve">) </w:t>
      </w:r>
      <w:r>
        <w:rPr>
          <w:rFonts w:ascii="Arial"/>
          <w:color w:val="000000"/>
          <w:sz w:val="24"/>
        </w:rPr>
        <w:t>supporting the Applicant</w:t>
      </w:r>
      <w:r>
        <w:rPr>
          <w:rFonts w:ascii="Arial"/>
          <w:color w:val="000000"/>
          <w:sz w:val="24"/>
        </w:rPr>
        <w:t>’</w:t>
      </w:r>
      <w:r>
        <w:rPr>
          <w:rFonts w:ascii="Arial"/>
          <w:color w:val="000000"/>
          <w:sz w:val="24"/>
        </w:rPr>
        <w:t>s notice of motion of the same date</w:t>
      </w:r>
      <w:r>
        <w:rPr>
          <w:rFonts w:ascii="Arial"/>
          <w:color w:val="000000"/>
          <w:sz w:val="24"/>
        </w:rPr>
        <w:t xml:space="preserve"> </w:t>
      </w:r>
      <w:r>
        <w:rPr>
          <w:rFonts w:ascii="Arial"/>
          <w:color w:val="000000"/>
          <w:sz w:val="24"/>
        </w:rPr>
        <w:t>set</w:t>
      </w:r>
      <w:r>
        <w:rPr>
          <w:rFonts w:ascii="Arial"/>
          <w:color w:val="000000"/>
          <w:sz w:val="24"/>
        </w:rPr>
        <w:t>ting</w:t>
      </w:r>
      <w:r>
        <w:rPr>
          <w:rFonts w:ascii="Arial"/>
          <w:color w:val="000000"/>
          <w:sz w:val="24"/>
        </w:rPr>
        <w:t xml:space="preserve"> </w:t>
      </w:r>
      <w:r>
        <w:rPr>
          <w:rFonts w:ascii="Arial"/>
          <w:color w:val="000000"/>
          <w:sz w:val="24"/>
        </w:rPr>
        <w:t xml:space="preserve">out a brief history of </w:t>
      </w:r>
      <w:r>
        <w:rPr>
          <w:rFonts w:ascii="Arial"/>
          <w:color w:val="000000"/>
          <w:sz w:val="24"/>
        </w:rPr>
        <w:t xml:space="preserve">the Class 1 </w:t>
      </w:r>
      <w:r>
        <w:rPr>
          <w:rFonts w:ascii="Arial"/>
          <w:color w:val="000000"/>
          <w:sz w:val="24"/>
        </w:rPr>
        <w:t>proceeding</w:t>
      </w:r>
      <w:r>
        <w:rPr>
          <w:rFonts w:ascii="Arial"/>
          <w:color w:val="000000"/>
          <w:sz w:val="24"/>
        </w:rPr>
        <w:t xml:space="preserve">. </w:t>
      </w:r>
      <w:r>
        <w:rPr>
          <w:rFonts w:ascii="Arial"/>
          <w:color w:val="000000"/>
          <w:sz w:val="24"/>
        </w:rPr>
        <w:t>Annexed to the affidavit is a</w:t>
      </w:r>
      <w:r>
        <w:rPr>
          <w:rFonts w:ascii="Arial"/>
          <w:color w:val="000000"/>
          <w:sz w:val="24"/>
        </w:rPr>
        <w:t>n unsolicited</w:t>
      </w:r>
      <w:r>
        <w:rPr>
          <w:rFonts w:ascii="Arial"/>
          <w:color w:val="000000"/>
          <w:sz w:val="24"/>
        </w:rPr>
        <w:t xml:space="preserve"> </w:t>
      </w:r>
      <w:r>
        <w:rPr>
          <w:rFonts w:ascii="Arial"/>
          <w:color w:val="000000"/>
          <w:sz w:val="24"/>
        </w:rPr>
        <w:t xml:space="preserve">letter </w:t>
      </w:r>
      <w:r>
        <w:rPr>
          <w:rFonts w:ascii="Arial"/>
          <w:color w:val="000000"/>
          <w:sz w:val="24"/>
        </w:rPr>
        <w:t>from</w:t>
      </w:r>
      <w:r>
        <w:rPr>
          <w:rFonts w:ascii="Arial"/>
          <w:color w:val="000000"/>
          <w:sz w:val="24"/>
        </w:rPr>
        <w:t xml:space="preserve"> </w:t>
      </w:r>
      <w:r>
        <w:rPr>
          <w:rFonts w:ascii="Arial"/>
          <w:color w:val="000000"/>
          <w:sz w:val="24"/>
        </w:rPr>
        <w:t>the Council</w:t>
      </w:r>
      <w:r>
        <w:rPr>
          <w:rFonts w:ascii="Arial"/>
          <w:color w:val="000000"/>
          <w:sz w:val="24"/>
        </w:rPr>
        <w:t>’</w:t>
      </w:r>
      <w:r>
        <w:rPr>
          <w:rFonts w:ascii="Arial"/>
          <w:color w:val="000000"/>
          <w:sz w:val="24"/>
        </w:rPr>
        <w:t>s solicitor</w:t>
      </w:r>
      <w:r>
        <w:rPr>
          <w:rFonts w:ascii="Arial"/>
          <w:color w:val="000000"/>
          <w:sz w:val="24"/>
        </w:rPr>
        <w:t xml:space="preserve"> </w:t>
      </w:r>
      <w:r>
        <w:rPr>
          <w:rFonts w:ascii="Arial"/>
          <w:color w:val="000000"/>
          <w:sz w:val="24"/>
        </w:rPr>
        <w:t xml:space="preserve">on 17 </w:t>
      </w:r>
      <w:r>
        <w:rPr>
          <w:rFonts w:ascii="Arial"/>
          <w:color w:val="000000"/>
          <w:sz w:val="24"/>
        </w:rPr>
        <w:t>October 2023</w:t>
      </w:r>
      <w:r>
        <w:rPr>
          <w:rFonts w:ascii="Arial"/>
          <w:color w:val="000000"/>
          <w:sz w:val="24"/>
        </w:rPr>
        <w:t xml:space="preserve"> </w:t>
      </w:r>
      <w:r>
        <w:rPr>
          <w:rFonts w:ascii="Arial"/>
          <w:color w:val="000000"/>
          <w:sz w:val="24"/>
        </w:rPr>
        <w:t xml:space="preserve">(the particulars letter) </w:t>
      </w:r>
      <w:r>
        <w:rPr>
          <w:rFonts w:ascii="Arial"/>
          <w:color w:val="000000"/>
          <w:sz w:val="24"/>
        </w:rPr>
        <w:t>provid</w:t>
      </w:r>
      <w:r>
        <w:rPr>
          <w:rFonts w:ascii="Arial"/>
          <w:color w:val="000000"/>
          <w:sz w:val="24"/>
        </w:rPr>
        <w:t>ing</w:t>
      </w:r>
      <w:r>
        <w:rPr>
          <w:rFonts w:ascii="Arial"/>
          <w:color w:val="000000"/>
          <w:sz w:val="24"/>
        </w:rPr>
        <w:t xml:space="preserve"> </w:t>
      </w:r>
      <w:r>
        <w:rPr>
          <w:rFonts w:ascii="Arial"/>
          <w:color w:val="000000"/>
          <w:sz w:val="24"/>
        </w:rPr>
        <w:t xml:space="preserve">revised </w:t>
      </w:r>
      <w:r>
        <w:rPr>
          <w:rFonts w:ascii="Arial"/>
          <w:color w:val="000000"/>
          <w:sz w:val="24"/>
        </w:rPr>
        <w:t xml:space="preserve">particulars to </w:t>
      </w:r>
      <w:r>
        <w:rPr>
          <w:rFonts w:ascii="Arial"/>
          <w:color w:val="000000"/>
          <w:sz w:val="24"/>
        </w:rPr>
        <w:t>contention 9</w:t>
      </w:r>
      <w:r>
        <w:rPr>
          <w:rFonts w:ascii="Arial"/>
          <w:color w:val="000000"/>
          <w:sz w:val="24"/>
        </w:rPr>
        <w:t>(</w:t>
      </w:r>
      <w:r>
        <w:rPr>
          <w:rFonts w:ascii="Arial"/>
          <w:color w:val="000000"/>
          <w:sz w:val="24"/>
        </w:rPr>
        <w:t>a</w:t>
      </w:r>
      <w:r>
        <w:rPr>
          <w:rFonts w:ascii="Arial"/>
          <w:color w:val="000000"/>
          <w:sz w:val="24"/>
        </w:rPr>
        <w:t>),</w:t>
      </w:r>
      <w:r>
        <w:rPr>
          <w:rFonts w:ascii="Arial"/>
          <w:color w:val="000000"/>
          <w:sz w:val="24"/>
        </w:rPr>
        <w:t xml:space="preserve"> </w:t>
      </w:r>
      <w:r>
        <w:rPr>
          <w:rFonts w:ascii="Arial"/>
          <w:color w:val="000000"/>
          <w:sz w:val="24"/>
        </w:rPr>
        <w:t xml:space="preserve">particular </w:t>
      </w:r>
      <w:r>
        <w:rPr>
          <w:rFonts w:ascii="Arial"/>
          <w:color w:val="000000"/>
          <w:sz w:val="24"/>
        </w:rPr>
        <w:t>(d)</w:t>
      </w:r>
      <w:r>
        <w:rPr>
          <w:rFonts w:ascii="Arial"/>
          <w:color w:val="000000"/>
          <w:sz w:val="24"/>
        </w:rPr>
        <w:t xml:space="preserve"> </w:t>
      </w:r>
      <w:r>
        <w:rPr>
          <w:rFonts w:ascii="Arial"/>
          <w:color w:val="000000"/>
          <w:sz w:val="24"/>
        </w:rPr>
        <w:t>of the further amended S</w:t>
      </w:r>
      <w:r>
        <w:rPr>
          <w:rFonts w:ascii="Arial"/>
          <w:color w:val="000000"/>
          <w:sz w:val="24"/>
        </w:rPr>
        <w:t>tatement of Facts and Contentions (further amended S</w:t>
      </w:r>
      <w:r>
        <w:rPr>
          <w:rFonts w:ascii="Arial"/>
          <w:color w:val="000000"/>
          <w:sz w:val="24"/>
        </w:rPr>
        <w:t>OFAC</w:t>
      </w:r>
      <w:r>
        <w:rPr>
          <w:rFonts w:ascii="Arial"/>
          <w:color w:val="000000"/>
          <w:sz w:val="24"/>
        </w:rPr>
        <w:t>)</w:t>
      </w:r>
      <w:r>
        <w:rPr>
          <w:rFonts w:ascii="Arial"/>
          <w:color w:val="000000"/>
          <w:sz w:val="24"/>
        </w:rPr>
        <w:t xml:space="preserve">. </w:t>
      </w:r>
    </w:p>
    <w:p>
      <w:pPr>
        <w:pStyle w:val="CaselawNumbered10"/>
        <w:numPr>
          <w:ilvl w:val="0"/>
          <w:numId w:val="24"/>
        </w:numPr>
        <w:spacing w:before="150" w:after="0"/>
        <w:ind w:left="600" w:hanging="600"/>
      </w:pPr>
      <w:r>
        <w:rPr>
          <w:rFonts w:ascii="Arial"/>
          <w:color w:val="000000"/>
          <w:sz w:val="24"/>
        </w:rPr>
        <w:t>The affidavit conclude</w:t>
      </w:r>
      <w:r>
        <w:rPr>
          <w:rFonts w:ascii="Arial"/>
          <w:color w:val="000000"/>
          <w:sz w:val="24"/>
        </w:rPr>
        <w:t>d</w:t>
      </w:r>
      <w:r>
        <w:rPr>
          <w:rFonts w:ascii="Arial"/>
          <w:color w:val="000000"/>
          <w:sz w:val="24"/>
        </w:rPr>
        <w:t>:</w:t>
      </w:r>
    </w:p>
    <w:p>
      <w:pPr>
        <w:pStyle w:val="CaselawQuote"/>
        <w:spacing w:before="150" w:after="150"/>
        <w:ind w:left="1350"/>
        <w:jc w:val="left"/>
      </w:pPr>
      <w:r>
        <w:rPr>
          <w:rFonts w:ascii="Arial"/>
          <w:color w:val="000000"/>
          <w:sz w:val="22"/>
        </w:rPr>
        <w:t>[49] I am instructed that the Applicant's decision to discontinue the proceedings is based on the following aspects:</w:t>
      </w:r>
    </w:p>
    <w:p>
      <w:pPr>
        <w:pStyle w:val="CaselawQuote0"/>
        <w:spacing w:before="150" w:after="150"/>
        <w:ind w:left="2100"/>
        <w:jc w:val="left"/>
      </w:pPr>
      <w:r>
        <w:rPr>
          <w:rFonts w:ascii="Arial"/>
          <w:color w:val="000000"/>
          <w:sz w:val="22"/>
        </w:rPr>
        <w:t xml:space="preserve">a) </w:t>
      </w:r>
      <w:r>
        <w:rPr>
          <w:rFonts w:ascii="Arial"/>
          <w:color w:val="000000"/>
          <w:sz w:val="22"/>
        </w:rPr>
        <w:t>The large majority of the contentions in the Further Amended SOFAC remain unresolved following the joint conferencing of the parties' experts.</w:t>
      </w:r>
    </w:p>
    <w:p>
      <w:pPr>
        <w:pStyle w:val="CaselawQuote0"/>
        <w:spacing w:before="150" w:after="150"/>
        <w:ind w:left="2100"/>
        <w:jc w:val="left"/>
      </w:pPr>
      <w:r>
        <w:rPr>
          <w:rFonts w:ascii="Arial"/>
          <w:color w:val="000000"/>
          <w:sz w:val="22"/>
        </w:rPr>
        <w:t xml:space="preserve">b) </w:t>
      </w:r>
      <w:r>
        <w:rPr>
          <w:rFonts w:ascii="Arial"/>
          <w:color w:val="000000"/>
          <w:sz w:val="22"/>
        </w:rPr>
        <w:t>The main reason is that the Respondent has raised a contention regarding the gross floor area exceedance of the development in its letter dated 17 October 2023, when this contention was not explicitly raised previously, and was previously an insufficient information contention. A clause 4.6 request is not available to address this.</w:t>
      </w:r>
    </w:p>
    <w:p>
      <w:pPr>
        <w:pStyle w:val="CaselawQuote0"/>
        <w:spacing w:before="150" w:after="150"/>
        <w:ind w:left="2100"/>
        <w:jc w:val="left"/>
      </w:pPr>
      <w:r>
        <w:rPr>
          <w:rFonts w:ascii="Arial"/>
          <w:color w:val="000000"/>
          <w:sz w:val="22"/>
        </w:rPr>
        <w:t xml:space="preserve">c) The NDSCP [sic] </w:t>
      </w:r>
      <w:r>
        <w:rPr>
          <w:rFonts w:ascii="Arial"/>
          <w:color w:val="000000"/>
          <w:sz w:val="22"/>
        </w:rPr>
        <w:t>Amendment occurred after the filing of the appeal, and the Applicant had hoped to reach an agreed outcome with the Respondent following the s34 conciliation process and joint conferencing process considering this site was subject to a site specific DCP at the time of rezoning which did not change parking controls at that time. However, the number of contentions increased following the termination of the s34 conference, and majority of contentions including the parking and traffic contention have not been resolved.</w:t>
      </w:r>
    </w:p>
    <w:p>
      <w:pPr>
        <w:pStyle w:val="CaselawQuote0"/>
        <w:spacing w:before="150" w:after="150"/>
        <w:ind w:left="2100"/>
        <w:jc w:val="left"/>
      </w:pPr>
      <w:r>
        <w:rPr>
          <w:rFonts w:ascii="Arial"/>
          <w:color w:val="000000"/>
          <w:sz w:val="22"/>
        </w:rPr>
        <w:t xml:space="preserve">d) The effect of the NDSCP [sic] Amendment was not only to require a significant reduction in parking in the amount of 92 spaces, but it also had a gross floor area impact which has now been raised by the </w:t>
      </w:r>
      <w:r>
        <w:rPr>
          <w:rFonts w:ascii="Arial"/>
          <w:color w:val="000000"/>
          <w:sz w:val="22"/>
        </w:rPr>
        <w:t>Respondent as a contention. Other gross floor area impacts have been raised by Council such as with the basement.</w:t>
      </w:r>
    </w:p>
    <w:p>
      <w:pPr>
        <w:pStyle w:val="CaselawQuote0"/>
        <w:spacing w:before="150" w:after="150"/>
        <w:ind w:left="2100"/>
        <w:jc w:val="left"/>
      </w:pPr>
      <w:r>
        <w:rPr>
          <w:rFonts w:ascii="Arial"/>
          <w:color w:val="000000"/>
          <w:sz w:val="22"/>
        </w:rPr>
        <w:t xml:space="preserve">e) </w:t>
      </w:r>
      <w:r>
        <w:rPr>
          <w:rFonts w:ascii="Arial"/>
          <w:color w:val="000000"/>
          <w:sz w:val="22"/>
        </w:rPr>
        <w:t>Reducing the gross floor area by 2,690m</w:t>
      </w:r>
      <w:r>
        <w:rPr>
          <w:rFonts w:ascii="Arial"/>
          <w:color w:val="000000"/>
          <w:sz w:val="22"/>
        </w:rPr>
        <w:t>2</w:t>
      </w:r>
      <w:r>
        <w:rPr>
          <w:rFonts w:ascii="Arial"/>
          <w:color w:val="000000"/>
          <w:sz w:val="22"/>
        </w:rPr>
        <w:t xml:space="preserve"> (11.15%) (see paragraph 38) would necessitate a wholesale redesign of the development. The development has also been designed for a specific market segment that requires car parking spaces, as outlined in the Apartment Demand Review prepared by Charter Keck Cramer dated 1 August 2023 (Tab 18). A significant redesign of the development will take many months to complete to respond to a different target market, and the current design is not financially feasible. The Applicant will have to reconsider the development proposal entirely.</w:t>
      </w:r>
    </w:p>
    <w:p>
      <w:pPr>
        <w:pStyle w:val="CaselawQuote0"/>
        <w:spacing w:before="150" w:after="150"/>
        <w:ind w:left="2100"/>
        <w:jc w:val="left"/>
      </w:pPr>
      <w:r>
        <w:rPr>
          <w:rFonts w:ascii="Arial"/>
          <w:color w:val="000000"/>
          <w:sz w:val="22"/>
        </w:rPr>
        <w:t xml:space="preserve">f) </w:t>
      </w:r>
      <w:r>
        <w:rPr>
          <w:rFonts w:ascii="Arial"/>
          <w:color w:val="000000"/>
          <w:sz w:val="22"/>
        </w:rPr>
        <w:t>Discontinuing the proceedings now will prevent the parties from incurring significant costs, particularly as the Joint Planning Expert Report has not yet been undertaken.</w:t>
      </w:r>
    </w:p>
    <w:p>
      <w:pPr>
        <w:pStyle w:val="CaselawHeading3"/>
        <w:keepNext/>
        <w:spacing w:before="150" w:after="150" w:line="264"/>
        <w:ind w:left="0"/>
        <w:jc w:val="left"/>
      </w:pPr>
      <w:r>
        <w:rPr>
          <w:rFonts w:ascii="Arial"/>
        </w:rPr>
        <w:t xml:space="preserve">Joint </w:t>
      </w:r>
      <w:r>
        <w:rPr>
          <w:rFonts w:ascii="Arial"/>
        </w:rPr>
        <w:t>traffic report</w:t>
      </w:r>
    </w:p>
    <w:p>
      <w:pPr>
        <w:pStyle w:val="CaselawNumbered10"/>
        <w:numPr>
          <w:ilvl w:val="0"/>
          <w:numId w:val="25"/>
        </w:numPr>
        <w:spacing w:before="150" w:after="0"/>
        <w:ind w:left="600" w:hanging="600"/>
      </w:pPr>
      <w:r>
        <w:rPr>
          <w:rFonts w:ascii="Arial"/>
          <w:color w:val="000000"/>
          <w:sz w:val="24"/>
        </w:rPr>
        <w:t xml:space="preserve">The Applicant </w:t>
      </w:r>
      <w:r>
        <w:rPr>
          <w:rFonts w:ascii="Arial"/>
          <w:color w:val="000000"/>
          <w:sz w:val="24"/>
        </w:rPr>
        <w:t>tendered</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joint traffic report</w:t>
      </w:r>
      <w:r>
        <w:rPr>
          <w:rFonts w:ascii="Arial"/>
          <w:color w:val="000000"/>
          <w:sz w:val="24"/>
        </w:rPr>
        <w:t xml:space="preserve"> </w:t>
      </w:r>
      <w:r>
        <w:rPr>
          <w:rFonts w:ascii="Arial"/>
          <w:color w:val="000000"/>
          <w:sz w:val="24"/>
        </w:rPr>
        <w:t xml:space="preserve">relating to traffic and parking issues </w:t>
      </w:r>
      <w:r>
        <w:rPr>
          <w:rFonts w:ascii="Arial"/>
          <w:color w:val="000000"/>
          <w:sz w:val="24"/>
        </w:rPr>
        <w:t>referred</w:t>
      </w:r>
      <w:r>
        <w:rPr>
          <w:rFonts w:ascii="Arial"/>
          <w:color w:val="000000"/>
          <w:sz w:val="24"/>
        </w:rPr>
        <w:t xml:space="preserve"> </w:t>
      </w:r>
      <w:r>
        <w:rPr>
          <w:rFonts w:ascii="Arial"/>
          <w:color w:val="000000"/>
          <w:sz w:val="24"/>
        </w:rPr>
        <w:t xml:space="preserve">to </w:t>
      </w:r>
      <w:r>
        <w:rPr>
          <w:rFonts w:ascii="Arial"/>
          <w:color w:val="000000"/>
          <w:sz w:val="24"/>
        </w:rPr>
        <w:t>in the Council</w:t>
      </w:r>
      <w:r>
        <w:rPr>
          <w:rFonts w:ascii="Arial"/>
          <w:color w:val="000000"/>
          <w:sz w:val="24"/>
        </w:rPr>
        <w:t>’</w:t>
      </w:r>
      <w:r>
        <w:rPr>
          <w:rFonts w:ascii="Arial"/>
          <w:color w:val="000000"/>
          <w:sz w:val="24"/>
        </w:rPr>
        <w:t xml:space="preserve">s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mended SOFAC</w:t>
      </w:r>
      <w:r>
        <w:rPr>
          <w:rFonts w:ascii="Arial"/>
          <w:color w:val="000000"/>
          <w:sz w:val="24"/>
        </w:rPr>
        <w:t>, see below in [</w:t>
      </w:r>
      <w:hyperlink r:id="rId13">
        <w:r>
          <w:rPr>
            <w:rFonts w:ascii="Arial"/>
            <w:color w:val="000000"/>
            <w:sz w:val="24"/>
            <w:u w:val="single"/>
          </w:rPr>
          <w:t/>
        </w:r>
        <w:r>
          <w:rPr>
            <w:rFonts w:ascii="Arial"/>
            <w:color w:val="000000"/>
            <w:sz w:val="24"/>
          </w:rPr>
          <w:t>12</w:t>
        </w:r>
      </w:hyperlink>
      <w:hyperlink r:id="rId14">
        <w:r>
          <w:rPr>
            <w:rFonts w:ascii="Arial"/>
            <w:color w:val="000000"/>
            <w:sz w:val="24"/>
          </w:rPr>
          <w:t/>
        </w:r>
      </w:hyperlink>
      <w:r>
        <w:rPr>
          <w:rFonts w:ascii="Arial"/>
          <w:color w:val="000000"/>
          <w:sz w:val="24"/>
        </w:rPr>
        <w:t>]</w:t>
      </w:r>
      <w:r>
        <w:rPr>
          <w:rFonts w:ascii="Arial"/>
          <w:color w:val="000000"/>
          <w:sz w:val="24"/>
        </w:rPr>
        <w:t xml:space="preserve">. The Applicant pointed to </w:t>
      </w:r>
      <w:r>
        <w:rPr>
          <w:rFonts w:ascii="Arial"/>
          <w:color w:val="000000"/>
          <w:sz w:val="24"/>
        </w:rPr>
        <w:t>d</w:t>
      </w:r>
      <w:r>
        <w:rPr>
          <w:rFonts w:ascii="Arial"/>
          <w:color w:val="000000"/>
          <w:sz w:val="24"/>
        </w:rPr>
        <w:t>isagreements between the traffic experts, namely:</w:t>
      </w:r>
    </w:p>
    <w:p>
      <w:pPr>
        <w:pStyle w:val="CaselawQuote"/>
        <w:spacing w:before="150" w:after="150"/>
        <w:ind w:left="1350"/>
        <w:jc w:val="left"/>
      </w:pPr>
      <w:r>
        <w:rPr>
          <w:rFonts w:ascii="Arial"/>
          <w:b/>
          <w:color w:val="000000"/>
          <w:sz w:val="22"/>
        </w:rPr>
        <w:t>Disagreements</w:t>
      </w:r>
    </w:p>
    <w:p>
      <w:pPr>
        <w:pStyle w:val="CaselawQuote"/>
        <w:spacing w:before="150" w:after="150"/>
        <w:ind w:left="1350"/>
        <w:jc w:val="left"/>
      </w:pPr>
      <w:r>
        <w:rPr>
          <w:rFonts w:ascii="Arial"/>
          <w:color w:val="000000"/>
          <w:sz w:val="22"/>
        </w:rPr>
        <w:t>2.1.6</w:t>
      </w:r>
      <w:r>
        <w:rPr>
          <w:rFonts w:ascii="Arial"/>
          <w:color w:val="000000"/>
          <w:sz w:val="22"/>
        </w:rPr>
        <w:t>   </w:t>
      </w:r>
      <w:r>
        <w:rPr>
          <w:rFonts w:ascii="Arial"/>
          <w:color w:val="000000"/>
          <w:sz w:val="22"/>
        </w:rPr>
        <w:t>[Expert for the Applicant] is of the opinion the previous DCP should apply, and the proposal complies with those parking requirements.</w:t>
      </w:r>
    </w:p>
    <w:p>
      <w:pPr>
        <w:pStyle w:val="CaselawQuote"/>
        <w:spacing w:before="150" w:after="150"/>
        <w:ind w:left="1350"/>
        <w:jc w:val="left"/>
      </w:pPr>
      <w:r>
        <w:rPr>
          <w:rFonts w:ascii="Arial"/>
          <w:color w:val="000000"/>
          <w:sz w:val="22"/>
        </w:rPr>
        <w:t>2.1.7</w:t>
      </w:r>
      <w:r>
        <w:rPr>
          <w:rFonts w:ascii="Arial"/>
          <w:color w:val="000000"/>
          <w:sz w:val="22"/>
        </w:rPr>
        <w:t>   </w:t>
      </w:r>
      <w:r>
        <w:rPr>
          <w:rFonts w:ascii="Arial"/>
          <w:color w:val="000000"/>
          <w:sz w:val="22"/>
        </w:rPr>
        <w:t>[Expert for the Applicant] is of the opinion that vehicle ownership will have no influence on the traffic generation of the proposed development during peak periods and other factors influence decision making on whether a resident uses a vehicle during peak periods.</w:t>
      </w:r>
    </w:p>
    <w:p>
      <w:pPr>
        <w:pStyle w:val="CaselawQuote"/>
        <w:spacing w:before="150" w:after="150"/>
        <w:ind w:left="1350"/>
        <w:jc w:val="left"/>
      </w:pPr>
      <w:r>
        <w:rPr>
          <w:rFonts w:ascii="Arial"/>
          <w:color w:val="000000"/>
          <w:sz w:val="22"/>
        </w:rPr>
        <w:t>2.1.8</w:t>
      </w:r>
      <w:r>
        <w:rPr>
          <w:rFonts w:ascii="Arial"/>
          <w:color w:val="000000"/>
          <w:sz w:val="22"/>
        </w:rPr>
        <w:t>   </w:t>
      </w:r>
      <w:r>
        <w:rPr>
          <w:rFonts w:ascii="Arial"/>
          <w:color w:val="000000"/>
          <w:sz w:val="22"/>
        </w:rPr>
        <w:t>[Expert for the Council] has applied the current planning controls and due to the surplus of car parking being provided is of the view the proposal does not comply with Council objectives 5, 6, 7, 11 in that it does not minimise parking to limit its impact.</w:t>
      </w:r>
    </w:p>
    <w:p>
      <w:pPr>
        <w:pStyle w:val="CaselawHeading3"/>
        <w:keepNext/>
        <w:spacing w:before="150" w:after="150" w:line="264"/>
        <w:ind w:left="0"/>
        <w:jc w:val="left"/>
      </w:pPr>
      <w:r>
        <w:rPr>
          <w:rFonts w:ascii="Arial"/>
        </w:rPr>
        <w:t>Agreed chronology</w:t>
      </w:r>
    </w:p>
    <w:p>
      <w:pPr>
        <w:pStyle w:val="CaselawNumbered10"/>
        <w:numPr>
          <w:ilvl w:val="0"/>
          <w:numId w:val="26"/>
        </w:numPr>
        <w:spacing w:before="150" w:after="0"/>
        <w:ind w:left="600" w:hanging="600"/>
      </w:pPr>
      <w:r>
        <w:rPr>
          <w:rFonts w:ascii="Arial"/>
          <w:color w:val="000000"/>
          <w:sz w:val="24"/>
        </w:rPr>
        <w:t xml:space="preserve">The parties agreed </w:t>
      </w:r>
      <w:r>
        <w:rPr>
          <w:rFonts w:ascii="Arial"/>
          <w:color w:val="000000"/>
          <w:sz w:val="24"/>
        </w:rPr>
        <w:t>a</w:t>
      </w:r>
      <w:r>
        <w:rPr>
          <w:rFonts w:ascii="Arial"/>
          <w:color w:val="000000"/>
          <w:sz w:val="24"/>
        </w:rPr>
        <w:t xml:space="preserve"> </w:t>
      </w:r>
      <w:r>
        <w:rPr>
          <w:rFonts w:ascii="Arial"/>
          <w:color w:val="000000"/>
          <w:sz w:val="24"/>
        </w:rPr>
        <w:t>chronology</w:t>
      </w:r>
      <w:r>
        <w:rPr>
          <w:rFonts w:ascii="Arial"/>
          <w:color w:val="000000"/>
          <w:sz w:val="24"/>
        </w:rPr>
        <w:t xml:space="preserve"> </w:t>
      </w:r>
      <w:r>
        <w:rPr>
          <w:rFonts w:ascii="Arial"/>
          <w:color w:val="000000"/>
          <w:sz w:val="24"/>
        </w:rPr>
        <w:t xml:space="preserve">part of which is extracted where relevant to the issues </w:t>
      </w:r>
      <w:r>
        <w:rPr>
          <w:rFonts w:ascii="Arial"/>
          <w:color w:val="000000"/>
          <w:sz w:val="24"/>
        </w:rPr>
        <w:t xml:space="preserve">on </w:t>
      </w:r>
      <w:r>
        <w:rPr>
          <w:rFonts w:ascii="Arial"/>
          <w:color w:val="000000"/>
          <w:sz w:val="24"/>
        </w:rPr>
        <w:t>costs</w:t>
      </w:r>
      <w:r>
        <w:rPr>
          <w:rFonts w:ascii="Arial"/>
          <w:color w:val="000000"/>
          <w:sz w:val="24"/>
        </w:rPr>
        <w:t xml:space="preserve"> </w:t>
      </w:r>
      <w:r>
        <w:rPr>
          <w:rFonts w:ascii="Arial"/>
          <w:color w:val="000000"/>
          <w:sz w:val="24"/>
        </w:rPr>
        <w:t>and slightly amended by me to aid comprehension</w:t>
      </w:r>
      <w:r>
        <w:rPr>
          <w:rFonts w:ascii="Arial"/>
          <w:color w:val="000000"/>
          <w:sz w:val="24"/>
        </w:rPr>
        <w:t>:</w:t>
      </w:r>
    </w:p>
    <w:tbl>
      <w:tblPr>
        <w:tblW w:w="0" w:type="auto"/>
        <w:tblCellSpacing w:w="0" w:type="auto"/>
        <w:tblInd w:w="115" w:type="dxa"/>
        <w:tblBorders>
          <w:top w:val="single" w:color="DDDDDD" w:sz="6" w:space="0"/>
          <w:left w:val="single" w:color="DDDDDD" w:sz="6" w:space="0"/>
          <w:bottom w:val="single" w:color="DDDDDD" w:sz="6" w:space="0"/>
          <w:right w:val="single" w:color="DDDDDD" w:sz="6" w:space="0"/>
          <w:insideH w:val="single" w:color="DDDDDD" w:sz="6" w:space="0"/>
          <w:insideV w:val="single" w:color="DDDDDD" w:sz="6" w:space="0"/>
        </w:tblBorders>
      </w:tblPr>
      <w:tblGrid>
        <w:gridCol w:w="1566"/>
        <w:gridCol w:w="12434"/>
      </w:tblGrid>
      <w:tr>
        <w:trPr/>
        <w:tc>
          <w:tcPr>
            <w:tcW w:w="1566" w:type="dxa"/>
            <w:vAlign w:val="center"/>
          </w:tcPr>
          <w:p>
            <w:pPr>
              <w:pStyle w:val="CaselawNormal"/>
              <w:spacing w:before="150" w:after="150"/>
              <w:ind w:left="600"/>
              <w:jc w:val="left"/>
            </w:pPr>
            <w:r>
              <w:rPr>
                <w:rFonts w:ascii="Arial"/>
                <w:b/>
                <w:color w:val="000000"/>
                <w:sz w:val="24"/>
              </w:rPr>
              <w:t>Date</w:t>
            </w:r>
          </w:p>
        </w:tc>
        <w:tc>
          <w:tcPr>
            <w:tcW w:w="12434" w:type="dxa"/>
            <w:vAlign w:val="center"/>
          </w:tcPr>
          <w:p>
            <w:pPr>
              <w:pStyle w:val="CaselawNormal"/>
              <w:spacing w:before="150" w:after="150"/>
              <w:ind w:left="600"/>
              <w:jc w:val="left"/>
            </w:pPr>
            <w:r>
              <w:rPr>
                <w:rFonts w:ascii="Arial"/>
                <w:b/>
                <w:color w:val="000000"/>
                <w:sz w:val="24"/>
              </w:rPr>
              <w:t>Event</w:t>
            </w:r>
          </w:p>
        </w:tc>
      </w:tr>
      <w:tr>
        <w:trPr/>
        <w:tc>
          <w:tcPr>
            <w:tcW w:w="1566" w:type="dxa"/>
            <w:vAlign w:val="center"/>
          </w:tcPr>
          <w:p>
            <w:pPr>
              <w:pStyle w:val="CaselawNormal"/>
              <w:spacing w:before="150" w:after="150"/>
              <w:ind w:left="600"/>
              <w:jc w:val="left"/>
            </w:pPr>
            <w:r>
              <w:rPr>
                <w:rFonts w:ascii="Arial"/>
                <w:color w:val="000000"/>
                <w:sz w:val="24"/>
              </w:rPr>
              <w:t>From July 2021</w:t>
            </w:r>
          </w:p>
        </w:tc>
        <w:tc>
          <w:tcPr>
            <w:tcW w:w="12434" w:type="dxa"/>
            <w:vAlign w:val="center"/>
          </w:tcPr>
          <w:p>
            <w:pPr>
              <w:pStyle w:val="CaselawNormal"/>
              <w:spacing w:before="150" w:after="150"/>
              <w:ind w:left="600"/>
              <w:jc w:val="left"/>
            </w:pPr>
            <w:r>
              <w:rPr>
                <w:rFonts w:ascii="Arial"/>
                <w:color w:val="000000"/>
                <w:sz w:val="24"/>
              </w:rPr>
              <w:t>The Applicant</w:t>
            </w:r>
            <w:r>
              <w:rPr>
                <w:rFonts w:ascii="Arial"/>
                <w:color w:val="000000"/>
                <w:sz w:val="24"/>
              </w:rPr>
              <w:t xml:space="preserve"> owns 173-179 Walker Street and 11-17 Hampden Street, North Sydney (the </w:t>
            </w:r>
            <w:r>
              <w:rPr>
                <w:rFonts w:ascii="Arial"/>
                <w:color w:val="000000"/>
                <w:sz w:val="24"/>
              </w:rPr>
              <w:t>site).</w:t>
            </w:r>
          </w:p>
        </w:tc>
      </w:tr>
      <w:tr>
        <w:trPr/>
        <w:tc>
          <w:tcPr>
            <w:tcW w:w="1566" w:type="dxa"/>
            <w:vAlign w:val="center"/>
          </w:tcPr>
          <w:p>
            <w:pPr>
              <w:pStyle w:val="CaselawNormal"/>
              <w:spacing w:before="150" w:after="150"/>
              <w:ind w:left="600"/>
              <w:jc w:val="left"/>
            </w:pPr>
            <w:r>
              <w:rPr>
                <w:rFonts w:ascii="Arial"/>
                <w:color w:val="000000"/>
                <w:sz w:val="24"/>
              </w:rPr>
              <w:t>30</w:t>
            </w:r>
            <w:r>
              <w:rPr>
                <w:rFonts w:ascii="Arial"/>
                <w:color w:val="000000"/>
                <w:sz w:val="24"/>
              </w:rPr>
              <w:t xml:space="preserve"> July </w:t>
            </w:r>
            <w:r>
              <w:rPr>
                <w:rFonts w:ascii="Arial"/>
                <w:color w:val="000000"/>
                <w:sz w:val="24"/>
              </w:rPr>
              <w:t>2021</w:t>
            </w:r>
          </w:p>
        </w:tc>
        <w:tc>
          <w:tcPr>
            <w:tcW w:w="12434" w:type="dxa"/>
            <w:vAlign w:val="center"/>
          </w:tcPr>
          <w:p>
            <w:pPr>
              <w:pStyle w:val="CaselawNormal"/>
              <w:spacing w:before="150" w:after="150"/>
              <w:ind w:left="600"/>
              <w:jc w:val="left"/>
            </w:pPr>
            <w:r>
              <w:rPr>
                <w:rFonts w:ascii="Arial"/>
                <w:color w:val="000000"/>
                <w:sz w:val="24"/>
              </w:rPr>
              <w:t xml:space="preserve">North Sydney Local Environmental Plan 2013 (NSLEP) is amended specifically to address the </w:t>
            </w:r>
            <w:r>
              <w:rPr>
                <w:rFonts w:ascii="Arial"/>
                <w:color w:val="000000"/>
                <w:sz w:val="24"/>
              </w:rPr>
              <w:t>site’s development.</w:t>
            </w:r>
          </w:p>
        </w:tc>
      </w:tr>
      <w:tr>
        <w:trPr/>
        <w:tc>
          <w:tcPr>
            <w:tcW w:w="1566" w:type="dxa"/>
            <w:vAlign w:val="center"/>
          </w:tcPr>
          <w:p>
            <w:pPr>
              <w:pStyle w:val="CaselawNormal"/>
              <w:spacing w:before="150" w:after="150"/>
              <w:ind w:left="600"/>
              <w:jc w:val="left"/>
            </w:pPr>
            <w:r>
              <w:rPr>
                <w:rFonts w:ascii="Arial"/>
                <w:color w:val="000000"/>
                <w:sz w:val="24"/>
              </w:rPr>
              <w:t>27 September 2021</w:t>
            </w:r>
          </w:p>
        </w:tc>
        <w:tc>
          <w:tcPr>
            <w:tcW w:w="12434" w:type="dxa"/>
            <w:vAlign w:val="center"/>
          </w:tcPr>
          <w:p>
            <w:pPr>
              <w:pStyle w:val="CaselawNormal"/>
              <w:spacing w:before="150" w:after="150"/>
              <w:ind w:left="600"/>
              <w:jc w:val="left"/>
            </w:pPr>
            <w:r>
              <w:rPr>
                <w:rFonts w:ascii="Arial"/>
                <w:color w:val="000000"/>
                <w:sz w:val="24"/>
              </w:rPr>
              <w:t xml:space="preserve">NSDCP is </w:t>
            </w:r>
            <w:r>
              <w:rPr>
                <w:rFonts w:ascii="Arial"/>
                <w:color w:val="000000"/>
                <w:sz w:val="24"/>
              </w:rPr>
              <w:t>amended to establish site-specific planning controls for the subject site.</w:t>
            </w:r>
          </w:p>
        </w:tc>
      </w:tr>
      <w:tr>
        <w:trPr/>
        <w:tc>
          <w:tcPr>
            <w:tcW w:w="1566" w:type="dxa"/>
            <w:vAlign w:val="center"/>
          </w:tcPr>
          <w:p>
            <w:pPr>
              <w:pStyle w:val="CaselawNormal"/>
              <w:spacing w:before="150" w:after="150"/>
              <w:ind w:left="600"/>
              <w:jc w:val="left"/>
            </w:pPr>
            <w:r>
              <w:rPr>
                <w:rFonts w:ascii="Arial"/>
                <w:color w:val="000000"/>
                <w:sz w:val="24"/>
              </w:rPr>
              <w:t>5 July 2022</w:t>
            </w:r>
          </w:p>
        </w:tc>
        <w:tc>
          <w:tcPr>
            <w:tcW w:w="12434" w:type="dxa"/>
            <w:vAlign w:val="center"/>
          </w:tcPr>
          <w:p>
            <w:pPr>
              <w:pStyle w:val="CaselawNormal"/>
              <w:spacing w:before="150" w:after="150"/>
              <w:ind w:left="600"/>
              <w:jc w:val="left"/>
            </w:pPr>
            <w:r>
              <w:rPr>
                <w:rFonts w:ascii="Arial"/>
                <w:color w:val="000000"/>
                <w:sz w:val="24"/>
              </w:rPr>
              <w:t>The Applicant</w:t>
            </w:r>
            <w:r>
              <w:rPr>
                <w:rFonts w:ascii="Arial"/>
                <w:color w:val="000000"/>
                <w:sz w:val="24"/>
              </w:rPr>
              <w:t xml:space="preserve"> lodges DA 197/22 for the </w:t>
            </w:r>
            <w:r>
              <w:rPr>
                <w:rFonts w:ascii="Arial"/>
                <w:color w:val="000000"/>
                <w:sz w:val="24"/>
              </w:rPr>
              <w:t>site proposing 189 dwellings and 237 car spaces, where the number of parking spaces complies with the NSDCP</w:t>
            </w:r>
          </w:p>
        </w:tc>
      </w:tr>
      <w:tr>
        <w:trPr/>
        <w:tc>
          <w:tcPr>
            <w:tcW w:w="1566" w:type="dxa"/>
            <w:vAlign w:val="center"/>
          </w:tcPr>
          <w:p>
            <w:pPr>
              <w:pStyle w:val="CaselawNormal"/>
              <w:spacing w:before="150" w:after="150"/>
              <w:ind w:left="600"/>
              <w:jc w:val="left"/>
            </w:pPr>
            <w:r>
              <w:rPr>
                <w:rFonts w:ascii="Arial"/>
                <w:color w:val="000000"/>
                <w:sz w:val="24"/>
              </w:rPr>
              <w:t>25</w:t>
            </w:r>
            <w:r>
              <w:rPr>
                <w:rFonts w:ascii="Arial"/>
                <w:color w:val="000000"/>
                <w:sz w:val="24"/>
              </w:rPr>
              <w:t xml:space="preserve"> July 2022</w:t>
            </w:r>
          </w:p>
        </w:tc>
        <w:tc>
          <w:tcPr>
            <w:tcW w:w="12434" w:type="dxa"/>
            <w:vAlign w:val="center"/>
          </w:tcPr>
          <w:p>
            <w:pPr>
              <w:pStyle w:val="CaselawNormal"/>
              <w:spacing w:before="150" w:after="150"/>
              <w:ind w:left="600"/>
              <w:jc w:val="left"/>
            </w:pPr>
            <w:r>
              <w:rPr>
                <w:rFonts w:ascii="Arial"/>
                <w:color w:val="000000"/>
                <w:sz w:val="24"/>
              </w:rPr>
              <w:t xml:space="preserve">At a Council meeting, the Council resolves to publicly exhibit draft amendments to NSDCP affecting on-site parking in ‘High Accessibility Areas’. The High Accessibility Area includes the </w:t>
            </w:r>
            <w:r>
              <w:rPr>
                <w:rFonts w:ascii="Arial"/>
                <w:color w:val="000000"/>
                <w:sz w:val="24"/>
              </w:rPr>
              <w:t>s</w:t>
            </w:r>
            <w:r>
              <w:rPr>
                <w:rFonts w:ascii="Arial"/>
                <w:color w:val="000000"/>
                <w:sz w:val="24"/>
              </w:rPr>
              <w:t xml:space="preserve">ite. The proposed amendments, which were to be publicly displayed, would </w:t>
            </w:r>
            <w:r>
              <w:rPr>
                <w:rFonts w:ascii="Arial"/>
                <w:color w:val="000000"/>
                <w:sz w:val="24"/>
              </w:rPr>
              <w:t>reduce the parking at the site.</w:t>
            </w:r>
          </w:p>
        </w:tc>
      </w:tr>
      <w:tr>
        <w:trPr/>
        <w:tc>
          <w:tcPr>
            <w:tcW w:w="1566" w:type="dxa"/>
            <w:vAlign w:val="center"/>
          </w:tcPr>
          <w:p>
            <w:pPr>
              <w:pStyle w:val="CaselawNormal"/>
              <w:spacing w:before="150" w:after="150"/>
              <w:ind w:left="600"/>
              <w:jc w:val="left"/>
            </w:pPr>
            <w:r>
              <w:rPr>
                <w:rFonts w:ascii="Arial"/>
                <w:color w:val="000000"/>
                <w:sz w:val="24"/>
              </w:rPr>
              <w:t>25</w:t>
            </w:r>
            <w:r>
              <w:rPr>
                <w:rFonts w:ascii="Arial"/>
                <w:color w:val="000000"/>
                <w:sz w:val="24"/>
              </w:rPr>
              <w:t xml:space="preserve"> August </w:t>
            </w:r>
            <w:r>
              <w:rPr>
                <w:rFonts w:ascii="Arial"/>
                <w:color w:val="000000"/>
                <w:sz w:val="24"/>
              </w:rPr>
              <w:t>2022</w:t>
            </w:r>
          </w:p>
        </w:tc>
        <w:tc>
          <w:tcPr>
            <w:tcW w:w="12434" w:type="dxa"/>
            <w:vAlign w:val="center"/>
          </w:tcPr>
          <w:p>
            <w:pPr>
              <w:pStyle w:val="CaselawNormal"/>
              <w:spacing w:before="150" w:after="150"/>
              <w:ind w:left="600"/>
              <w:jc w:val="left"/>
            </w:pPr>
            <w:r>
              <w:rPr>
                <w:rFonts w:ascii="Arial"/>
                <w:color w:val="000000"/>
                <w:sz w:val="24"/>
              </w:rPr>
              <w:t>The Applicant</w:t>
            </w:r>
            <w:r>
              <w:rPr>
                <w:rFonts w:ascii="Arial"/>
                <w:color w:val="000000"/>
                <w:sz w:val="24"/>
              </w:rPr>
              <w:t xml:space="preserve"> files its Class 1 </w:t>
            </w:r>
            <w:r>
              <w:rPr>
                <w:rFonts w:ascii="Arial"/>
                <w:color w:val="000000"/>
                <w:sz w:val="24"/>
              </w:rPr>
              <w:t>application based upon a deemed refusal (i.e. this proceeding) with on-site car parking based upon the then non-amended NSDCP.</w:t>
            </w:r>
          </w:p>
        </w:tc>
      </w:tr>
      <w:tr>
        <w:trPr/>
        <w:tc>
          <w:tcPr>
            <w:tcW w:w="1566" w:type="dxa"/>
            <w:vAlign w:val="center"/>
          </w:tcPr>
          <w:p>
            <w:pPr>
              <w:pStyle w:val="CaselawNormal"/>
              <w:spacing w:before="150" w:after="150"/>
              <w:ind w:left="600"/>
              <w:jc w:val="left"/>
            </w:pPr>
            <w:r>
              <w:rPr>
                <w:rFonts w:ascii="Arial"/>
                <w:color w:val="000000"/>
                <w:sz w:val="24"/>
              </w:rPr>
              <w:t xml:space="preserve">13 September </w:t>
            </w:r>
            <w:r>
              <w:rPr>
                <w:rFonts w:ascii="Arial"/>
                <w:color w:val="000000"/>
                <w:sz w:val="24"/>
              </w:rPr>
              <w:t>2022</w:t>
            </w:r>
          </w:p>
        </w:tc>
        <w:tc>
          <w:tcPr>
            <w:tcW w:w="12434" w:type="dxa"/>
            <w:vAlign w:val="center"/>
          </w:tcPr>
          <w:p>
            <w:pPr>
              <w:pStyle w:val="CaselawNormal"/>
              <w:spacing w:before="150" w:after="150"/>
              <w:ind w:left="600"/>
              <w:jc w:val="left"/>
            </w:pPr>
            <w:r>
              <w:rPr>
                <w:rFonts w:ascii="Arial"/>
                <w:color w:val="000000"/>
                <w:sz w:val="24"/>
              </w:rPr>
              <w:t>Council</w:t>
            </w:r>
            <w:r>
              <w:rPr>
                <w:rFonts w:ascii="Arial"/>
                <w:color w:val="000000"/>
                <w:sz w:val="24"/>
              </w:rPr>
              <w:t xml:space="preserve"> exhibits draft amendments to the NSDCP to amend the car parking rates for development.</w:t>
            </w:r>
          </w:p>
        </w:tc>
      </w:tr>
      <w:tr>
        <w:trPr/>
        <w:tc>
          <w:tcPr>
            <w:tcW w:w="1566" w:type="dxa"/>
            <w:vAlign w:val="center"/>
          </w:tcPr>
          <w:p>
            <w:pPr>
              <w:pStyle w:val="CaselawNormal"/>
              <w:spacing w:before="150" w:after="150"/>
              <w:ind w:left="600"/>
              <w:jc w:val="left"/>
            </w:pPr>
            <w:r>
              <w:rPr>
                <w:rFonts w:ascii="Arial"/>
                <w:color w:val="000000"/>
                <w:sz w:val="24"/>
              </w:rPr>
              <w:t xml:space="preserve">4 October </w:t>
            </w:r>
            <w:r>
              <w:rPr>
                <w:rFonts w:ascii="Arial"/>
                <w:color w:val="000000"/>
                <w:sz w:val="24"/>
              </w:rPr>
              <w:t>2022</w:t>
            </w:r>
          </w:p>
        </w:tc>
        <w:tc>
          <w:tcPr>
            <w:tcW w:w="12434" w:type="dxa"/>
            <w:vAlign w:val="center"/>
          </w:tcPr>
          <w:p>
            <w:pPr>
              <w:pStyle w:val="CaselawNormal"/>
              <w:spacing w:before="150" w:after="150"/>
              <w:ind w:left="600"/>
              <w:jc w:val="left"/>
            </w:pPr>
            <w:r>
              <w:rPr>
                <w:rFonts w:ascii="Arial"/>
                <w:color w:val="000000"/>
                <w:sz w:val="24"/>
              </w:rPr>
              <w:t>The Council files and serves SOFAC. The SOFAC raises no contention concerning compliance with the NSDCP, traffic and parking.</w:t>
            </w:r>
          </w:p>
        </w:tc>
      </w:tr>
      <w:tr>
        <w:trPr/>
        <w:tc>
          <w:tcPr>
            <w:tcW w:w="1566" w:type="dxa"/>
            <w:vAlign w:val="center"/>
          </w:tcPr>
          <w:p>
            <w:pPr>
              <w:pStyle w:val="CaselawNormal"/>
              <w:spacing w:before="150" w:after="150"/>
              <w:ind w:left="600"/>
              <w:jc w:val="left"/>
            </w:pPr>
            <w:r>
              <w:rPr>
                <w:rFonts w:ascii="Arial"/>
                <w:color w:val="000000"/>
                <w:sz w:val="24"/>
              </w:rPr>
              <w:t>19 October 2022</w:t>
            </w:r>
          </w:p>
        </w:tc>
        <w:tc>
          <w:tcPr>
            <w:tcW w:w="12434" w:type="dxa"/>
            <w:vAlign w:val="center"/>
          </w:tcPr>
          <w:p>
            <w:pPr>
              <w:pStyle w:val="CaselawNormal"/>
              <w:spacing w:before="150" w:after="150"/>
              <w:ind w:left="600"/>
              <w:jc w:val="left"/>
            </w:pPr>
            <w:r>
              <w:rPr>
                <w:rFonts w:ascii="Arial"/>
                <w:color w:val="000000"/>
                <w:sz w:val="24"/>
              </w:rPr>
              <w:t>The Applicant</w:t>
            </w:r>
            <w:r>
              <w:rPr>
                <w:rFonts w:ascii="Arial"/>
                <w:color w:val="000000"/>
                <w:sz w:val="24"/>
              </w:rPr>
              <w:t xml:space="preserve"> files and serves SOFAC in </w:t>
            </w:r>
            <w:r>
              <w:rPr>
                <w:rFonts w:ascii="Arial"/>
                <w:color w:val="000000"/>
                <w:sz w:val="24"/>
              </w:rPr>
              <w:t>reply.</w:t>
            </w:r>
          </w:p>
        </w:tc>
      </w:tr>
      <w:tr>
        <w:trPr/>
        <w:tc>
          <w:tcPr>
            <w:tcW w:w="1566" w:type="dxa"/>
            <w:vAlign w:val="center"/>
          </w:tcPr>
          <w:p>
            <w:pPr>
              <w:pStyle w:val="CaselawNormal"/>
              <w:spacing w:before="150" w:after="150"/>
              <w:ind w:left="600"/>
              <w:jc w:val="left"/>
            </w:pPr>
            <w:r>
              <w:rPr>
                <w:rFonts w:ascii="Arial"/>
                <w:color w:val="000000"/>
                <w:sz w:val="24"/>
              </w:rPr>
              <w:t>12 December 2022</w:t>
            </w:r>
          </w:p>
        </w:tc>
        <w:tc>
          <w:tcPr>
            <w:tcW w:w="12434" w:type="dxa"/>
            <w:vAlign w:val="center"/>
          </w:tcPr>
          <w:p>
            <w:pPr>
              <w:pStyle w:val="CaselawNormal"/>
              <w:spacing w:before="150" w:after="150"/>
              <w:ind w:left="600"/>
              <w:jc w:val="left"/>
            </w:pPr>
            <w:r>
              <w:rPr>
                <w:rFonts w:ascii="Arial"/>
                <w:color w:val="000000"/>
                <w:sz w:val="24"/>
              </w:rPr>
              <w:t>Section 34 conciliation conference commences.</w:t>
            </w:r>
          </w:p>
        </w:tc>
      </w:tr>
      <w:tr>
        <w:trPr/>
        <w:tc>
          <w:tcPr>
            <w:tcW w:w="1566" w:type="dxa"/>
            <w:vAlign w:val="center"/>
          </w:tcPr>
          <w:p>
            <w:pPr>
              <w:pStyle w:val="CaselawNormal"/>
              <w:spacing w:before="150" w:after="150"/>
              <w:ind w:left="600"/>
              <w:jc w:val="left"/>
            </w:pPr>
            <w:r>
              <w:rPr>
                <w:rFonts w:ascii="Arial"/>
                <w:color w:val="000000"/>
                <w:sz w:val="24"/>
              </w:rPr>
              <w:t xml:space="preserve">13 December </w:t>
            </w:r>
            <w:r>
              <w:rPr>
                <w:rFonts w:ascii="Arial"/>
                <w:color w:val="000000"/>
                <w:sz w:val="24"/>
              </w:rPr>
              <w:t>2022</w:t>
            </w:r>
          </w:p>
        </w:tc>
        <w:tc>
          <w:tcPr>
            <w:tcW w:w="12434" w:type="dxa"/>
            <w:vAlign w:val="center"/>
          </w:tcPr>
          <w:p>
            <w:pPr>
              <w:pStyle w:val="CaselawNormal"/>
              <w:spacing w:before="150" w:after="150"/>
              <w:ind w:left="600"/>
              <w:jc w:val="left"/>
            </w:pPr>
            <w:r>
              <w:rPr>
                <w:rFonts w:ascii="Arial"/>
                <w:color w:val="000000"/>
                <w:sz w:val="24"/>
              </w:rPr>
              <w:t>The Applicant’s</w:t>
            </w:r>
            <w:r>
              <w:rPr>
                <w:rFonts w:ascii="Arial"/>
                <w:color w:val="000000"/>
                <w:sz w:val="24"/>
              </w:rPr>
              <w:t xml:space="preserve"> town planning consultant, Ethos Urban, makes a submission to the Council expressly on behalf of </w:t>
            </w:r>
            <w:r>
              <w:rPr>
                <w:rFonts w:ascii="Arial"/>
                <w:color w:val="000000"/>
                <w:sz w:val="24"/>
              </w:rPr>
              <w:t>the Applicant</w:t>
            </w:r>
            <w:r>
              <w:rPr>
                <w:rFonts w:ascii="Arial"/>
                <w:color w:val="000000"/>
                <w:sz w:val="24"/>
              </w:rPr>
              <w:t xml:space="preserve"> regarding the proposed amendments to the NSDCP concerning on-site parking.</w:t>
            </w:r>
          </w:p>
        </w:tc>
      </w:tr>
      <w:tr>
        <w:trPr/>
        <w:tc>
          <w:tcPr>
            <w:tcW w:w="1566" w:type="dxa"/>
            <w:vAlign w:val="center"/>
          </w:tcPr>
          <w:p>
            <w:pPr>
              <w:pStyle w:val="CaselawNormal"/>
              <w:spacing w:before="150" w:after="150"/>
              <w:ind w:left="600"/>
              <w:jc w:val="left"/>
            </w:pPr>
            <w:r>
              <w:rPr>
                <w:rFonts w:ascii="Arial"/>
                <w:color w:val="000000"/>
                <w:sz w:val="24"/>
              </w:rPr>
              <w:t xml:space="preserve">1 March </w:t>
            </w:r>
            <w:r>
              <w:rPr>
                <w:rFonts w:ascii="Arial"/>
                <w:color w:val="000000"/>
                <w:sz w:val="24"/>
              </w:rPr>
              <w:t>2023</w:t>
            </w:r>
          </w:p>
        </w:tc>
        <w:tc>
          <w:tcPr>
            <w:tcW w:w="12434" w:type="dxa"/>
            <w:vAlign w:val="center"/>
          </w:tcPr>
          <w:p>
            <w:pPr>
              <w:pStyle w:val="CaselawNormal"/>
              <w:spacing w:before="150" w:after="150"/>
              <w:ind w:left="600"/>
              <w:jc w:val="left"/>
            </w:pPr>
            <w:r>
              <w:rPr>
                <w:rFonts w:ascii="Arial"/>
                <w:color w:val="000000"/>
                <w:sz w:val="24"/>
              </w:rPr>
              <w:t>Section 34 conciliation conference terminates.</w:t>
            </w:r>
          </w:p>
        </w:tc>
      </w:tr>
      <w:tr>
        <w:trPr/>
        <w:tc>
          <w:tcPr>
            <w:tcW w:w="1566" w:type="dxa"/>
            <w:vAlign w:val="center"/>
          </w:tcPr>
          <w:p>
            <w:pPr>
              <w:pStyle w:val="CaselawNormal"/>
              <w:spacing w:before="150" w:after="150"/>
              <w:ind w:left="600"/>
              <w:jc w:val="left"/>
            </w:pPr>
            <w:r>
              <w:rPr>
                <w:rFonts w:ascii="Arial"/>
                <w:color w:val="000000"/>
                <w:sz w:val="24"/>
              </w:rPr>
              <w:t xml:space="preserve">8 March </w:t>
            </w:r>
            <w:r>
              <w:rPr>
                <w:rFonts w:ascii="Arial"/>
                <w:color w:val="000000"/>
                <w:sz w:val="24"/>
              </w:rPr>
              <w:t>2023</w:t>
            </w:r>
          </w:p>
        </w:tc>
        <w:tc>
          <w:tcPr>
            <w:tcW w:w="12434" w:type="dxa"/>
            <w:vAlign w:val="center"/>
          </w:tcPr>
          <w:p>
            <w:pPr>
              <w:pStyle w:val="CaselawNormal"/>
              <w:spacing w:before="150" w:after="150"/>
              <w:ind w:left="600"/>
              <w:jc w:val="left"/>
            </w:pPr>
            <w:r>
              <w:rPr>
                <w:rFonts w:ascii="Arial"/>
                <w:color w:val="000000"/>
                <w:sz w:val="24"/>
              </w:rPr>
              <w:t xml:space="preserve">Proceeding is </w:t>
            </w:r>
            <w:r>
              <w:rPr>
                <w:rFonts w:ascii="Arial"/>
                <w:color w:val="000000"/>
                <w:sz w:val="24"/>
              </w:rPr>
              <w:t>listed for hearing from 7-10 August 2023.</w:t>
            </w:r>
          </w:p>
        </w:tc>
      </w:tr>
      <w:tr>
        <w:trPr/>
        <w:tc>
          <w:tcPr>
            <w:tcW w:w="1566" w:type="dxa"/>
            <w:vAlign w:val="center"/>
          </w:tcPr>
          <w:p>
            <w:pPr>
              <w:pStyle w:val="CaselawNormal"/>
              <w:spacing w:before="150" w:after="150"/>
              <w:ind w:left="600"/>
              <w:jc w:val="left"/>
            </w:pPr>
            <w:r>
              <w:rPr>
                <w:rFonts w:ascii="Arial"/>
                <w:color w:val="000000"/>
                <w:sz w:val="24"/>
              </w:rPr>
              <w:t>18</w:t>
            </w:r>
            <w:r>
              <w:rPr>
                <w:rFonts w:ascii="Arial"/>
                <w:color w:val="000000"/>
                <w:sz w:val="24"/>
              </w:rPr>
              <w:t xml:space="preserve"> April </w:t>
            </w:r>
            <w:r>
              <w:rPr>
                <w:rFonts w:ascii="Arial"/>
                <w:color w:val="000000"/>
                <w:sz w:val="24"/>
              </w:rPr>
              <w:t>2023</w:t>
            </w:r>
          </w:p>
        </w:tc>
        <w:tc>
          <w:tcPr>
            <w:tcW w:w="12434" w:type="dxa"/>
            <w:vAlign w:val="center"/>
          </w:tcPr>
          <w:p>
            <w:pPr>
              <w:pStyle w:val="CaselawNormal"/>
              <w:spacing w:before="150" w:after="150"/>
              <w:ind w:left="600"/>
              <w:jc w:val="left"/>
            </w:pPr>
            <w:r>
              <w:rPr>
                <w:rFonts w:ascii="Arial"/>
                <w:color w:val="000000"/>
                <w:sz w:val="24"/>
              </w:rPr>
              <w:t>The Court grants</w:t>
            </w:r>
            <w:r>
              <w:rPr>
                <w:rFonts w:ascii="Arial"/>
                <w:color w:val="000000"/>
                <w:sz w:val="24"/>
              </w:rPr>
              <w:t xml:space="preserve"> leave to the Applicant to rely on amended plans and documents (</w:t>
            </w:r>
            <w:r>
              <w:rPr>
                <w:rFonts w:ascii="Arial"/>
                <w:color w:val="000000"/>
                <w:sz w:val="24"/>
              </w:rPr>
              <w:t>a</w:t>
            </w:r>
            <w:r>
              <w:rPr>
                <w:rFonts w:ascii="Arial"/>
                <w:color w:val="000000"/>
                <w:sz w:val="24"/>
              </w:rPr>
              <w:t xml:space="preserve">mended </w:t>
            </w:r>
            <w:r>
              <w:rPr>
                <w:rFonts w:ascii="Arial"/>
                <w:color w:val="000000"/>
                <w:sz w:val="24"/>
              </w:rPr>
              <w:t>application). The Court also grants</w:t>
            </w:r>
            <w:r>
              <w:rPr>
                <w:rFonts w:ascii="Arial"/>
                <w:color w:val="000000"/>
                <w:sz w:val="24"/>
              </w:rPr>
              <w:t xml:space="preserve"> leave to the parties to amend the SOFAC and </w:t>
            </w:r>
            <w:r>
              <w:rPr>
                <w:rFonts w:ascii="Arial"/>
                <w:color w:val="000000"/>
                <w:sz w:val="24"/>
              </w:rPr>
              <w:t>reply</w:t>
            </w:r>
            <w:r>
              <w:rPr>
                <w:rFonts w:ascii="Arial"/>
                <w:color w:val="000000"/>
                <w:sz w:val="24"/>
              </w:rPr>
              <w:t xml:space="preserve">, </w:t>
            </w:r>
            <w:r>
              <w:rPr>
                <w:rFonts w:ascii="Arial"/>
                <w:color w:val="000000"/>
                <w:sz w:val="24"/>
              </w:rPr>
              <w:t>and orders</w:t>
            </w:r>
            <w:r>
              <w:rPr>
                <w:rFonts w:ascii="Arial"/>
                <w:color w:val="000000"/>
                <w:sz w:val="24"/>
              </w:rPr>
              <w:t xml:space="preserve"> the Applicant to pay the </w:t>
            </w:r>
            <w:r>
              <w:rPr>
                <w:rFonts w:ascii="Arial"/>
                <w:color w:val="000000"/>
                <w:sz w:val="24"/>
              </w:rPr>
              <w:t>Council</w:t>
            </w:r>
            <w:r>
              <w:rPr>
                <w:rFonts w:ascii="Arial"/>
                <w:color w:val="000000"/>
                <w:sz w:val="24"/>
              </w:rPr>
              <w:t xml:space="preserve">’s costs thrown away as a result of the </w:t>
            </w:r>
            <w:r>
              <w:rPr>
                <w:rFonts w:ascii="Arial"/>
                <w:color w:val="000000"/>
                <w:sz w:val="24"/>
              </w:rPr>
              <w:t>a</w:t>
            </w:r>
            <w:r>
              <w:rPr>
                <w:rFonts w:ascii="Arial"/>
                <w:color w:val="000000"/>
                <w:sz w:val="24"/>
              </w:rPr>
              <w:t xml:space="preserve">mended </w:t>
            </w:r>
            <w:r>
              <w:rPr>
                <w:rFonts w:ascii="Arial"/>
                <w:color w:val="000000"/>
                <w:sz w:val="24"/>
              </w:rPr>
              <w:t>application.</w:t>
            </w:r>
          </w:p>
        </w:tc>
      </w:tr>
      <w:tr>
        <w:trPr/>
        <w:tc>
          <w:tcPr>
            <w:tcW w:w="1566" w:type="dxa"/>
            <w:vAlign w:val="center"/>
          </w:tcPr>
          <w:p>
            <w:pPr>
              <w:pStyle w:val="CaselawNormal"/>
              <w:spacing w:before="150" w:after="150"/>
              <w:ind w:left="600"/>
              <w:jc w:val="left"/>
            </w:pPr>
            <w:r>
              <w:rPr>
                <w:rFonts w:ascii="Arial"/>
                <w:color w:val="000000"/>
                <w:sz w:val="24"/>
              </w:rPr>
              <w:t>26</w:t>
            </w:r>
            <w:r>
              <w:rPr>
                <w:rFonts w:ascii="Arial"/>
                <w:color w:val="000000"/>
                <w:sz w:val="24"/>
              </w:rPr>
              <w:t xml:space="preserve"> April </w:t>
            </w:r>
            <w:r>
              <w:rPr>
                <w:rFonts w:ascii="Arial"/>
                <w:color w:val="000000"/>
                <w:sz w:val="24"/>
              </w:rPr>
              <w:t>2023</w:t>
            </w:r>
          </w:p>
        </w:tc>
        <w:tc>
          <w:tcPr>
            <w:tcW w:w="12434" w:type="dxa"/>
            <w:vAlign w:val="center"/>
          </w:tcPr>
          <w:p>
            <w:pPr>
              <w:pStyle w:val="CaselawNormal"/>
              <w:spacing w:before="150" w:after="150"/>
              <w:ind w:left="600"/>
              <w:jc w:val="left"/>
            </w:pPr>
            <w:r>
              <w:rPr>
                <w:rFonts w:ascii="Arial"/>
                <w:color w:val="000000"/>
                <w:sz w:val="24"/>
              </w:rPr>
              <w:t xml:space="preserve">The Council resolves to make the proposed amendment to the NSDCP’s on-site parking rates in the ‘High Accessibility Area’, which includes the </w:t>
            </w:r>
            <w:r>
              <w:rPr>
                <w:rFonts w:ascii="Arial"/>
                <w:color w:val="000000"/>
                <w:sz w:val="24"/>
              </w:rPr>
              <w:t>site. There are no savings or transitional provisions.</w:t>
            </w:r>
          </w:p>
        </w:tc>
      </w:tr>
      <w:tr>
        <w:trPr/>
        <w:tc>
          <w:tcPr>
            <w:tcW w:w="1566" w:type="dxa"/>
            <w:vAlign w:val="center"/>
          </w:tcPr>
          <w:p>
            <w:pPr>
              <w:pStyle w:val="CaselawNormal"/>
              <w:spacing w:before="150" w:after="150"/>
              <w:ind w:left="600"/>
              <w:jc w:val="left"/>
            </w:pPr>
            <w:r>
              <w:rPr>
                <w:rFonts w:ascii="Arial"/>
                <w:color w:val="000000"/>
                <w:sz w:val="24"/>
              </w:rPr>
              <w:t>4</w:t>
            </w:r>
            <w:r>
              <w:rPr>
                <w:rFonts w:ascii="Arial"/>
                <w:color w:val="000000"/>
                <w:sz w:val="24"/>
              </w:rPr>
              <w:t xml:space="preserve"> May </w:t>
            </w:r>
            <w:r>
              <w:rPr>
                <w:rFonts w:ascii="Arial"/>
                <w:color w:val="000000"/>
                <w:sz w:val="24"/>
              </w:rPr>
              <w:t>2023</w:t>
            </w:r>
          </w:p>
        </w:tc>
        <w:tc>
          <w:tcPr>
            <w:tcW w:w="12434" w:type="dxa"/>
            <w:vAlign w:val="center"/>
          </w:tcPr>
          <w:p>
            <w:pPr>
              <w:pStyle w:val="CaselawNormal"/>
              <w:spacing w:before="150" w:after="150"/>
              <w:ind w:left="600"/>
              <w:jc w:val="left"/>
            </w:pPr>
            <w:r>
              <w:rPr>
                <w:rFonts w:ascii="Arial"/>
                <w:color w:val="000000"/>
                <w:sz w:val="24"/>
              </w:rPr>
              <w:t xml:space="preserve">The Council issues letters to submitters on draft </w:t>
            </w:r>
            <w:r>
              <w:rPr>
                <w:rFonts w:ascii="Arial"/>
                <w:color w:val="000000"/>
                <w:sz w:val="24"/>
              </w:rPr>
              <w:t>amended NS</w:t>
            </w:r>
            <w:r>
              <w:rPr>
                <w:rFonts w:ascii="Arial"/>
                <w:color w:val="000000"/>
                <w:sz w:val="24"/>
              </w:rPr>
              <w:t xml:space="preserve">DCP that </w:t>
            </w:r>
            <w:r>
              <w:rPr>
                <w:rFonts w:ascii="Arial"/>
                <w:color w:val="000000"/>
                <w:sz w:val="24"/>
              </w:rPr>
              <w:t>the</w:t>
            </w:r>
            <w:r>
              <w:rPr>
                <w:rFonts w:ascii="Arial"/>
                <w:color w:val="000000"/>
                <w:sz w:val="24"/>
              </w:rPr>
              <w:t xml:space="preserve"> submission</w:t>
            </w:r>
            <w:r>
              <w:rPr>
                <w:rFonts w:ascii="Arial"/>
                <w:color w:val="000000"/>
                <w:sz w:val="24"/>
              </w:rPr>
              <w:t>s</w:t>
            </w:r>
            <w:r>
              <w:rPr>
                <w:rFonts w:ascii="Arial"/>
                <w:color w:val="000000"/>
                <w:sz w:val="24"/>
              </w:rPr>
              <w:t xml:space="preserve"> w</w:t>
            </w:r>
            <w:r>
              <w:rPr>
                <w:rFonts w:ascii="Arial"/>
                <w:color w:val="000000"/>
                <w:sz w:val="24"/>
              </w:rPr>
              <w:t>ere</w:t>
            </w:r>
            <w:r>
              <w:rPr>
                <w:rFonts w:ascii="Arial"/>
                <w:color w:val="000000"/>
                <w:sz w:val="24"/>
              </w:rPr>
              <w:t xml:space="preserve"> considered, but that the Council has decided to adopt the proposed amendments</w:t>
            </w:r>
            <w:r>
              <w:rPr>
                <w:rFonts w:ascii="Arial"/>
                <w:color w:val="000000"/>
                <w:sz w:val="24"/>
              </w:rPr>
              <w:t>.</w:t>
            </w:r>
          </w:p>
          <w:p>
            <w:pPr>
              <w:pStyle w:val="CaselawNormal"/>
              <w:spacing w:before="150" w:after="150"/>
              <w:ind w:left="600"/>
              <w:jc w:val="left"/>
            </w:pPr>
            <w:r>
              <w:rPr>
                <w:rFonts w:ascii="Arial"/>
                <w:color w:val="000000"/>
                <w:sz w:val="24"/>
              </w:rPr>
              <w:t>Commencement of NSDCP amendments concerning on</w:t>
            </w:r>
            <w:r>
              <w:rPr>
                <w:rFonts w:ascii="Arial"/>
                <w:color w:val="000000"/>
                <w:sz w:val="24"/>
              </w:rPr>
              <w:t xml:space="preserve"/>
            </w:r>
            <w:r>
              <w:rPr>
                <w:rFonts w:ascii="Arial"/>
                <w:color w:val="000000"/>
                <w:sz w:val="24"/>
              </w:rPr>
              <w:noBreakHyphen/>
            </w:r>
            <w:r>
              <w:rPr>
                <w:rFonts w:ascii="Arial"/>
                <w:color w:val="000000"/>
                <w:sz w:val="24"/>
              </w:rPr>
              <w:t>site parking rates in the ‘High Accessibility Area’ as follows:</w:t>
            </w:r>
          </w:p>
          <w:p>
            <w:pPr>
              <w:pStyle w:val="CaselawNormal"/>
              <w:spacing w:before="150" w:after="150"/>
              <w:ind w:left="600"/>
              <w:jc w:val="left"/>
            </w:pPr>
            <w:r>
              <w:rPr>
                <w:rFonts w:ascii="Arial"/>
                <w:color w:val="000000"/>
                <w:sz w:val="24"/>
              </w:rPr>
              <w:t xml:space="preserve">• </w:t>
            </w:r>
            <w:r>
              <w:rPr>
                <w:rFonts w:ascii="Arial"/>
                <w:color w:val="000000"/>
                <w:sz w:val="24"/>
              </w:rPr>
              <w:t xml:space="preserve">Studio </w:t>
            </w:r>
            <w:r>
              <w:rPr>
                <w:rFonts w:ascii="Arial"/>
                <w:color w:val="000000"/>
                <w:sz w:val="24"/>
              </w:rPr>
              <w:t xml:space="preserve">– </w:t>
            </w:r>
            <w:r>
              <w:rPr>
                <w:rFonts w:ascii="Arial"/>
                <w:color w:val="000000"/>
                <w:sz w:val="24"/>
              </w:rPr>
              <w:t>0.3 space per unit;</w:t>
            </w:r>
          </w:p>
          <w:p>
            <w:pPr>
              <w:pStyle w:val="CaselawNormal"/>
              <w:spacing w:before="150" w:after="150"/>
              <w:ind w:left="600"/>
              <w:jc w:val="left"/>
            </w:pPr>
            <w:r>
              <w:rPr>
                <w:rFonts w:ascii="Arial"/>
                <w:color w:val="000000"/>
                <w:sz w:val="24"/>
              </w:rPr>
              <w:t xml:space="preserve">• </w:t>
            </w:r>
            <w:r>
              <w:rPr>
                <w:rFonts w:ascii="Arial"/>
                <w:color w:val="000000"/>
                <w:sz w:val="24"/>
              </w:rPr>
              <w:t xml:space="preserve">1B </w:t>
            </w:r>
            <w:r>
              <w:rPr>
                <w:rFonts w:ascii="Arial"/>
                <w:color w:val="000000"/>
                <w:sz w:val="24"/>
              </w:rPr>
              <w:t xml:space="preserve">– </w:t>
            </w:r>
            <w:r>
              <w:rPr>
                <w:rFonts w:ascii="Arial"/>
                <w:color w:val="000000"/>
                <w:sz w:val="24"/>
              </w:rPr>
              <w:t>0.4 space per unit;</w:t>
            </w:r>
          </w:p>
          <w:p>
            <w:pPr>
              <w:pStyle w:val="CaselawNormal"/>
              <w:spacing w:before="150" w:after="150"/>
              <w:ind w:left="600"/>
              <w:jc w:val="left"/>
            </w:pPr>
            <w:r>
              <w:rPr>
                <w:rFonts w:ascii="Arial"/>
                <w:color w:val="000000"/>
                <w:sz w:val="24"/>
              </w:rPr>
              <w:t xml:space="preserve">• </w:t>
            </w:r>
            <w:r>
              <w:rPr>
                <w:rFonts w:ascii="Arial"/>
                <w:color w:val="000000"/>
                <w:sz w:val="24"/>
              </w:rPr>
              <w:t xml:space="preserve">2B </w:t>
            </w:r>
            <w:r>
              <w:rPr>
                <w:rFonts w:ascii="Arial"/>
                <w:color w:val="000000"/>
                <w:sz w:val="24"/>
              </w:rPr>
              <w:t xml:space="preserve">– </w:t>
            </w:r>
            <w:r>
              <w:rPr>
                <w:rFonts w:ascii="Arial"/>
                <w:color w:val="000000"/>
                <w:sz w:val="24"/>
              </w:rPr>
              <w:t>0.7 space per unit;</w:t>
            </w:r>
          </w:p>
          <w:p>
            <w:pPr>
              <w:pStyle w:val="CaselawNormal"/>
              <w:spacing w:before="150" w:after="150"/>
              <w:ind w:left="600"/>
              <w:jc w:val="left"/>
            </w:pPr>
            <w:r>
              <w:rPr>
                <w:rFonts w:ascii="Arial"/>
                <w:color w:val="000000"/>
                <w:sz w:val="24"/>
              </w:rPr>
              <w:t xml:space="preserve">• </w:t>
            </w:r>
            <w:r>
              <w:rPr>
                <w:rFonts w:ascii="Arial"/>
                <w:color w:val="000000"/>
                <w:sz w:val="24"/>
              </w:rPr>
              <w:t xml:space="preserve">3B plus </w:t>
            </w:r>
            <w:r>
              <w:rPr>
                <w:rFonts w:ascii="Arial"/>
                <w:color w:val="000000"/>
                <w:sz w:val="24"/>
              </w:rPr>
              <w:t xml:space="preserve">– </w:t>
            </w:r>
            <w:r>
              <w:rPr>
                <w:rFonts w:ascii="Arial"/>
                <w:color w:val="000000"/>
                <w:sz w:val="24"/>
              </w:rPr>
              <w:t>1 space per unit;</w:t>
            </w:r>
          </w:p>
          <w:p>
            <w:pPr>
              <w:pStyle w:val="CaselawNormal"/>
              <w:spacing w:before="150" w:after="150"/>
              <w:ind w:left="600"/>
              <w:jc w:val="left"/>
            </w:pPr>
            <w:r>
              <w:rPr>
                <w:rFonts w:ascii="Arial"/>
                <w:color w:val="000000"/>
                <w:sz w:val="24"/>
              </w:rPr>
              <w:t xml:space="preserve">• </w:t>
            </w:r>
            <w:r>
              <w:rPr>
                <w:rFonts w:ascii="Arial"/>
                <w:color w:val="000000"/>
                <w:sz w:val="24"/>
              </w:rPr>
              <w:t>Motorcycle 1 space per 10 car spaces;</w:t>
            </w:r>
          </w:p>
          <w:p>
            <w:pPr>
              <w:pStyle w:val="CaselawNormal"/>
              <w:spacing w:before="150" w:after="150"/>
              <w:ind w:left="600"/>
              <w:jc w:val="left"/>
            </w:pPr>
            <w:r>
              <w:rPr>
                <w:rFonts w:ascii="Arial"/>
                <w:color w:val="000000"/>
                <w:sz w:val="24"/>
              </w:rPr>
              <w:t xml:space="preserve">• </w:t>
            </w:r>
            <w:r>
              <w:rPr>
                <w:rFonts w:ascii="Arial"/>
                <w:color w:val="000000"/>
                <w:sz w:val="24"/>
              </w:rPr>
              <w:t xml:space="preserve">Visitors </w:t>
            </w:r>
            <w:r>
              <w:rPr>
                <w:rFonts w:ascii="Arial"/>
                <w:color w:val="000000"/>
                <w:sz w:val="24"/>
              </w:rPr>
              <w:t xml:space="preserve">– </w:t>
            </w:r>
            <w:r>
              <w:rPr>
                <w:rFonts w:ascii="Arial"/>
                <w:color w:val="000000"/>
                <w:sz w:val="24"/>
              </w:rPr>
              <w:t>nil.</w:t>
            </w:r>
          </w:p>
        </w:tc>
      </w:tr>
      <w:tr>
        <w:trPr/>
        <w:tc>
          <w:tcPr>
            <w:tcW w:w="1566" w:type="dxa"/>
            <w:vAlign w:val="center"/>
          </w:tcPr>
          <w:p>
            <w:pPr>
              <w:pStyle w:val="CaselawNormal"/>
              <w:spacing w:before="150" w:after="150"/>
              <w:ind w:left="600"/>
              <w:jc w:val="left"/>
            </w:pPr>
            <w:r>
              <w:rPr>
                <w:rFonts w:ascii="Arial"/>
                <w:color w:val="000000"/>
                <w:sz w:val="24"/>
              </w:rPr>
              <w:t>23</w:t>
            </w:r>
            <w:r>
              <w:rPr>
                <w:rFonts w:ascii="Arial"/>
                <w:color w:val="000000"/>
                <w:sz w:val="24"/>
              </w:rPr>
              <w:t xml:space="preserve"> May </w:t>
            </w:r>
            <w:r>
              <w:rPr>
                <w:rFonts w:ascii="Arial"/>
                <w:color w:val="000000"/>
                <w:sz w:val="24"/>
              </w:rPr>
              <w:t>2023</w:t>
            </w:r>
          </w:p>
        </w:tc>
        <w:tc>
          <w:tcPr>
            <w:tcW w:w="12434" w:type="dxa"/>
            <w:vAlign w:val="center"/>
          </w:tcPr>
          <w:p>
            <w:pPr>
              <w:pStyle w:val="CaselawNormal"/>
              <w:spacing w:before="150" w:after="150"/>
              <w:ind w:left="600"/>
              <w:jc w:val="left"/>
            </w:pPr>
            <w:r>
              <w:rPr>
                <w:rFonts w:ascii="Arial"/>
                <w:color w:val="000000"/>
                <w:sz w:val="24"/>
              </w:rPr>
              <w:t xml:space="preserve">Following </w:t>
            </w:r>
            <w:r>
              <w:rPr>
                <w:rFonts w:ascii="Arial"/>
                <w:color w:val="000000"/>
                <w:sz w:val="24"/>
              </w:rPr>
              <w:t>the Applicant</w:t>
            </w:r>
            <w:r>
              <w:rPr>
                <w:rFonts w:ascii="Arial"/>
                <w:color w:val="000000"/>
                <w:sz w:val="24"/>
              </w:rPr>
              <w:t xml:space="preserve"> obtaining leave to rely on </w:t>
            </w:r>
            <w:r>
              <w:rPr>
                <w:rFonts w:ascii="Arial"/>
                <w:color w:val="000000"/>
                <w:sz w:val="24"/>
              </w:rPr>
              <w:t>amended</w:t>
            </w:r>
            <w:r>
              <w:rPr>
                <w:rFonts w:ascii="Arial"/>
                <w:color w:val="000000"/>
                <w:sz w:val="24"/>
              </w:rPr>
              <w:t xml:space="preserve"> plans and information, the Council files amended SOFAC. An insufficient information contention (contention 9) </w:t>
            </w:r>
            <w:r>
              <w:rPr>
                <w:rFonts w:ascii="Arial"/>
                <w:color w:val="000000"/>
                <w:sz w:val="24"/>
              </w:rPr>
              <w:t>is inserted relating to the car</w:t>
            </w:r>
            <w:r>
              <w:rPr>
                <w:rFonts w:ascii="Arial"/>
                <w:color w:val="000000"/>
                <w:sz w:val="24"/>
              </w:rPr>
              <w:t xml:space="preserve"> parking provision of the development and relating to the amended </w:t>
            </w:r>
            <w:r>
              <w:rPr>
                <w:rFonts w:ascii="Arial"/>
                <w:color w:val="000000"/>
                <w:sz w:val="24"/>
              </w:rPr>
              <w:t>NSDCP car parking rates.</w:t>
            </w:r>
          </w:p>
        </w:tc>
      </w:tr>
      <w:tr>
        <w:trPr/>
        <w:tc>
          <w:tcPr>
            <w:tcW w:w="1566" w:type="dxa"/>
            <w:vAlign w:val="center"/>
          </w:tcPr>
          <w:p>
            <w:pPr>
              <w:pStyle w:val="CaselawNormal"/>
              <w:spacing w:before="150" w:after="150"/>
              <w:ind w:left="600"/>
              <w:jc w:val="left"/>
            </w:pPr>
            <w:r>
              <w:rPr>
                <w:rFonts w:ascii="Arial"/>
                <w:color w:val="000000"/>
                <w:sz w:val="24"/>
              </w:rPr>
              <w:t>30</w:t>
            </w:r>
            <w:r>
              <w:rPr>
                <w:rFonts w:ascii="Arial"/>
                <w:color w:val="000000"/>
                <w:sz w:val="24"/>
              </w:rPr>
              <w:t xml:space="preserve"> May </w:t>
            </w:r>
            <w:r>
              <w:rPr>
                <w:rFonts w:ascii="Arial"/>
                <w:color w:val="000000"/>
                <w:sz w:val="24"/>
              </w:rPr>
              <w:t>2023</w:t>
            </w:r>
          </w:p>
        </w:tc>
        <w:tc>
          <w:tcPr>
            <w:tcW w:w="12434" w:type="dxa"/>
            <w:vAlign w:val="center"/>
          </w:tcPr>
          <w:p>
            <w:pPr>
              <w:pStyle w:val="CaselawNormal"/>
              <w:spacing w:before="150" w:after="150"/>
              <w:ind w:left="600"/>
              <w:jc w:val="left"/>
            </w:pPr>
            <w:r>
              <w:rPr>
                <w:rFonts w:ascii="Arial"/>
                <w:color w:val="000000"/>
                <w:sz w:val="24"/>
              </w:rPr>
              <w:t>The Applicant</w:t>
            </w:r>
            <w:r>
              <w:rPr>
                <w:rFonts w:ascii="Arial"/>
                <w:color w:val="000000"/>
                <w:sz w:val="24"/>
              </w:rPr>
              <w:t xml:space="preserve"> files and serves its amended SOFAC in </w:t>
            </w:r>
            <w:r>
              <w:rPr>
                <w:rFonts w:ascii="Arial"/>
                <w:color w:val="000000"/>
                <w:sz w:val="24"/>
              </w:rPr>
              <w:t>reply.</w:t>
            </w:r>
          </w:p>
        </w:tc>
      </w:tr>
      <w:tr>
        <w:trPr/>
        <w:tc>
          <w:tcPr>
            <w:tcW w:w="1566" w:type="dxa"/>
            <w:vAlign w:val="center"/>
          </w:tcPr>
          <w:p>
            <w:pPr>
              <w:pStyle w:val="CaselawNormal"/>
              <w:spacing w:before="150" w:after="150"/>
              <w:ind w:left="600"/>
              <w:jc w:val="left"/>
            </w:pPr>
            <w:r>
              <w:rPr>
                <w:rFonts w:ascii="Arial"/>
                <w:color w:val="000000"/>
                <w:sz w:val="24"/>
              </w:rPr>
              <w:t>31</w:t>
            </w:r>
            <w:r>
              <w:rPr>
                <w:rFonts w:ascii="Arial"/>
                <w:color w:val="000000"/>
                <w:sz w:val="24"/>
              </w:rPr>
              <w:t xml:space="preserve"> May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The Applicant</w:t>
            </w:r>
            <w:r>
              <w:rPr>
                <w:rFonts w:ascii="Arial"/>
                <w:color w:val="000000"/>
                <w:sz w:val="24"/>
              </w:rPr>
              <w:t xml:space="preserve"> files notice of motion seeking orders vacating the 7</w:t>
            </w:r>
            <w:r>
              <w:rPr>
                <w:rFonts w:ascii="Arial"/>
                <w:color w:val="000000"/>
                <w:sz w:val="24"/>
              </w:rPr>
              <w:t xml:space="preserve"/>
            </w:r>
            <w:r>
              <w:rPr>
                <w:rFonts w:ascii="Arial"/>
                <w:color w:val="000000"/>
                <w:sz w:val="24"/>
              </w:rPr>
              <w:noBreakHyphen/>
            </w:r>
            <w:r>
              <w:rPr>
                <w:rFonts w:ascii="Arial"/>
                <w:color w:val="000000"/>
                <w:sz w:val="24"/>
              </w:rPr>
              <w:t>10 August 2023 trial dates</w:t>
            </w:r>
            <w:r>
              <w:rPr>
                <w:rFonts w:ascii="Arial"/>
                <w:color w:val="000000"/>
                <w:sz w:val="24"/>
              </w:rPr>
              <w:t xml:space="preserve"> and estimating that 7-8 days would be needed for a hearing.</w:t>
            </w:r>
          </w:p>
        </w:tc>
      </w:tr>
      <w:tr>
        <w:trPr/>
        <w:tc>
          <w:tcPr>
            <w:tcW w:w="1566" w:type="dxa"/>
            <w:vAlign w:val="center"/>
          </w:tcPr>
          <w:p>
            <w:pPr>
              <w:pStyle w:val="CaselawNormal"/>
              <w:spacing w:before="150" w:after="150"/>
              <w:ind w:left="600"/>
              <w:jc w:val="left"/>
            </w:pPr>
            <w:r>
              <w:rPr>
                <w:rFonts w:ascii="Arial"/>
                <w:color w:val="000000"/>
                <w:sz w:val="24"/>
              </w:rPr>
              <w:t>2</w:t>
            </w:r>
            <w:r>
              <w:rPr>
                <w:rFonts w:ascii="Arial"/>
                <w:color w:val="000000"/>
                <w:sz w:val="24"/>
              </w:rPr>
              <w:t xml:space="preserve"> June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7-10 August 2023 hearing vacated, and new hearing dates fixed for 20-24 and 27-28 November 2023.</w:t>
            </w:r>
          </w:p>
        </w:tc>
      </w:tr>
      <w:tr>
        <w:trPr/>
        <w:tc>
          <w:tcPr>
            <w:tcW w:w="1566" w:type="dxa"/>
            <w:vAlign w:val="center"/>
          </w:tcPr>
          <w:p>
            <w:pPr>
              <w:pStyle w:val="CaselawNormal"/>
              <w:spacing w:before="150" w:after="150"/>
              <w:ind w:left="600"/>
              <w:jc w:val="left"/>
            </w:pPr>
            <w:r>
              <w:rPr>
                <w:rFonts w:ascii="Arial"/>
                <w:color w:val="000000"/>
                <w:sz w:val="24"/>
              </w:rPr>
              <w:t>25</w:t>
            </w:r>
            <w:r>
              <w:rPr>
                <w:rFonts w:ascii="Arial"/>
                <w:color w:val="000000"/>
                <w:sz w:val="24"/>
              </w:rPr>
              <w:t xml:space="preserve"> August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The Applicant</w:t>
            </w:r>
            <w:r>
              <w:rPr>
                <w:rFonts w:ascii="Arial"/>
                <w:color w:val="000000"/>
                <w:sz w:val="24"/>
              </w:rPr>
              <w:t xml:space="preserve"> files notice of motion seeking to rely upon further </w:t>
            </w:r>
            <w:r>
              <w:rPr>
                <w:rFonts w:ascii="Arial"/>
                <w:color w:val="000000"/>
                <w:sz w:val="24"/>
              </w:rPr>
              <w:t>amended plans and documents.</w:t>
            </w:r>
          </w:p>
        </w:tc>
      </w:tr>
      <w:tr>
        <w:trPr/>
        <w:tc>
          <w:tcPr>
            <w:tcW w:w="1566" w:type="dxa"/>
            <w:vAlign w:val="center"/>
          </w:tcPr>
          <w:p>
            <w:pPr>
              <w:pStyle w:val="CaselawNormal"/>
              <w:spacing w:before="150" w:after="150"/>
              <w:ind w:left="600"/>
              <w:jc w:val="left"/>
            </w:pPr>
            <w:r>
              <w:rPr>
                <w:rFonts w:ascii="Arial"/>
                <w:color w:val="000000"/>
                <w:sz w:val="24"/>
              </w:rPr>
              <w:t xml:space="preserve">1 September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The Court grants</w:t>
            </w:r>
            <w:r>
              <w:rPr>
                <w:rFonts w:ascii="Arial"/>
                <w:color w:val="000000"/>
                <w:sz w:val="24"/>
              </w:rPr>
              <w:t xml:space="preserve"> leave to the Applicant to rely on further amended plans and documents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 xml:space="preserve">mended </w:t>
            </w:r>
            <w:r>
              <w:rPr>
                <w:rFonts w:ascii="Arial"/>
                <w:color w:val="000000"/>
                <w:sz w:val="24"/>
              </w:rPr>
              <w:t>application). The Court also grants</w:t>
            </w:r>
            <w:r>
              <w:rPr>
                <w:rFonts w:ascii="Arial"/>
                <w:color w:val="000000"/>
                <w:sz w:val="24"/>
              </w:rPr>
              <w:t xml:space="preserve"> leave to the parties to further amend the SOFAC and </w:t>
            </w:r>
            <w:r>
              <w:rPr>
                <w:rFonts w:ascii="Arial"/>
                <w:color w:val="000000"/>
                <w:sz w:val="24"/>
              </w:rPr>
              <w:t>r</w:t>
            </w:r>
            <w:r>
              <w:rPr>
                <w:rFonts w:ascii="Arial"/>
                <w:color w:val="000000"/>
                <w:sz w:val="24"/>
              </w:rPr>
              <w:t xml:space="preserve">eply arising from the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 xml:space="preserve">mended </w:t>
            </w:r>
            <w:r>
              <w:rPr>
                <w:rFonts w:ascii="Arial"/>
                <w:color w:val="000000"/>
                <w:sz w:val="24"/>
              </w:rPr>
              <w:t>application, and orders</w:t>
            </w:r>
            <w:r>
              <w:rPr>
                <w:rFonts w:ascii="Arial"/>
                <w:color w:val="000000"/>
                <w:sz w:val="24"/>
              </w:rPr>
              <w:t xml:space="preserve"> the Applicant to pay the </w:t>
            </w:r>
            <w:r>
              <w:rPr>
                <w:rFonts w:ascii="Arial"/>
                <w:color w:val="000000"/>
                <w:sz w:val="24"/>
              </w:rPr>
              <w:t>Council</w:t>
            </w:r>
            <w:r>
              <w:rPr>
                <w:rFonts w:ascii="Arial"/>
                <w:color w:val="000000"/>
                <w:sz w:val="24"/>
              </w:rPr>
              <w:t xml:space="preserve">’s costs thrown away as a result of the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 xml:space="preserve">mended </w:t>
            </w:r>
            <w:r>
              <w:rPr>
                <w:rFonts w:ascii="Arial"/>
                <w:color w:val="000000"/>
                <w:sz w:val="24"/>
              </w:rPr>
              <w:t>application.</w:t>
            </w:r>
          </w:p>
        </w:tc>
      </w:tr>
      <w:tr>
        <w:trPr/>
        <w:tc>
          <w:tcPr>
            <w:tcW w:w="1566" w:type="dxa"/>
            <w:vAlign w:val="center"/>
          </w:tcPr>
          <w:p>
            <w:pPr>
              <w:pStyle w:val="CaselawNormal"/>
              <w:spacing w:before="150" w:after="150"/>
              <w:ind w:left="600"/>
              <w:jc w:val="left"/>
            </w:pPr>
            <w:r>
              <w:rPr>
                <w:rFonts w:ascii="Arial"/>
                <w:color w:val="000000"/>
                <w:sz w:val="24"/>
              </w:rPr>
              <w:t>22</w:t>
            </w:r>
            <w:r>
              <w:rPr>
                <w:rFonts w:ascii="Arial"/>
                <w:color w:val="000000"/>
                <w:sz w:val="24"/>
              </w:rPr>
              <w:t xml:space="preserve"> September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 xml:space="preserve">The Council files and serves its further amended SOFAC. Contentions are inserted regarding the car parking provision rates, the amended </w:t>
            </w:r>
            <w:r>
              <w:rPr>
                <w:rFonts w:ascii="Arial"/>
                <w:color w:val="000000"/>
                <w:sz w:val="24"/>
              </w:rPr>
              <w:t>NSDCP, and the gross floor area calculations for the development. Contention 9 addresses</w:t>
            </w:r>
            <w:r>
              <w:rPr>
                <w:rFonts w:ascii="Arial"/>
                <w:color w:val="000000"/>
                <w:sz w:val="24"/>
              </w:rPr>
              <w:t xml:space="preserve"> insufficient information.</w:t>
            </w:r>
          </w:p>
        </w:tc>
      </w:tr>
      <w:tr>
        <w:trPr/>
        <w:tc>
          <w:tcPr>
            <w:tcW w:w="1566" w:type="dxa"/>
            <w:vAlign w:val="center"/>
          </w:tcPr>
          <w:p>
            <w:pPr>
              <w:pStyle w:val="CaselawNormal"/>
              <w:spacing w:before="150" w:after="150"/>
              <w:ind w:left="600"/>
              <w:jc w:val="left"/>
            </w:pPr>
            <w:r>
              <w:rPr>
                <w:rFonts w:ascii="Arial"/>
                <w:color w:val="000000"/>
                <w:sz w:val="24"/>
              </w:rPr>
              <w:t xml:space="preserve">26 September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 xml:space="preserve">The Applicant sends a letter to the </w:t>
            </w:r>
            <w:r>
              <w:rPr>
                <w:rFonts w:ascii="Arial"/>
                <w:color w:val="000000"/>
                <w:sz w:val="24"/>
              </w:rPr>
              <w:t>Council</w:t>
            </w:r>
            <w:r>
              <w:rPr>
                <w:rFonts w:ascii="Arial"/>
                <w:color w:val="000000"/>
                <w:sz w:val="24"/>
              </w:rPr>
              <w:t xml:space="preserve"> questioning compliance with the Court’s orders made on 1 September 2023, with respect to the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 xml:space="preserve">mended </w:t>
            </w:r>
            <w:r>
              <w:rPr>
                <w:rFonts w:ascii="Arial"/>
                <w:color w:val="000000"/>
                <w:sz w:val="24"/>
              </w:rPr>
              <w:t>SOFAC</w:t>
            </w:r>
            <w:r>
              <w:rPr>
                <w:rFonts w:ascii="Arial"/>
                <w:color w:val="000000"/>
                <w:sz w:val="24"/>
              </w:rPr>
              <w:t xml:space="preserve"> raising contentions which did not arise from the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 xml:space="preserve">mended </w:t>
            </w:r>
            <w:r>
              <w:rPr>
                <w:rFonts w:ascii="Arial"/>
                <w:color w:val="000000"/>
                <w:sz w:val="24"/>
              </w:rPr>
              <w:t>application.</w:t>
            </w:r>
          </w:p>
        </w:tc>
      </w:tr>
      <w:tr>
        <w:trPr/>
        <w:tc>
          <w:tcPr>
            <w:tcW w:w="1566" w:type="dxa"/>
            <w:vAlign w:val="center"/>
          </w:tcPr>
          <w:p>
            <w:pPr>
              <w:pStyle w:val="CaselawNormal"/>
              <w:spacing w:before="150" w:after="150"/>
              <w:ind w:left="600"/>
              <w:jc w:val="left"/>
            </w:pPr>
            <w:r>
              <w:rPr>
                <w:rFonts w:ascii="Arial"/>
                <w:color w:val="000000"/>
                <w:sz w:val="24"/>
              </w:rPr>
              <w:t>28</w:t>
            </w:r>
            <w:r>
              <w:rPr>
                <w:rFonts w:ascii="Arial"/>
                <w:color w:val="000000"/>
                <w:sz w:val="24"/>
              </w:rPr>
              <w:t xml:space="preserve"> September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 xml:space="preserve">The </w:t>
            </w:r>
            <w:r>
              <w:rPr>
                <w:rFonts w:ascii="Arial"/>
                <w:color w:val="000000"/>
                <w:sz w:val="24"/>
              </w:rPr>
              <w:t>Council</w:t>
            </w:r>
            <w:r>
              <w:rPr>
                <w:rFonts w:ascii="Arial"/>
                <w:color w:val="000000"/>
                <w:sz w:val="24"/>
              </w:rPr>
              <w:t xml:space="preserve"> responds to the Applicant’s letter dated </w:t>
            </w:r>
            <w:r>
              <w:rPr>
                <w:rFonts w:ascii="Arial"/>
                <w:color w:val="000000"/>
                <w:sz w:val="24"/>
              </w:rPr>
              <w:t>26 September 2023.</w:t>
            </w:r>
          </w:p>
        </w:tc>
      </w:tr>
      <w:tr>
        <w:trPr/>
        <w:tc>
          <w:tcPr>
            <w:tcW w:w="1566" w:type="dxa"/>
            <w:vAlign w:val="center"/>
          </w:tcPr>
          <w:p>
            <w:pPr>
              <w:pStyle w:val="CaselawNormal"/>
              <w:spacing w:before="150" w:after="150"/>
              <w:ind w:left="600"/>
              <w:jc w:val="left"/>
            </w:pPr>
            <w:r>
              <w:rPr>
                <w:rFonts w:ascii="Arial"/>
                <w:color w:val="000000"/>
                <w:sz w:val="24"/>
              </w:rPr>
              <w:t xml:space="preserve">4 October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The Applicant</w:t>
            </w:r>
            <w:r>
              <w:rPr>
                <w:rFonts w:ascii="Arial"/>
                <w:color w:val="000000"/>
                <w:sz w:val="24"/>
              </w:rPr>
              <w:t xml:space="preserve"> files and serves its further amended SOFAC in </w:t>
            </w:r>
            <w:r>
              <w:rPr>
                <w:rFonts w:ascii="Arial"/>
                <w:color w:val="000000"/>
                <w:sz w:val="24"/>
              </w:rPr>
              <w:t>reply.</w:t>
            </w:r>
          </w:p>
        </w:tc>
      </w:tr>
      <w:tr>
        <w:trPr/>
        <w:tc>
          <w:tcPr>
            <w:tcW w:w="1566" w:type="dxa"/>
            <w:vAlign w:val="center"/>
          </w:tcPr>
          <w:p>
            <w:pPr>
              <w:pStyle w:val="CaselawNormal"/>
              <w:spacing w:before="150" w:after="150"/>
              <w:ind w:left="600"/>
              <w:jc w:val="left"/>
            </w:pPr>
            <w:r>
              <w:rPr>
                <w:rFonts w:ascii="Arial"/>
                <w:color w:val="000000"/>
                <w:sz w:val="24"/>
              </w:rPr>
              <w:t>1</w:t>
            </w:r>
            <w:r>
              <w:rPr>
                <w:rFonts w:ascii="Arial"/>
                <w:color w:val="000000"/>
                <w:sz w:val="24"/>
              </w:rPr>
              <w:t xml:space="preserve">7 October </w:t>
            </w:r>
            <w:r>
              <w:rPr>
                <w:rFonts w:ascii="Arial"/>
                <w:color w:val="000000"/>
                <w:sz w:val="24"/>
              </w:rPr>
              <w:t>2023</w:t>
            </w:r>
          </w:p>
        </w:tc>
        <w:tc>
          <w:tcPr>
            <w:tcW w:w="12434" w:type="dxa"/>
            <w:vAlign w:val="center"/>
          </w:tcPr>
          <w:p>
            <w:pPr>
              <w:pStyle w:val="CaselawNormal"/>
              <w:spacing w:before="150" w:after="150"/>
              <w:ind w:left="600"/>
              <w:jc w:val="left"/>
            </w:pPr>
            <w:r>
              <w:rPr>
                <w:rFonts w:ascii="Arial"/>
                <w:color w:val="000000"/>
                <w:sz w:val="24"/>
              </w:rPr>
              <w:t xml:space="preserve">The </w:t>
            </w:r>
            <w:r>
              <w:rPr>
                <w:rFonts w:ascii="Arial"/>
                <w:color w:val="000000"/>
                <w:sz w:val="24"/>
              </w:rPr>
              <w:t>Council</w:t>
            </w:r>
            <w:r>
              <w:rPr>
                <w:rFonts w:ascii="Arial"/>
                <w:color w:val="000000"/>
                <w:sz w:val="24"/>
              </w:rPr>
              <w:t xml:space="preserve"> sends a letter providing further particularisation of </w:t>
            </w:r>
            <w:r>
              <w:rPr>
                <w:rFonts w:ascii="Arial"/>
                <w:color w:val="000000"/>
                <w:sz w:val="24"/>
              </w:rPr>
              <w:t>contention 9(a)</w:t>
            </w:r>
            <w:r>
              <w:rPr>
                <w:rFonts w:ascii="Arial"/>
                <w:color w:val="000000"/>
                <w:sz w:val="24"/>
              </w:rPr>
              <w:t xml:space="preserve"> particular (d) saying: </w:t>
            </w:r>
          </w:p>
          <w:p>
            <w:pPr>
              <w:pStyle w:val="CaselawNormal"/>
              <w:spacing w:before="150" w:after="150"/>
              <w:ind w:left="600"/>
              <w:jc w:val="left"/>
            </w:pPr>
            <w:r>
              <w:rPr>
                <w:rFonts w:ascii="Arial"/>
                <w:color w:val="000000"/>
                <w:sz w:val="24"/>
              </w:rPr>
              <w:t xml:space="preserve">• </w:t>
            </w:r>
            <w:r>
              <w:rPr>
                <w:rFonts w:ascii="Arial"/>
                <w:i/>
                <w:color w:val="000000"/>
                <w:sz w:val="24"/>
              </w:rPr>
              <w:t xml:space="preserve"> </w:t>
            </w:r>
            <w:r>
              <w:rPr>
                <w:rFonts w:ascii="Arial"/>
                <w:i/>
                <w:color w:val="000000"/>
                <w:sz w:val="24"/>
              </w:rPr>
              <w:t>‘</w:t>
            </w:r>
            <w:r>
              <w:rPr>
                <w:rFonts w:ascii="Arial"/>
                <w:i/>
                <w:color w:val="000000"/>
                <w:sz w:val="24"/>
              </w:rPr>
              <w:t>Recalculation of the gross floor area and floor space ratio must be carried out in accordance with the LEP definitions of these terms – which in addition to car parking and access, as described above, includes [wintergardens enclosed by screens]</w:t>
            </w:r>
            <w:r>
              <w:rPr>
                <w:rFonts w:ascii="Arial"/>
                <w:i/>
                <w:color w:val="000000"/>
                <w:sz w:val="24"/>
              </w:rPr>
              <w:t>’</w:t>
            </w:r>
            <w:r>
              <w:rPr>
                <w:rFonts w:ascii="Arial"/>
                <w:i/>
                <w:color w:val="000000"/>
                <w:sz w:val="24"/>
              </w:rPr>
              <w:t>;</w:t>
            </w:r>
          </w:p>
          <w:p>
            <w:pPr>
              <w:pStyle w:val="CaselawNormal"/>
              <w:spacing w:before="150" w:after="150"/>
              <w:ind w:left="600"/>
              <w:jc w:val="left"/>
            </w:pPr>
            <w:r>
              <w:rPr>
                <w:rFonts w:ascii="Arial"/>
                <w:color w:val="000000"/>
                <w:sz w:val="24"/>
              </w:rPr>
              <w:t xml:space="preserve">• </w:t>
            </w:r>
            <w:r>
              <w:rPr>
                <w:rFonts w:ascii="Arial"/>
                <w:i/>
                <w:color w:val="000000"/>
                <w:sz w:val="24"/>
              </w:rPr>
              <w:t xml:space="preserve"> </w:t>
            </w:r>
            <w:r>
              <w:rPr>
                <w:rFonts w:ascii="Arial"/>
                <w:i/>
                <w:color w:val="000000"/>
                <w:sz w:val="24"/>
              </w:rPr>
              <w:t>‘</w:t>
            </w:r>
            <w:r>
              <w:rPr>
                <w:rFonts w:ascii="Arial"/>
                <w:i/>
                <w:color w:val="000000"/>
                <w:sz w:val="24"/>
              </w:rPr>
              <w:t xml:space="preserve">… </w:t>
            </w:r>
            <w:r>
              <w:rPr>
                <w:rFonts w:ascii="Arial"/>
                <w:i/>
                <w:color w:val="000000"/>
                <w:sz w:val="24"/>
              </w:rPr>
              <w:t>As the proposed development exceeds the floor space ratio development standards by 11.15%, the application must be refused unless the plans are amended to show that the development does not exceed the maximum floor space ratio permitted, as clause 4.6(8)</w:t>
            </w:r>
            <w:r>
              <w:rPr>
                <w:rFonts w:ascii="Arial"/>
                <w:i/>
                <w:color w:val="000000"/>
                <w:sz w:val="24"/>
              </w:rPr>
              <w:t>(cab)</w:t>
            </w:r>
            <w:r>
              <w:rPr>
                <w:rFonts w:ascii="Arial"/>
                <w:i/>
                <w:color w:val="000000"/>
                <w:sz w:val="24"/>
              </w:rPr>
              <w:t xml:space="preserve"> of the LEP is a bar to the </w:t>
            </w:r>
            <w:r>
              <w:rPr>
                <w:rFonts w:ascii="Arial"/>
                <w:i/>
                <w:color w:val="000000"/>
                <w:sz w:val="24"/>
              </w:rPr>
              <w:t>grant of consent to a development application that contravenes clause 4.4 and is identified in the LEP’s Special Provisions Area Map (as the Site is).</w:t>
            </w:r>
            <w:r>
              <w:rPr>
                <w:rFonts w:ascii="Arial"/>
                <w:i/>
                <w:color w:val="000000"/>
                <w:sz w:val="24"/>
              </w:rPr>
              <w:t>’</w:t>
            </w:r>
          </w:p>
          <w:p>
            <w:pPr>
              <w:pStyle w:val="CaselawNormal"/>
              <w:spacing w:before="150" w:after="150"/>
              <w:ind w:left="600"/>
              <w:jc w:val="left"/>
            </w:pPr>
            <w:r>
              <w:rPr>
                <w:rFonts w:ascii="Arial"/>
                <w:color w:val="000000"/>
                <w:sz w:val="24"/>
              </w:rPr>
              <w:t xml:space="preserve">The </w:t>
            </w:r>
            <w:r>
              <w:rPr>
                <w:rFonts w:ascii="Arial"/>
                <w:color w:val="000000"/>
                <w:sz w:val="24"/>
              </w:rPr>
              <w:t>j</w:t>
            </w:r>
            <w:r>
              <w:rPr>
                <w:rFonts w:ascii="Arial"/>
                <w:color w:val="000000"/>
                <w:sz w:val="24"/>
              </w:rPr>
              <w:t xml:space="preserve">oint </w:t>
            </w:r>
            <w:r>
              <w:rPr>
                <w:rFonts w:ascii="Arial"/>
                <w:color w:val="000000"/>
                <w:sz w:val="24"/>
              </w:rPr>
              <w:t>h</w:t>
            </w:r>
            <w:r>
              <w:rPr>
                <w:rFonts w:ascii="Arial"/>
                <w:color w:val="000000"/>
                <w:sz w:val="24"/>
              </w:rPr>
              <w:t xml:space="preserve">eritage </w:t>
            </w:r>
            <w:r>
              <w:rPr>
                <w:rFonts w:ascii="Arial"/>
                <w:color w:val="000000"/>
                <w:sz w:val="24"/>
              </w:rPr>
              <w:t>report is filed later that day. The parties’ experts did not agree on any of the heritage contentions, which all remained unresolved.</w:t>
            </w:r>
          </w:p>
          <w:p>
            <w:pPr>
              <w:pStyle w:val="CaselawNormal"/>
              <w:spacing w:before="150" w:after="150"/>
              <w:ind w:left="600"/>
              <w:jc w:val="left"/>
            </w:pPr>
            <w:r>
              <w:rPr>
                <w:rFonts w:ascii="Arial"/>
                <w:color w:val="000000"/>
                <w:sz w:val="24"/>
              </w:rPr>
              <w:t>The Applicant</w:t>
            </w:r>
            <w:r>
              <w:rPr>
                <w:rFonts w:ascii="Arial"/>
                <w:color w:val="000000"/>
                <w:sz w:val="24"/>
              </w:rPr>
              <w:t xml:space="preserve"> brings a motion seeking leave to rely on landscaping evidence, which was </w:t>
            </w:r>
            <w:r>
              <w:rPr>
                <w:rFonts w:ascii="Arial"/>
                <w:color w:val="000000"/>
                <w:sz w:val="24"/>
              </w:rPr>
              <w:t>declined by the Court</w:t>
            </w:r>
            <w:r>
              <w:rPr>
                <w:rFonts w:ascii="Arial"/>
                <w:color w:val="000000"/>
                <w:sz w:val="24"/>
              </w:rPr>
              <w:t xml:space="preserve"> on 18 October 2023.</w:t>
            </w:r>
          </w:p>
        </w:tc>
      </w:tr>
      <w:tr>
        <w:trPr/>
        <w:tc>
          <w:tcPr>
            <w:tcW w:w="1566" w:type="dxa"/>
            <w:vAlign w:val="center"/>
          </w:tcPr>
          <w:p>
            <w:pPr>
              <w:pStyle w:val="CaselawNormal"/>
              <w:spacing w:before="150" w:after="150"/>
              <w:ind w:left="600"/>
              <w:jc w:val="left"/>
            </w:pPr>
            <w:r>
              <w:rPr>
                <w:rFonts w:ascii="Arial"/>
                <w:color w:val="000000"/>
                <w:sz w:val="24"/>
              </w:rPr>
              <w:t>20</w:t>
            </w:r>
            <w:r>
              <w:rPr>
                <w:rFonts w:ascii="Arial"/>
                <w:color w:val="000000"/>
                <w:sz w:val="24"/>
              </w:rPr>
              <w:t xml:space="preserve"> October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 xml:space="preserve">The </w:t>
            </w:r>
            <w:r>
              <w:rPr>
                <w:rFonts w:ascii="Arial"/>
                <w:color w:val="000000"/>
                <w:sz w:val="24"/>
              </w:rPr>
              <w:t>j</w:t>
            </w:r>
            <w:r>
              <w:rPr>
                <w:rFonts w:ascii="Arial"/>
                <w:color w:val="000000"/>
                <w:sz w:val="24"/>
              </w:rPr>
              <w:t xml:space="preserve">oint </w:t>
            </w:r>
            <w:r>
              <w:rPr>
                <w:rFonts w:ascii="Arial"/>
                <w:color w:val="000000"/>
                <w:sz w:val="24"/>
              </w:rPr>
              <w:t>v</w:t>
            </w:r>
            <w:r>
              <w:rPr>
                <w:rFonts w:ascii="Arial"/>
                <w:color w:val="000000"/>
                <w:sz w:val="24"/>
              </w:rPr>
              <w:t xml:space="preserve">iew </w:t>
            </w:r>
            <w:r>
              <w:rPr>
                <w:rFonts w:ascii="Arial"/>
                <w:color w:val="000000"/>
                <w:sz w:val="24"/>
              </w:rPr>
              <w:t>l</w:t>
            </w:r>
            <w:r>
              <w:rPr>
                <w:rFonts w:ascii="Arial"/>
                <w:color w:val="000000"/>
                <w:sz w:val="24"/>
              </w:rPr>
              <w:t xml:space="preserve">oss </w:t>
            </w:r>
            <w:r>
              <w:rPr>
                <w:rFonts w:ascii="Arial"/>
                <w:color w:val="000000"/>
                <w:sz w:val="24"/>
              </w:rPr>
              <w:t>report is filed. The parties’ experts did not agree on most of the view loss contentions, which remained unresolved.</w:t>
            </w:r>
          </w:p>
        </w:tc>
      </w:tr>
      <w:tr>
        <w:trPr/>
        <w:tc>
          <w:tcPr>
            <w:tcW w:w="1566" w:type="dxa"/>
            <w:vAlign w:val="center"/>
          </w:tcPr>
          <w:p>
            <w:pPr>
              <w:pStyle w:val="CaselawNormal"/>
              <w:spacing w:before="150" w:after="150"/>
              <w:ind w:left="600"/>
              <w:jc w:val="left"/>
            </w:pPr>
            <w:r>
              <w:rPr>
                <w:rFonts w:ascii="Arial"/>
                <w:color w:val="000000"/>
                <w:sz w:val="24"/>
              </w:rPr>
              <w:t>24</w:t>
            </w:r>
            <w:r>
              <w:rPr>
                <w:rFonts w:ascii="Arial"/>
                <w:color w:val="000000"/>
                <w:sz w:val="24"/>
              </w:rPr>
              <w:t xml:space="preserve"> October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 xml:space="preserve">The </w:t>
            </w:r>
            <w:r>
              <w:rPr>
                <w:rFonts w:ascii="Arial"/>
                <w:color w:val="000000"/>
                <w:sz w:val="24"/>
              </w:rPr>
              <w:t>j</w:t>
            </w:r>
            <w:r>
              <w:rPr>
                <w:rFonts w:ascii="Arial"/>
                <w:color w:val="000000"/>
                <w:sz w:val="24"/>
              </w:rPr>
              <w:t xml:space="preserve">oint </w:t>
            </w:r>
            <w:r>
              <w:rPr>
                <w:rFonts w:ascii="Arial"/>
                <w:color w:val="000000"/>
                <w:sz w:val="24"/>
              </w:rPr>
              <w:t>t</w:t>
            </w:r>
            <w:r>
              <w:rPr>
                <w:rFonts w:ascii="Arial"/>
                <w:color w:val="000000"/>
                <w:sz w:val="24"/>
              </w:rPr>
              <w:t xml:space="preserve">raffic </w:t>
            </w:r>
            <w:r>
              <w:rPr>
                <w:rFonts w:ascii="Arial"/>
                <w:color w:val="000000"/>
                <w:sz w:val="24"/>
              </w:rPr>
              <w:t>report is filed.</w:t>
            </w:r>
          </w:p>
        </w:tc>
      </w:tr>
      <w:tr>
        <w:trPr/>
        <w:tc>
          <w:tcPr>
            <w:tcW w:w="1566" w:type="dxa"/>
            <w:vAlign w:val="center"/>
          </w:tcPr>
          <w:p>
            <w:pPr>
              <w:pStyle w:val="CaselawNormal"/>
              <w:spacing w:before="150" w:after="150"/>
              <w:ind w:left="600"/>
              <w:jc w:val="left"/>
            </w:pPr>
            <w:r>
              <w:rPr>
                <w:rFonts w:ascii="Arial"/>
                <w:color w:val="000000"/>
                <w:sz w:val="24"/>
              </w:rPr>
              <w:t>27</w:t>
            </w:r>
            <w:r>
              <w:rPr>
                <w:rFonts w:ascii="Arial"/>
                <w:color w:val="000000"/>
                <w:sz w:val="24"/>
              </w:rPr>
              <w:t xml:space="preserve"> October </w:t>
            </w:r>
            <w:r>
              <w:rPr>
                <w:rFonts w:ascii="Arial"/>
                <w:color w:val="000000"/>
                <w:sz w:val="24"/>
              </w:rPr>
              <w:t>2023</w:t>
            </w:r>
            <w:r>
              <w:rPr>
                <w:rFonts w:ascii="Arial"/>
                <w:color w:val="000000"/>
                <w:sz w:val="24"/>
              </w:rPr>
              <w:t>   </w:t>
            </w:r>
          </w:p>
        </w:tc>
        <w:tc>
          <w:tcPr>
            <w:tcW w:w="12434" w:type="dxa"/>
            <w:vAlign w:val="center"/>
          </w:tcPr>
          <w:p>
            <w:pPr>
              <w:pStyle w:val="CaselawNormal"/>
              <w:spacing w:before="150" w:after="150"/>
              <w:ind w:left="600"/>
              <w:jc w:val="left"/>
            </w:pPr>
            <w:r>
              <w:rPr>
                <w:rFonts w:ascii="Arial"/>
                <w:color w:val="000000"/>
                <w:sz w:val="24"/>
              </w:rPr>
              <w:t xml:space="preserve">The </w:t>
            </w:r>
            <w:r>
              <w:rPr>
                <w:rFonts w:ascii="Arial"/>
                <w:color w:val="000000"/>
                <w:sz w:val="24"/>
              </w:rPr>
              <w:t>j</w:t>
            </w:r>
            <w:r>
              <w:rPr>
                <w:rFonts w:ascii="Arial"/>
                <w:color w:val="000000"/>
                <w:sz w:val="24"/>
              </w:rPr>
              <w:t xml:space="preserve">oint </w:t>
            </w:r>
            <w:r>
              <w:rPr>
                <w:rFonts w:ascii="Arial"/>
                <w:color w:val="000000"/>
                <w:sz w:val="24"/>
              </w:rPr>
              <w:t>u</w:t>
            </w:r>
            <w:r>
              <w:rPr>
                <w:rFonts w:ascii="Arial"/>
                <w:color w:val="000000"/>
                <w:sz w:val="24"/>
              </w:rPr>
              <w:t xml:space="preserve">rban </w:t>
            </w:r>
            <w:r>
              <w:rPr>
                <w:rFonts w:ascii="Arial"/>
                <w:color w:val="000000"/>
                <w:sz w:val="24"/>
              </w:rPr>
              <w:t>d</w:t>
            </w:r>
            <w:r>
              <w:rPr>
                <w:rFonts w:ascii="Arial"/>
                <w:color w:val="000000"/>
                <w:sz w:val="24"/>
              </w:rPr>
              <w:t xml:space="preserve">esign </w:t>
            </w:r>
            <w:r>
              <w:rPr>
                <w:rFonts w:ascii="Arial"/>
                <w:color w:val="000000"/>
                <w:sz w:val="24"/>
              </w:rPr>
              <w:t>report is filed. The parties’ experts agreed on some but not all of the urban design contentions which remained unresolved. The parties’ experts suggested design amendments which they agreed would resolve some of the contentions.</w:t>
            </w:r>
          </w:p>
          <w:p>
            <w:pPr>
              <w:pStyle w:val="CaselawNormal"/>
              <w:spacing w:before="150" w:after="150"/>
              <w:ind w:left="600"/>
              <w:jc w:val="left"/>
            </w:pPr>
            <w:r>
              <w:rPr>
                <w:rFonts w:ascii="Arial"/>
                <w:color w:val="000000"/>
                <w:sz w:val="24"/>
              </w:rPr>
              <w:t xml:space="preserve">Later that day, the Applicant notified the </w:t>
            </w:r>
            <w:r>
              <w:rPr>
                <w:rFonts w:ascii="Arial"/>
                <w:color w:val="000000"/>
                <w:sz w:val="24"/>
              </w:rPr>
              <w:t>Council</w:t>
            </w:r>
            <w:r>
              <w:rPr>
                <w:rFonts w:ascii="Arial"/>
                <w:color w:val="000000"/>
                <w:sz w:val="24"/>
              </w:rPr>
              <w:t xml:space="preserve"> that the Applicant had decided to discontinue the proceeding and requested that each party pay its own costs.</w:t>
            </w:r>
          </w:p>
        </w:tc>
      </w:tr>
      <w:tr>
        <w:trPr/>
        <w:tc>
          <w:tcPr>
            <w:tcW w:w="1566" w:type="dxa"/>
            <w:vAlign w:val="center"/>
          </w:tcPr>
          <w:p>
            <w:pPr>
              <w:pStyle w:val="CaselawNormal"/>
              <w:spacing w:before="150" w:after="150"/>
              <w:ind w:left="600"/>
              <w:jc w:val="left"/>
            </w:pPr>
            <w:r>
              <w:rPr>
                <w:rFonts w:ascii="Arial"/>
                <w:color w:val="000000"/>
                <w:sz w:val="24"/>
              </w:rPr>
              <w:t>30 October 2023</w:t>
            </w:r>
          </w:p>
        </w:tc>
        <w:tc>
          <w:tcPr>
            <w:tcW w:w="12434" w:type="dxa"/>
            <w:vAlign w:val="center"/>
          </w:tcPr>
          <w:p>
            <w:pPr>
              <w:pStyle w:val="CaselawNormal"/>
              <w:spacing w:before="150" w:after="150"/>
              <w:ind w:left="600"/>
              <w:jc w:val="left"/>
            </w:pPr>
            <w:r>
              <w:rPr>
                <w:rFonts w:ascii="Arial"/>
                <w:color w:val="000000"/>
                <w:sz w:val="24"/>
              </w:rPr>
              <w:t>T</w:t>
            </w:r>
            <w:r>
              <w:rPr>
                <w:rFonts w:ascii="Arial"/>
                <w:color w:val="000000"/>
                <w:sz w:val="24"/>
              </w:rPr>
              <w:t xml:space="preserve">he </w:t>
            </w:r>
            <w:r>
              <w:rPr>
                <w:rFonts w:ascii="Arial"/>
                <w:color w:val="000000"/>
                <w:sz w:val="24"/>
              </w:rPr>
              <w:t>Council</w:t>
            </w:r>
            <w:r>
              <w:rPr>
                <w:rFonts w:ascii="Arial"/>
                <w:color w:val="000000"/>
                <w:sz w:val="24"/>
              </w:rPr>
              <w:t xml:space="preserve"> advise</w:t>
            </w:r>
            <w:r>
              <w:rPr>
                <w:rFonts w:ascii="Arial"/>
                <w:color w:val="000000"/>
                <w:sz w:val="24"/>
              </w:rPr>
              <w:t>s</w:t>
            </w:r>
            <w:r>
              <w:rPr>
                <w:rFonts w:ascii="Arial"/>
                <w:color w:val="000000"/>
                <w:sz w:val="24"/>
              </w:rPr>
              <w:t xml:space="preserve"> the Applicant it would consent to the discontinuance of the proceeding on the basis that the Applicant pay the </w:t>
            </w:r>
            <w:r>
              <w:rPr>
                <w:rFonts w:ascii="Arial"/>
                <w:color w:val="000000"/>
                <w:sz w:val="24"/>
              </w:rPr>
              <w:t>Council’s costs in the amount of $142,582.</w:t>
            </w:r>
          </w:p>
        </w:tc>
      </w:tr>
      <w:tr>
        <w:trPr/>
        <w:tc>
          <w:tcPr>
            <w:tcW w:w="1566" w:type="dxa"/>
            <w:vAlign w:val="center"/>
          </w:tcPr>
          <w:p>
            <w:pPr>
              <w:pStyle w:val="CaselawNormal"/>
              <w:spacing w:before="150" w:after="150"/>
              <w:ind w:left="600"/>
              <w:jc w:val="left"/>
            </w:pPr>
            <w:r>
              <w:rPr>
                <w:rFonts w:ascii="Arial"/>
                <w:color w:val="000000"/>
                <w:sz w:val="24"/>
              </w:rPr>
              <w:t xml:space="preserve">1 November </w:t>
            </w:r>
            <w:r>
              <w:rPr>
                <w:rFonts w:ascii="Arial"/>
                <w:color w:val="000000"/>
                <w:sz w:val="24"/>
              </w:rPr>
              <w:t>2023</w:t>
            </w:r>
          </w:p>
        </w:tc>
        <w:tc>
          <w:tcPr>
            <w:tcW w:w="12434" w:type="dxa"/>
            <w:vAlign w:val="center"/>
          </w:tcPr>
          <w:p>
            <w:pPr>
              <w:pStyle w:val="CaselawNormal"/>
              <w:spacing w:before="150" w:after="150"/>
              <w:ind w:left="600"/>
              <w:jc w:val="left"/>
            </w:pPr>
            <w:r>
              <w:rPr>
                <w:rFonts w:ascii="Arial"/>
                <w:color w:val="000000"/>
                <w:sz w:val="24"/>
              </w:rPr>
              <w:t>The Applicant provides</w:t>
            </w:r>
            <w:r>
              <w:rPr>
                <w:rFonts w:ascii="Arial"/>
                <w:color w:val="000000"/>
                <w:sz w:val="24"/>
              </w:rPr>
              <w:t xml:space="preserve"> the </w:t>
            </w:r>
            <w:r>
              <w:rPr>
                <w:rFonts w:ascii="Arial"/>
                <w:color w:val="000000"/>
                <w:sz w:val="24"/>
              </w:rPr>
              <w:t>Council</w:t>
            </w:r>
            <w:r>
              <w:rPr>
                <w:rFonts w:ascii="Arial"/>
                <w:color w:val="000000"/>
                <w:sz w:val="24"/>
              </w:rPr>
              <w:t xml:space="preserve"> with a draft </w:t>
            </w:r>
            <w:r>
              <w:rPr>
                <w:rFonts w:ascii="Arial"/>
                <w:color w:val="000000"/>
                <w:sz w:val="24"/>
              </w:rPr>
              <w:t>n</w:t>
            </w:r>
            <w:r>
              <w:rPr>
                <w:rFonts w:ascii="Arial"/>
                <w:color w:val="000000"/>
                <w:sz w:val="24"/>
              </w:rPr>
              <w:t xml:space="preserve">otice of </w:t>
            </w:r>
            <w:r>
              <w:rPr>
                <w:rFonts w:ascii="Arial"/>
                <w:color w:val="000000"/>
                <w:sz w:val="24"/>
              </w:rPr>
              <w:t>d</w:t>
            </w:r>
            <w:r>
              <w:rPr>
                <w:rFonts w:ascii="Arial"/>
                <w:color w:val="000000"/>
                <w:sz w:val="24"/>
              </w:rPr>
              <w:t xml:space="preserve">iscontinuance, with a term allowing the </w:t>
            </w:r>
            <w:r>
              <w:rPr>
                <w:rFonts w:ascii="Arial"/>
                <w:color w:val="000000"/>
                <w:sz w:val="24"/>
              </w:rPr>
              <w:t>Council</w:t>
            </w:r>
            <w:r>
              <w:rPr>
                <w:rFonts w:ascii="Arial"/>
                <w:color w:val="000000"/>
                <w:sz w:val="24"/>
              </w:rPr>
              <w:t xml:space="preserve"> to file a </w:t>
            </w:r>
            <w:r>
              <w:rPr>
                <w:rFonts w:ascii="Arial"/>
                <w:color w:val="000000"/>
                <w:sz w:val="24"/>
              </w:rPr>
              <w:t>n</w:t>
            </w:r>
            <w:r>
              <w:rPr>
                <w:rFonts w:ascii="Arial"/>
                <w:color w:val="000000"/>
                <w:sz w:val="24"/>
              </w:rPr>
              <w:t xml:space="preserve">otice of </w:t>
            </w:r>
            <w:r>
              <w:rPr>
                <w:rFonts w:ascii="Arial"/>
                <w:color w:val="000000"/>
                <w:sz w:val="24"/>
              </w:rPr>
              <w:t>motion for any costs orders.</w:t>
            </w:r>
          </w:p>
          <w:p>
            <w:pPr>
              <w:pStyle w:val="CaselawNormal"/>
              <w:spacing w:before="150" w:after="150"/>
              <w:ind w:left="600"/>
              <w:jc w:val="left"/>
            </w:pPr>
            <w:r>
              <w:rPr>
                <w:rFonts w:ascii="Arial"/>
                <w:color w:val="000000"/>
                <w:sz w:val="24"/>
              </w:rPr>
              <w:t xml:space="preserve">The </w:t>
            </w:r>
            <w:r>
              <w:rPr>
                <w:rFonts w:ascii="Arial"/>
                <w:color w:val="000000"/>
                <w:sz w:val="24"/>
              </w:rPr>
              <w:t>Council</w:t>
            </w:r>
            <w:r>
              <w:rPr>
                <w:rFonts w:ascii="Arial"/>
                <w:color w:val="000000"/>
                <w:sz w:val="24"/>
              </w:rPr>
              <w:t xml:space="preserve"> respond</w:t>
            </w:r>
            <w:r>
              <w:rPr>
                <w:rFonts w:ascii="Arial"/>
                <w:color w:val="000000"/>
                <w:sz w:val="24"/>
              </w:rPr>
              <w:t>s</w:t>
            </w:r>
            <w:r>
              <w:rPr>
                <w:rFonts w:ascii="Arial"/>
                <w:color w:val="000000"/>
                <w:sz w:val="24"/>
              </w:rPr>
              <w:t xml:space="preserve"> to the Applicant that it d</w:t>
            </w:r>
            <w:r>
              <w:rPr>
                <w:rFonts w:ascii="Arial"/>
                <w:color w:val="000000"/>
                <w:sz w:val="24"/>
              </w:rPr>
              <w:t>oes</w:t>
            </w:r>
            <w:r>
              <w:rPr>
                <w:rFonts w:ascii="Arial"/>
                <w:color w:val="000000"/>
                <w:sz w:val="24"/>
              </w:rPr>
              <w:t xml:space="preserve"> not consent to the filing of the </w:t>
            </w:r>
            <w:r>
              <w:rPr>
                <w:rFonts w:ascii="Arial"/>
                <w:color w:val="000000"/>
                <w:sz w:val="24"/>
              </w:rPr>
              <w:t>n</w:t>
            </w:r>
            <w:r>
              <w:rPr>
                <w:rFonts w:ascii="Arial"/>
                <w:color w:val="000000"/>
                <w:sz w:val="24"/>
              </w:rPr>
              <w:t xml:space="preserve">otice of </w:t>
            </w:r>
            <w:r>
              <w:rPr>
                <w:rFonts w:ascii="Arial"/>
                <w:color w:val="000000"/>
                <w:sz w:val="24"/>
              </w:rPr>
              <w:t>discontinuance in the form proposed.</w:t>
            </w:r>
          </w:p>
        </w:tc>
      </w:tr>
      <w:tr>
        <w:trPr/>
        <w:tc>
          <w:tcPr>
            <w:tcW w:w="1566" w:type="dxa"/>
            <w:vAlign w:val="center"/>
          </w:tcPr>
          <w:p>
            <w:pPr>
              <w:pStyle w:val="CaselawNormal"/>
              <w:spacing w:before="150" w:after="150"/>
              <w:ind w:left="600"/>
              <w:jc w:val="left"/>
            </w:pPr>
            <w:r>
              <w:rPr>
                <w:rFonts w:ascii="Arial"/>
                <w:color w:val="000000"/>
                <w:sz w:val="24"/>
              </w:rPr>
              <w:t>3 November 2023</w:t>
            </w:r>
          </w:p>
        </w:tc>
        <w:tc>
          <w:tcPr>
            <w:tcW w:w="12434" w:type="dxa"/>
            <w:vAlign w:val="center"/>
          </w:tcPr>
          <w:p>
            <w:pPr>
              <w:pStyle w:val="CaselawNormal"/>
              <w:spacing w:before="150" w:after="150"/>
              <w:ind w:left="600"/>
              <w:jc w:val="left"/>
            </w:pPr>
            <w:r>
              <w:rPr>
                <w:rFonts w:ascii="Arial"/>
                <w:color w:val="000000"/>
                <w:sz w:val="24"/>
              </w:rPr>
              <w:t>The Applicant files</w:t>
            </w:r>
            <w:r>
              <w:rPr>
                <w:rFonts w:ascii="Arial"/>
                <w:color w:val="000000"/>
                <w:sz w:val="24"/>
              </w:rPr>
              <w:t xml:space="preserve"> a </w:t>
            </w:r>
            <w:r>
              <w:rPr>
                <w:rFonts w:ascii="Arial"/>
                <w:color w:val="000000"/>
                <w:sz w:val="24"/>
              </w:rPr>
              <w:t>n</w:t>
            </w:r>
            <w:r>
              <w:rPr>
                <w:rFonts w:ascii="Arial"/>
                <w:color w:val="000000"/>
                <w:sz w:val="24"/>
              </w:rPr>
              <w:t xml:space="preserve">otice of </w:t>
            </w:r>
            <w:r>
              <w:rPr>
                <w:rFonts w:ascii="Arial"/>
                <w:color w:val="000000"/>
                <w:sz w:val="24"/>
              </w:rPr>
              <w:t>motion seeking leave from the Court to discontinue the proceeding on the basis that each party bear its own costs of the proceeding</w:t>
            </w:r>
          </w:p>
        </w:tc>
      </w:tr>
      <w:tr>
        <w:trPr/>
        <w:tc>
          <w:tcPr>
            <w:tcW w:w="1566" w:type="dxa"/>
            <w:vAlign w:val="center"/>
          </w:tcPr>
          <w:p>
            <w:pPr>
              <w:pStyle w:val="CaselawNormal"/>
              <w:spacing w:before="150" w:after="150"/>
              <w:ind w:left="600"/>
              <w:jc w:val="left"/>
            </w:pPr>
            <w:r>
              <w:rPr>
                <w:rFonts w:ascii="Arial"/>
                <w:color w:val="000000"/>
                <w:sz w:val="24"/>
              </w:rPr>
              <w:t>9 November 2023</w:t>
            </w:r>
          </w:p>
        </w:tc>
        <w:tc>
          <w:tcPr>
            <w:tcW w:w="12434" w:type="dxa"/>
            <w:vAlign w:val="center"/>
          </w:tcPr>
          <w:p>
            <w:pPr>
              <w:pStyle w:val="CaselawNormal"/>
              <w:spacing w:before="150" w:after="150"/>
              <w:ind w:left="600"/>
              <w:jc w:val="left"/>
            </w:pPr>
            <w:r>
              <w:rPr>
                <w:rFonts w:ascii="Arial"/>
                <w:color w:val="000000"/>
                <w:sz w:val="24"/>
              </w:rPr>
              <w:t>The Court vacates</w:t>
            </w:r>
            <w:r>
              <w:rPr>
                <w:rFonts w:ascii="Arial"/>
                <w:color w:val="000000"/>
                <w:sz w:val="24"/>
              </w:rPr>
              <w:t xml:space="preserve"> the hearing which was listed on 20</w:t>
            </w:r>
            <w:r>
              <w:rPr>
                <w:rFonts w:ascii="Arial"/>
                <w:color w:val="000000"/>
                <w:sz w:val="24"/>
              </w:rPr>
              <w:t>-24, and 27-28 November 2023.</w:t>
            </w:r>
          </w:p>
        </w:tc>
      </w:tr>
      <w:tr>
        <w:trPr/>
        <w:tc>
          <w:tcPr>
            <w:tcW w:w="1566" w:type="dxa"/>
            <w:vAlign w:val="center"/>
          </w:tcPr>
          <w:p>
            <w:pPr>
              <w:pStyle w:val="CaselawNormal"/>
              <w:spacing w:before="150" w:after="150"/>
              <w:ind w:left="600"/>
              <w:jc w:val="left"/>
            </w:pPr>
            <w:r>
              <w:rPr>
                <w:rFonts w:ascii="Arial"/>
                <w:color w:val="000000"/>
                <w:sz w:val="24"/>
              </w:rPr>
              <w:t>20 November 2023</w:t>
            </w:r>
          </w:p>
        </w:tc>
        <w:tc>
          <w:tcPr>
            <w:tcW w:w="12434" w:type="dxa"/>
            <w:vAlign w:val="center"/>
          </w:tcPr>
          <w:p>
            <w:pPr>
              <w:pStyle w:val="CaselawNormal"/>
              <w:spacing w:before="150" w:after="150"/>
              <w:ind w:left="600"/>
              <w:jc w:val="left"/>
            </w:pPr>
            <w:r>
              <w:rPr>
                <w:rFonts w:ascii="Arial"/>
                <w:color w:val="000000"/>
                <w:sz w:val="24"/>
              </w:rPr>
              <w:t>The Court directs</w:t>
            </w:r>
            <w:r>
              <w:rPr>
                <w:rFonts w:ascii="Arial"/>
                <w:color w:val="000000"/>
                <w:sz w:val="24"/>
              </w:rPr>
              <w:t xml:space="preserve"> the </w:t>
            </w:r>
            <w:r>
              <w:rPr>
                <w:rFonts w:ascii="Arial"/>
                <w:color w:val="000000"/>
                <w:sz w:val="24"/>
              </w:rPr>
              <w:t>Council</w:t>
            </w:r>
            <w:r>
              <w:rPr>
                <w:rFonts w:ascii="Arial"/>
                <w:color w:val="000000"/>
                <w:sz w:val="24"/>
              </w:rPr>
              <w:t xml:space="preserve"> to file a </w:t>
            </w:r>
            <w:r>
              <w:rPr>
                <w:rFonts w:ascii="Arial"/>
                <w:color w:val="000000"/>
                <w:sz w:val="24"/>
              </w:rPr>
              <w:t>n</w:t>
            </w:r>
            <w:r>
              <w:rPr>
                <w:rFonts w:ascii="Arial"/>
                <w:color w:val="000000"/>
                <w:sz w:val="24"/>
              </w:rPr>
              <w:t xml:space="preserve">otice of </w:t>
            </w:r>
            <w:r>
              <w:rPr>
                <w:rFonts w:ascii="Arial"/>
                <w:color w:val="000000"/>
                <w:sz w:val="24"/>
              </w:rPr>
              <w:t>motion for any application for costs between the parties in the substantive proceeding.</w:t>
            </w:r>
          </w:p>
        </w:tc>
      </w:tr>
      <w:tr>
        <w:trPr/>
        <w:tc>
          <w:tcPr>
            <w:tcW w:w="1566" w:type="dxa"/>
            <w:vAlign w:val="center"/>
          </w:tcPr>
          <w:p>
            <w:pPr>
              <w:pStyle w:val="CaselawNormal"/>
              <w:spacing w:before="150" w:after="150"/>
              <w:ind w:left="600"/>
              <w:jc w:val="left"/>
            </w:pPr>
            <w:r>
              <w:rPr>
                <w:rFonts w:ascii="Arial"/>
                <w:color w:val="000000"/>
                <w:sz w:val="24"/>
              </w:rPr>
              <w:t>21 November 2023</w:t>
            </w:r>
          </w:p>
        </w:tc>
        <w:tc>
          <w:tcPr>
            <w:tcW w:w="12434" w:type="dxa"/>
            <w:vAlign w:val="center"/>
          </w:tcPr>
          <w:p>
            <w:pPr>
              <w:pStyle w:val="CaselawNormal"/>
              <w:spacing w:before="150" w:after="150"/>
              <w:ind w:left="600"/>
              <w:jc w:val="left"/>
            </w:pPr>
            <w:r>
              <w:rPr>
                <w:rFonts w:ascii="Arial"/>
                <w:color w:val="000000"/>
                <w:sz w:val="24"/>
              </w:rPr>
              <w:t xml:space="preserve">The </w:t>
            </w:r>
            <w:r>
              <w:rPr>
                <w:rFonts w:ascii="Arial"/>
                <w:color w:val="000000"/>
                <w:sz w:val="24"/>
              </w:rPr>
              <w:t>Council</w:t>
            </w:r>
            <w:r>
              <w:rPr>
                <w:rFonts w:ascii="Arial"/>
                <w:color w:val="000000"/>
                <w:sz w:val="24"/>
              </w:rPr>
              <w:t xml:space="preserve"> file</w:t>
            </w:r>
            <w:r>
              <w:rPr>
                <w:rFonts w:ascii="Arial"/>
                <w:color w:val="000000"/>
                <w:sz w:val="24"/>
              </w:rPr>
              <w:t>s</w:t>
            </w:r>
            <w:r>
              <w:rPr>
                <w:rFonts w:ascii="Arial"/>
                <w:color w:val="000000"/>
                <w:sz w:val="24"/>
              </w:rPr>
              <w:t xml:space="preserve"> a </w:t>
            </w:r>
            <w:r>
              <w:rPr>
                <w:rFonts w:ascii="Arial"/>
                <w:color w:val="000000"/>
                <w:sz w:val="24"/>
              </w:rPr>
              <w:t>n</w:t>
            </w:r>
            <w:r>
              <w:rPr>
                <w:rFonts w:ascii="Arial"/>
                <w:color w:val="000000"/>
                <w:sz w:val="24"/>
              </w:rPr>
              <w:t xml:space="preserve">otice of </w:t>
            </w:r>
            <w:r>
              <w:rPr>
                <w:rFonts w:ascii="Arial"/>
                <w:color w:val="000000"/>
                <w:sz w:val="24"/>
              </w:rPr>
              <w:t>motion seeking an order for costs in the substantive proceeding.</w:t>
            </w:r>
          </w:p>
        </w:tc>
      </w:tr>
      <w:tr>
        <w:trPr/>
        <w:tc>
          <w:tcPr>
            <w:tcW w:w="1566" w:type="dxa"/>
            <w:vAlign w:val="center"/>
          </w:tcPr>
          <w:p>
            <w:pPr>
              <w:pStyle w:val="CaselawNormal"/>
              <w:spacing w:before="150" w:after="150"/>
              <w:ind w:left="600"/>
              <w:jc w:val="left"/>
            </w:pPr>
            <w:r>
              <w:rPr>
                <w:rFonts w:ascii="Arial"/>
                <w:color w:val="000000"/>
                <w:sz w:val="24"/>
              </w:rPr>
              <w:t>22 November 2023</w:t>
            </w:r>
          </w:p>
        </w:tc>
        <w:tc>
          <w:tcPr>
            <w:tcW w:w="12434" w:type="dxa"/>
            <w:vAlign w:val="center"/>
          </w:tcPr>
          <w:p>
            <w:pPr>
              <w:pStyle w:val="CaselawNormal"/>
              <w:spacing w:before="150" w:after="150"/>
              <w:ind w:left="600"/>
              <w:jc w:val="left"/>
            </w:pPr>
            <w:r>
              <w:rPr>
                <w:rFonts w:ascii="Arial"/>
                <w:color w:val="000000"/>
                <w:sz w:val="24"/>
              </w:rPr>
              <w:t>The Court grants</w:t>
            </w:r>
            <w:r>
              <w:rPr>
                <w:rFonts w:ascii="Arial"/>
                <w:color w:val="000000"/>
                <w:sz w:val="24"/>
              </w:rPr>
              <w:t xml:space="preserve"> the Applicant leave to discontinue the proceeding, list</w:t>
            </w:r>
            <w:r>
              <w:rPr>
                <w:rFonts w:ascii="Arial"/>
                <w:color w:val="000000"/>
                <w:sz w:val="24"/>
              </w:rPr>
              <w:t>s</w:t>
            </w:r>
            <w:r>
              <w:rPr>
                <w:rFonts w:ascii="Arial"/>
                <w:color w:val="000000"/>
                <w:sz w:val="24"/>
              </w:rPr>
              <w:t xml:space="preserve"> the </w:t>
            </w:r>
            <w:r>
              <w:rPr>
                <w:rFonts w:ascii="Arial"/>
                <w:color w:val="000000"/>
                <w:sz w:val="24"/>
              </w:rPr>
              <w:t>n</w:t>
            </w:r>
            <w:r>
              <w:rPr>
                <w:rFonts w:ascii="Arial"/>
                <w:color w:val="000000"/>
                <w:sz w:val="24"/>
              </w:rPr>
              <w:t xml:space="preserve">otices of </w:t>
            </w:r>
            <w:r>
              <w:rPr>
                <w:rFonts w:ascii="Arial"/>
                <w:color w:val="000000"/>
                <w:sz w:val="24"/>
              </w:rPr>
              <w:t>m</w:t>
            </w:r>
            <w:r>
              <w:rPr>
                <w:rFonts w:ascii="Arial"/>
                <w:color w:val="000000"/>
                <w:sz w:val="24"/>
              </w:rPr>
              <w:t xml:space="preserve">otion dated 3 November 2023 and 21 November 2023 </w:t>
            </w:r>
            <w:r>
              <w:rPr>
                <w:rFonts w:ascii="Arial"/>
                <w:color w:val="000000"/>
                <w:sz w:val="24"/>
              </w:rPr>
              <w:t>for hearing on 6 February 2024, and reserves</w:t>
            </w:r>
            <w:r>
              <w:rPr>
                <w:rFonts w:ascii="Arial"/>
                <w:color w:val="000000"/>
                <w:sz w:val="24"/>
              </w:rPr>
              <w:t xml:space="preserve"> the question of costs of the proceeding and costs of the </w:t>
            </w:r>
            <w:r>
              <w:rPr>
                <w:rFonts w:ascii="Arial"/>
                <w:color w:val="000000"/>
                <w:sz w:val="24"/>
              </w:rPr>
              <w:t>n</w:t>
            </w:r>
            <w:r>
              <w:rPr>
                <w:rFonts w:ascii="Arial"/>
                <w:color w:val="000000"/>
                <w:sz w:val="24"/>
              </w:rPr>
              <w:t xml:space="preserve">otice of </w:t>
            </w:r>
            <w:r>
              <w:rPr>
                <w:rFonts w:ascii="Arial"/>
                <w:color w:val="000000"/>
                <w:sz w:val="24"/>
              </w:rPr>
              <w:t>motion filed</w:t>
            </w:r>
            <w:r>
              <w:rPr>
                <w:rFonts w:ascii="Arial"/>
                <w:color w:val="000000"/>
                <w:sz w:val="24"/>
              </w:rPr>
              <w:t xml:space="preserve"> 3 November 2023.</w:t>
            </w:r>
          </w:p>
        </w:tc>
      </w:tr>
    </w:tbl>
    <w:p>
      <w:pPr>
        <w:pStyle w:val="CaselawHeading3"/>
        <w:keepNext/>
        <w:spacing w:before="150" w:after="150" w:line="264"/>
        <w:ind w:left="0"/>
        <w:jc w:val="left"/>
      </w:pPr>
      <w:r>
        <w:rPr>
          <w:rFonts w:ascii="Arial"/>
        </w:rPr>
        <w:t>Statements of Facts</w:t>
      </w:r>
      <w:r>
        <w:rPr>
          <w:rFonts w:ascii="Arial"/>
        </w:rPr>
        <w:t xml:space="preserve"> and Contentions</w:t>
      </w:r>
    </w:p>
    <w:p>
      <w:pPr>
        <w:pStyle w:val="CaselawNumbered10"/>
        <w:numPr>
          <w:ilvl w:val="0"/>
          <w:numId w:val="27"/>
        </w:numPr>
        <w:spacing w:before="150" w:after="0"/>
        <w:ind w:left="600" w:hanging="600"/>
      </w:pPr>
      <w:r>
        <w:rPr>
          <w:rFonts w:ascii="Arial"/>
          <w:color w:val="000000"/>
          <w:sz w:val="24"/>
        </w:rPr>
        <w:t xml:space="preserve">On 23 May 2023 the </w:t>
      </w:r>
      <w:r>
        <w:rPr>
          <w:rFonts w:ascii="Arial"/>
          <w:color w:val="000000"/>
          <w:sz w:val="24"/>
        </w:rPr>
        <w:t xml:space="preserve">Council </w:t>
      </w:r>
      <w:r>
        <w:rPr>
          <w:rFonts w:ascii="Arial"/>
          <w:color w:val="000000"/>
          <w:sz w:val="24"/>
        </w:rPr>
        <w:t xml:space="preserve">filed its </w:t>
      </w:r>
      <w:r>
        <w:rPr>
          <w:rFonts w:ascii="Arial"/>
          <w:color w:val="000000"/>
          <w:sz w:val="24"/>
        </w:rPr>
        <w:t>a</w:t>
      </w:r>
      <w:r>
        <w:rPr>
          <w:rFonts w:ascii="Arial"/>
          <w:color w:val="000000"/>
          <w:sz w:val="24"/>
        </w:rPr>
        <w:t xml:space="preserve">mended SOFAC. A new insufficient information contention </w:t>
      </w:r>
      <w:r>
        <w:rPr>
          <w:rFonts w:ascii="Arial"/>
          <w:color w:val="000000"/>
          <w:sz w:val="24"/>
        </w:rPr>
        <w:t>was</w:t>
      </w:r>
      <w:r>
        <w:rPr>
          <w:rFonts w:ascii="Arial"/>
          <w:color w:val="000000"/>
          <w:sz w:val="24"/>
        </w:rPr>
        <w:t xml:space="preserve"> </w:t>
      </w:r>
      <w:r>
        <w:rPr>
          <w:rFonts w:ascii="Arial"/>
          <w:color w:val="000000"/>
          <w:sz w:val="24"/>
        </w:rPr>
        <w:t>inserted</w:t>
      </w:r>
      <w:r>
        <w:rPr>
          <w:rFonts w:ascii="Arial"/>
          <w:color w:val="000000"/>
          <w:sz w:val="24"/>
        </w:rPr>
        <w:t xml:space="preserve"> </w:t>
      </w:r>
      <w:r>
        <w:rPr>
          <w:rFonts w:ascii="Arial"/>
          <w:color w:val="000000"/>
          <w:sz w:val="24"/>
        </w:rPr>
        <w:t>as follows</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b/>
          <w:color w:val="000000"/>
          <w:sz w:val="22"/>
        </w:rPr>
        <w:t>9) Insufficient</w:t>
      </w:r>
      <w:r>
        <w:rPr>
          <w:rFonts w:ascii="Arial"/>
          <w:b/>
          <w:color w:val="000000"/>
          <w:sz w:val="22"/>
        </w:rPr>
        <w:t xml:space="preserve"> </w:t>
      </w:r>
      <w:r>
        <w:rPr>
          <w:rFonts w:ascii="Arial"/>
          <w:b/>
          <w:color w:val="000000"/>
          <w:sz w:val="22"/>
        </w:rPr>
        <w:t>Information</w:t>
      </w:r>
    </w:p>
    <w:p>
      <w:pPr>
        <w:pStyle w:val="CaselawQuote"/>
        <w:spacing w:before="150" w:after="150"/>
        <w:ind w:left="1350"/>
        <w:jc w:val="left"/>
      </w:pPr>
      <w:r>
        <w:rPr>
          <w:rFonts w:ascii="Arial"/>
          <w:b/>
          <w:color w:val="000000"/>
          <w:sz w:val="22"/>
        </w:rPr>
        <w:t xml:space="preserve">a) </w:t>
      </w:r>
      <w:r>
        <w:rPr>
          <w:rFonts w:ascii="Arial"/>
          <w:b/>
          <w:color w:val="000000"/>
          <w:sz w:val="22"/>
        </w:rPr>
        <w:t>General</w:t>
      </w:r>
      <w:r>
        <w:rPr>
          <w:rFonts w:ascii="Arial"/>
          <w:b/>
          <w:color w:val="000000"/>
          <w:sz w:val="22"/>
        </w:rPr>
        <w:t xml:space="preserve"> </w:t>
      </w:r>
      <w:r>
        <w:rPr>
          <w:rFonts w:ascii="Arial"/>
          <w:b/>
          <w:color w:val="000000"/>
          <w:sz w:val="22"/>
        </w:rPr>
        <w:t>information</w:t>
      </w:r>
    </w:p>
    <w:p>
      <w:pPr>
        <w:pStyle w:val="CaselawQuote"/>
        <w:spacing w:before="150" w:after="150"/>
        <w:ind w:left="1350"/>
        <w:jc w:val="left"/>
      </w:pPr>
      <w:r>
        <w:rPr>
          <w:rFonts w:ascii="Arial"/>
          <w:color w:val="000000"/>
          <w:sz w:val="22"/>
        </w:rPr>
        <w:t>Insufficient</w:t>
      </w:r>
      <w:r>
        <w:rPr>
          <w:rFonts w:ascii="Arial"/>
          <w:color w:val="000000"/>
          <w:sz w:val="22"/>
        </w:rPr>
        <w:t xml:space="preserve"> </w:t>
      </w:r>
      <w:r>
        <w:rPr>
          <w:rFonts w:ascii="Arial"/>
          <w:color w:val="000000"/>
          <w:sz w:val="22"/>
        </w:rPr>
        <w:t>information</w:t>
      </w:r>
      <w:r>
        <w:rPr>
          <w:rFonts w:ascii="Arial"/>
          <w:color w:val="000000"/>
          <w:sz w:val="22"/>
        </w:rPr>
        <w:t xml:space="preserve"> </w:t>
      </w:r>
      <w:r>
        <w:rPr>
          <w:rFonts w:ascii="Arial"/>
          <w:color w:val="000000"/>
          <w:sz w:val="22"/>
        </w:rPr>
        <w:t>has been</w:t>
      </w:r>
      <w:r>
        <w:rPr>
          <w:rFonts w:ascii="Arial"/>
          <w:color w:val="000000"/>
          <w:sz w:val="22"/>
        </w:rPr>
        <w:t xml:space="preserve"> </w:t>
      </w:r>
      <w:r>
        <w:rPr>
          <w:rFonts w:ascii="Arial"/>
          <w:color w:val="000000"/>
          <w:sz w:val="22"/>
        </w:rPr>
        <w:t>submitted</w:t>
      </w:r>
      <w:r>
        <w:rPr>
          <w:rFonts w:ascii="Arial"/>
          <w:color w:val="000000"/>
          <w:sz w:val="22"/>
        </w:rPr>
        <w:t xml:space="preserve"> </w:t>
      </w:r>
      <w:r>
        <w:rPr>
          <w:rFonts w:ascii="Arial"/>
          <w:color w:val="000000"/>
          <w:sz w:val="22"/>
        </w:rPr>
        <w:t>with</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application</w:t>
      </w:r>
      <w:r>
        <w:rPr>
          <w:rFonts w:ascii="Arial"/>
          <w:color w:val="000000"/>
          <w:sz w:val="22"/>
        </w:rPr>
        <w:t xml:space="preserve"> </w:t>
      </w:r>
      <w:r>
        <w:rPr>
          <w:rFonts w:ascii="Arial"/>
          <w:color w:val="000000"/>
          <w:sz w:val="22"/>
        </w:rPr>
        <w:t>in order</w:t>
      </w:r>
      <w:r>
        <w:rPr>
          <w:rFonts w:ascii="Arial"/>
          <w:color w:val="000000"/>
          <w:sz w:val="22"/>
        </w:rPr>
        <w:t xml:space="preserve"> </w:t>
      </w:r>
      <w:r>
        <w:rPr>
          <w:rFonts w:ascii="Arial"/>
          <w:color w:val="000000"/>
          <w:sz w:val="22"/>
        </w:rPr>
        <w:t>to</w:t>
      </w:r>
      <w:r>
        <w:rPr>
          <w:rFonts w:ascii="Arial"/>
          <w:color w:val="000000"/>
          <w:sz w:val="22"/>
        </w:rPr>
        <w:t xml:space="preserve"> </w:t>
      </w:r>
      <w:r>
        <w:rPr>
          <w:rFonts w:ascii="Arial"/>
          <w:color w:val="000000"/>
          <w:sz w:val="22"/>
        </w:rPr>
        <w:t>enable</w:t>
      </w:r>
      <w:r>
        <w:rPr>
          <w:rFonts w:ascii="Arial"/>
          <w:color w:val="000000"/>
          <w:sz w:val="22"/>
        </w:rPr>
        <w:t xml:space="preserve"> </w:t>
      </w:r>
      <w:r>
        <w:rPr>
          <w:rFonts w:ascii="Arial"/>
          <w:color w:val="000000"/>
          <w:sz w:val="22"/>
        </w:rPr>
        <w:t>a</w:t>
      </w:r>
      <w:r>
        <w:rPr>
          <w:rFonts w:ascii="Arial"/>
          <w:color w:val="000000"/>
          <w:sz w:val="22"/>
        </w:rPr>
        <w:t xml:space="preserve"> </w:t>
      </w:r>
      <w:r>
        <w:rPr>
          <w:rFonts w:ascii="Arial"/>
          <w:color w:val="000000"/>
          <w:sz w:val="22"/>
        </w:rPr>
        <w:t>thorough assessment to be completed.</w:t>
      </w:r>
    </w:p>
    <w:p>
      <w:pPr>
        <w:pStyle w:val="CaselawQuote"/>
        <w:spacing w:before="150" w:after="150"/>
        <w:ind w:left="1350"/>
        <w:jc w:val="left"/>
      </w:pPr>
      <w:r>
        <w:rPr>
          <w:rFonts w:ascii="Arial"/>
          <w:b/>
          <w:color w:val="000000"/>
          <w:sz w:val="22"/>
        </w:rPr>
        <w:t>Particulars</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c)</w:t>
      </w:r>
      <w:r>
        <w:rPr>
          <w:rFonts w:ascii="Arial"/>
          <w:color w:val="000000"/>
          <w:sz w:val="22"/>
        </w:rPr>
        <w:t>Amended plans are required to</w:t>
      </w:r>
      <w:r>
        <w:rPr>
          <w:rFonts w:ascii="Arial"/>
          <w:color w:val="000000"/>
          <w:sz w:val="22"/>
        </w:rPr>
        <w:t xml:space="preserve"> </w:t>
      </w:r>
      <w:r>
        <w:rPr>
          <w:rFonts w:ascii="Arial"/>
          <w:color w:val="000000"/>
          <w:sz w:val="22"/>
        </w:rPr>
        <w:t>reduce</w:t>
      </w:r>
      <w:r>
        <w:rPr>
          <w:rFonts w:ascii="Arial"/>
          <w:color w:val="000000"/>
          <w:sz w:val="22"/>
        </w:rPr>
        <w:t xml:space="preserve"> </w:t>
      </w:r>
      <w:r>
        <w:rPr>
          <w:rFonts w:ascii="Arial"/>
          <w:color w:val="000000"/>
          <w:sz w:val="22"/>
        </w:rPr>
        <w:t>the gross</w:t>
      </w:r>
      <w:r>
        <w:rPr>
          <w:rFonts w:ascii="Arial"/>
          <w:color w:val="000000"/>
          <w:sz w:val="22"/>
        </w:rPr>
        <w:t xml:space="preserve"> </w:t>
      </w:r>
      <w:r>
        <w:rPr>
          <w:rFonts w:ascii="Arial"/>
          <w:color w:val="000000"/>
          <w:sz w:val="22"/>
        </w:rPr>
        <w:t>floor area</w:t>
      </w:r>
      <w:r>
        <w:rPr>
          <w:rFonts w:ascii="Arial"/>
          <w:color w:val="000000"/>
          <w:sz w:val="22"/>
        </w:rPr>
        <w:t xml:space="preserve"> </w:t>
      </w:r>
      <w:r>
        <w:rPr>
          <w:rFonts w:ascii="Arial"/>
          <w:color w:val="000000"/>
          <w:sz w:val="22"/>
        </w:rPr>
        <w:t>to comply with</w:t>
      </w:r>
      <w:r>
        <w:rPr>
          <w:rFonts w:ascii="Arial"/>
          <w:color w:val="000000"/>
          <w:sz w:val="22"/>
        </w:rPr>
        <w:t xml:space="preserve"> </w:t>
      </w:r>
      <w:r>
        <w:rPr>
          <w:rFonts w:ascii="Arial"/>
          <w:color w:val="000000"/>
          <w:sz w:val="22"/>
        </w:rPr>
        <w:t>the maximum permitted. As detailed under heading b) On-site parking below, amendments</w:t>
      </w:r>
      <w:r>
        <w:rPr>
          <w:rFonts w:ascii="Arial"/>
          <w:color w:val="000000"/>
          <w:sz w:val="22"/>
        </w:rPr>
        <w:t xml:space="preserve"> </w:t>
      </w:r>
      <w:r>
        <w:rPr>
          <w:rFonts w:ascii="Arial"/>
          <w:color w:val="000000"/>
          <w:sz w:val="22"/>
        </w:rPr>
        <w:t>to</w:t>
      </w:r>
      <w:r>
        <w:rPr>
          <w:rFonts w:ascii="Arial"/>
          <w:color w:val="000000"/>
          <w:sz w:val="22"/>
        </w:rPr>
        <w:t xml:space="preserve"> </w:t>
      </w:r>
      <w:r>
        <w:rPr>
          <w:rFonts w:ascii="Arial"/>
          <w:color w:val="000000"/>
          <w:sz w:val="22"/>
        </w:rPr>
        <w:t>the DCP</w:t>
      </w:r>
      <w:r>
        <w:rPr>
          <w:rFonts w:ascii="Arial"/>
          <w:color w:val="000000"/>
          <w:sz w:val="22"/>
        </w:rPr>
        <w:t xml:space="preserve"> </w:t>
      </w:r>
      <w:r>
        <w:rPr>
          <w:rFonts w:ascii="Arial"/>
          <w:color w:val="000000"/>
          <w:sz w:val="22"/>
        </w:rPr>
        <w:t>have decreased</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maximum parking</w:t>
      </w:r>
      <w:r>
        <w:rPr>
          <w:rFonts w:ascii="Arial"/>
          <w:color w:val="000000"/>
          <w:sz w:val="22"/>
        </w:rPr>
        <w:t xml:space="preserve"> </w:t>
      </w:r>
      <w:r>
        <w:rPr>
          <w:rFonts w:ascii="Arial"/>
          <w:color w:val="000000"/>
          <w:sz w:val="22"/>
        </w:rPr>
        <w:t>requirements for the site. According to the LEP definition of gross floor area, the new maximum parking rates cause the proposal to exceed the maximum floor space</w:t>
      </w:r>
      <w:r>
        <w:rPr>
          <w:rFonts w:ascii="Arial"/>
          <w:color w:val="000000"/>
          <w:sz w:val="22"/>
        </w:rPr>
        <w:t xml:space="preserve"> </w:t>
      </w:r>
      <w:r>
        <w:rPr>
          <w:rFonts w:ascii="Arial"/>
          <w:color w:val="000000"/>
          <w:sz w:val="22"/>
        </w:rPr>
        <w:t>ratio,</w:t>
      </w:r>
      <w:r>
        <w:rPr>
          <w:rFonts w:ascii="Arial"/>
          <w:color w:val="000000"/>
          <w:sz w:val="22"/>
        </w:rPr>
        <w:t xml:space="preserve"> </w:t>
      </w:r>
      <w:r>
        <w:rPr>
          <w:rFonts w:ascii="Arial"/>
          <w:color w:val="000000"/>
          <w:sz w:val="22"/>
        </w:rPr>
        <w:t>as</w:t>
      </w:r>
      <w:r>
        <w:rPr>
          <w:rFonts w:ascii="Arial"/>
          <w:color w:val="000000"/>
          <w:sz w:val="22"/>
        </w:rPr>
        <w:t xml:space="preserve"> </w:t>
      </w:r>
      <w:r>
        <w:rPr>
          <w:rFonts w:ascii="Arial"/>
          <w:color w:val="000000"/>
          <w:sz w:val="22"/>
        </w:rPr>
        <w:t>parking</w:t>
      </w:r>
      <w:r>
        <w:rPr>
          <w:rFonts w:ascii="Arial"/>
          <w:color w:val="000000"/>
          <w:sz w:val="22"/>
        </w:rPr>
        <w:t xml:space="preserve"> </w:t>
      </w:r>
      <w:r>
        <w:rPr>
          <w:rFonts w:ascii="Arial"/>
          <w:color w:val="000000"/>
          <w:sz w:val="22"/>
        </w:rPr>
        <w:t>that</w:t>
      </w:r>
      <w:r>
        <w:rPr>
          <w:rFonts w:ascii="Arial"/>
          <w:color w:val="000000"/>
          <w:sz w:val="22"/>
        </w:rPr>
        <w:t xml:space="preserve"> </w:t>
      </w:r>
      <w:r>
        <w:rPr>
          <w:rFonts w:ascii="Arial"/>
          <w:color w:val="000000"/>
          <w:sz w:val="22"/>
        </w:rPr>
        <w:t>exceeds</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permitted</w:t>
      </w:r>
      <w:r>
        <w:rPr>
          <w:rFonts w:ascii="Arial"/>
          <w:color w:val="000000"/>
          <w:sz w:val="22"/>
        </w:rPr>
        <w:t xml:space="preserve"> </w:t>
      </w:r>
      <w:r>
        <w:rPr>
          <w:rFonts w:ascii="Arial"/>
          <w:color w:val="000000"/>
          <w:sz w:val="22"/>
        </w:rPr>
        <w:t>maximum</w:t>
      </w:r>
      <w:r>
        <w:rPr>
          <w:rFonts w:ascii="Arial"/>
          <w:color w:val="000000"/>
          <w:sz w:val="22"/>
        </w:rPr>
        <w:t xml:space="preserve"> </w:t>
      </w:r>
      <w:r>
        <w:rPr>
          <w:rFonts w:ascii="Arial"/>
          <w:color w:val="000000"/>
          <w:sz w:val="22"/>
        </w:rPr>
        <w:t>must</w:t>
      </w:r>
      <w:r>
        <w:rPr>
          <w:rFonts w:ascii="Arial"/>
          <w:color w:val="000000"/>
          <w:sz w:val="22"/>
        </w:rPr>
        <w:t xml:space="preserve"> </w:t>
      </w:r>
      <w:r>
        <w:rPr>
          <w:rFonts w:ascii="Arial"/>
          <w:color w:val="000000"/>
          <w:sz w:val="22"/>
        </w:rPr>
        <w:t>be</w:t>
      </w:r>
      <w:r>
        <w:rPr>
          <w:rFonts w:ascii="Arial"/>
          <w:color w:val="000000"/>
          <w:sz w:val="22"/>
        </w:rPr>
        <w:t xml:space="preserve"> </w:t>
      </w:r>
      <w:r>
        <w:rPr>
          <w:rFonts w:ascii="Arial"/>
          <w:color w:val="000000"/>
          <w:sz w:val="22"/>
        </w:rPr>
        <w:t>included in gross floor area calculations for the development proposed.</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b/>
          <w:color w:val="000000"/>
          <w:sz w:val="22"/>
        </w:rPr>
        <w:t xml:space="preserve">b) </w:t>
      </w:r>
      <w:r>
        <w:rPr>
          <w:rFonts w:ascii="Arial"/>
          <w:b/>
          <w:color w:val="000000"/>
          <w:sz w:val="22"/>
        </w:rPr>
        <w:t>North</w:t>
      </w:r>
      <w:r>
        <w:rPr>
          <w:rFonts w:ascii="Arial"/>
          <w:b/>
          <w:color w:val="000000"/>
          <w:sz w:val="22"/>
        </w:rPr>
        <w:t xml:space="preserve"> </w:t>
      </w:r>
      <w:r>
        <w:rPr>
          <w:rFonts w:ascii="Arial"/>
          <w:b/>
          <w:color w:val="000000"/>
          <w:sz w:val="22"/>
        </w:rPr>
        <w:t>Sydney</w:t>
      </w:r>
      <w:r>
        <w:rPr>
          <w:rFonts w:ascii="Arial"/>
          <w:b/>
          <w:color w:val="000000"/>
          <w:sz w:val="22"/>
        </w:rPr>
        <w:t xml:space="preserve"> </w:t>
      </w:r>
      <w:r>
        <w:rPr>
          <w:rFonts w:ascii="Arial"/>
          <w:b/>
          <w:color w:val="000000"/>
          <w:sz w:val="22"/>
        </w:rPr>
        <w:t>DCP</w:t>
      </w:r>
      <w:r>
        <w:rPr>
          <w:rFonts w:ascii="Arial"/>
          <w:b/>
          <w:color w:val="000000"/>
          <w:sz w:val="22"/>
        </w:rPr>
        <w:t xml:space="preserve"> </w:t>
      </w:r>
      <w:r>
        <w:rPr>
          <w:rFonts w:ascii="Arial"/>
          <w:b/>
          <w:color w:val="000000"/>
          <w:sz w:val="22"/>
        </w:rPr>
        <w:t>2013</w:t>
      </w:r>
      <w:r>
        <w:rPr>
          <w:rFonts w:ascii="Arial"/>
          <w:b/>
          <w:color w:val="000000"/>
          <w:sz w:val="22"/>
        </w:rPr>
        <w:t xml:space="preserve"> </w:t>
      </w:r>
      <w:r>
        <w:rPr>
          <w:rFonts w:ascii="Arial"/>
          <w:b/>
          <w:color w:val="000000"/>
          <w:sz w:val="22"/>
        </w:rPr>
        <w:t>Part</w:t>
      </w:r>
      <w:r>
        <w:rPr>
          <w:rFonts w:ascii="Arial"/>
          <w:b/>
          <w:color w:val="000000"/>
          <w:sz w:val="22"/>
        </w:rPr>
        <w:t xml:space="preserve"> </w:t>
      </w:r>
      <w:r>
        <w:rPr>
          <w:rFonts w:ascii="Arial"/>
          <w:b/>
          <w:color w:val="000000"/>
          <w:sz w:val="22"/>
        </w:rPr>
        <w:t>B</w:t>
      </w:r>
      <w:r>
        <w:rPr>
          <w:rFonts w:ascii="Arial"/>
          <w:b/>
          <w:color w:val="000000"/>
          <w:sz w:val="22"/>
        </w:rPr>
        <w:t xml:space="preserve"> </w:t>
      </w:r>
      <w:r>
        <w:rPr>
          <w:rFonts w:ascii="Arial"/>
          <w:b/>
          <w:color w:val="000000"/>
          <w:sz w:val="22"/>
        </w:rPr>
        <w:t>Section</w:t>
      </w:r>
      <w:r>
        <w:rPr>
          <w:rFonts w:ascii="Arial"/>
          <w:b/>
          <w:color w:val="000000"/>
          <w:sz w:val="22"/>
        </w:rPr>
        <w:t xml:space="preserve"> </w:t>
      </w:r>
      <w:r>
        <w:rPr>
          <w:rFonts w:ascii="Arial"/>
          <w:b/>
          <w:color w:val="000000"/>
          <w:sz w:val="22"/>
        </w:rPr>
        <w:t>10</w:t>
      </w:r>
      <w:r>
        <w:rPr>
          <w:rFonts w:ascii="Arial"/>
          <w:b/>
          <w:color w:val="000000"/>
          <w:sz w:val="22"/>
        </w:rPr>
        <w:t xml:space="preserve"> </w:t>
      </w:r>
      <w:r>
        <w:rPr>
          <w:rFonts w:ascii="Arial"/>
          <w:b/>
          <w:color w:val="000000"/>
          <w:sz w:val="22"/>
        </w:rPr>
        <w:t>Car</w:t>
      </w:r>
      <w:r>
        <w:rPr>
          <w:rFonts w:ascii="Arial"/>
          <w:b/>
          <w:color w:val="000000"/>
          <w:sz w:val="22"/>
        </w:rPr>
        <w:t xml:space="preserve"> </w:t>
      </w:r>
      <w:r>
        <w:rPr>
          <w:rFonts w:ascii="Arial"/>
          <w:b/>
          <w:color w:val="000000"/>
          <w:sz w:val="22"/>
        </w:rPr>
        <w:t>Parking</w:t>
      </w:r>
      <w:r>
        <w:rPr>
          <w:rFonts w:ascii="Arial"/>
          <w:b/>
          <w:color w:val="000000"/>
          <w:sz w:val="22"/>
        </w:rPr>
        <w:t xml:space="preserve"> </w:t>
      </w:r>
      <w:r>
        <w:rPr>
          <w:rFonts w:ascii="Arial"/>
          <w:b/>
          <w:color w:val="000000"/>
          <w:sz w:val="22"/>
        </w:rPr>
        <w:t>and</w:t>
      </w:r>
      <w:r>
        <w:rPr>
          <w:rFonts w:ascii="Arial"/>
          <w:b/>
          <w:color w:val="000000"/>
          <w:sz w:val="22"/>
        </w:rPr>
        <w:t xml:space="preserve"> </w:t>
      </w:r>
      <w:r>
        <w:rPr>
          <w:rFonts w:ascii="Arial"/>
          <w:b/>
          <w:color w:val="000000"/>
          <w:sz w:val="22"/>
        </w:rPr>
        <w:t>Transport</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b/>
          <w:color w:val="000000"/>
          <w:sz w:val="22"/>
        </w:rPr>
        <w:t>On-site</w:t>
      </w:r>
      <w:r>
        <w:rPr>
          <w:rFonts w:ascii="Arial"/>
          <w:b/>
          <w:color w:val="000000"/>
          <w:sz w:val="22"/>
        </w:rPr>
        <w:t xml:space="preserve"> </w:t>
      </w:r>
      <w:r>
        <w:rPr>
          <w:rFonts w:ascii="Arial"/>
          <w:b/>
          <w:color w:val="000000"/>
          <w:sz w:val="22"/>
        </w:rPr>
        <w:t>parking</w:t>
      </w:r>
    </w:p>
    <w:p>
      <w:pPr>
        <w:pStyle w:val="CaselawQuote"/>
        <w:spacing w:before="150" w:after="150"/>
        <w:ind w:left="1350"/>
        <w:jc w:val="left"/>
      </w:pPr>
      <w:r>
        <w:rPr>
          <w:rFonts w:ascii="Arial"/>
          <w:b/>
          <w:color w:val="000000"/>
          <w:sz w:val="22"/>
        </w:rPr>
        <w:t>Particulars</w:t>
      </w:r>
    </w:p>
    <w:p>
      <w:pPr>
        <w:pStyle w:val="CaselawQuote"/>
        <w:spacing w:before="150" w:after="150"/>
        <w:ind w:left="1350"/>
        <w:jc w:val="left"/>
      </w:pPr>
      <w:r>
        <w:rPr>
          <w:rFonts w:ascii="Arial"/>
          <w:color w:val="000000"/>
          <w:sz w:val="22"/>
        </w:rPr>
        <w:t>The proposed development exceeds the maximum car parking requirements permissible under clause 10.2 Part B NSDCP 2013, which may cause increased traffic congestion which is contrary to applicable objectives.</w:t>
      </w:r>
    </w:p>
    <w:p>
      <w:pPr>
        <w:pStyle w:val="CaselawQuote"/>
        <w:spacing w:before="150" w:after="150"/>
        <w:ind w:left="1350"/>
        <w:jc w:val="left"/>
      </w:pPr>
      <w:r>
        <w:rPr>
          <w:rFonts w:ascii="Arial"/>
          <w:color w:val="000000"/>
          <w:sz w:val="22"/>
        </w:rPr>
        <w:t>a</w:t>
      </w:r>
      <w:r>
        <w:rPr>
          <w:rFonts w:ascii="Arial"/>
          <w:color w:val="000000"/>
          <w:sz w:val="22"/>
        </w:rPr>
        <w:t xml:space="preserve">) </w:t>
      </w:r>
      <w:r>
        <w:rPr>
          <w:rFonts w:ascii="Arial"/>
          <w:color w:val="000000"/>
          <w:sz w:val="22"/>
        </w:rPr>
        <w:t>Provision</w:t>
      </w:r>
      <w:r>
        <w:rPr>
          <w:rFonts w:ascii="Arial"/>
          <w:color w:val="000000"/>
          <w:sz w:val="22"/>
        </w:rPr>
        <w:t xml:space="preserve"> </w:t>
      </w:r>
      <w:r>
        <w:rPr>
          <w:rFonts w:ascii="Arial"/>
          <w:color w:val="000000"/>
          <w:sz w:val="22"/>
        </w:rPr>
        <w:t>of</w:t>
      </w:r>
      <w:r>
        <w:rPr>
          <w:rFonts w:ascii="Arial"/>
          <w:color w:val="000000"/>
          <w:sz w:val="22"/>
        </w:rPr>
        <w:t xml:space="preserve"> </w:t>
      </w:r>
      <w:r>
        <w:rPr>
          <w:rFonts w:ascii="Arial"/>
          <w:color w:val="000000"/>
          <w:sz w:val="22"/>
        </w:rPr>
        <w:t>excessive</w:t>
      </w:r>
      <w:r>
        <w:rPr>
          <w:rFonts w:ascii="Arial"/>
          <w:color w:val="000000"/>
          <w:sz w:val="22"/>
        </w:rPr>
        <w:t xml:space="preserve"> </w:t>
      </w:r>
      <w:r>
        <w:rPr>
          <w:rFonts w:ascii="Arial"/>
          <w:color w:val="000000"/>
          <w:sz w:val="22"/>
        </w:rPr>
        <w:t>car</w:t>
      </w:r>
      <w:r>
        <w:rPr>
          <w:rFonts w:ascii="Arial"/>
          <w:color w:val="000000"/>
          <w:sz w:val="22"/>
        </w:rPr>
        <w:t xml:space="preserve"> </w:t>
      </w:r>
      <w:r>
        <w:rPr>
          <w:rFonts w:ascii="Arial"/>
          <w:color w:val="000000"/>
          <w:sz w:val="22"/>
        </w:rPr>
        <w:t>parking</w:t>
      </w:r>
      <w:r>
        <w:rPr>
          <w:rFonts w:ascii="Arial"/>
          <w:color w:val="000000"/>
          <w:sz w:val="22"/>
        </w:rPr>
        <w:t xml:space="preserve"> </w:t>
      </w:r>
      <w:r>
        <w:rPr>
          <w:rFonts w:ascii="Arial"/>
          <w:color w:val="000000"/>
          <w:sz w:val="22"/>
        </w:rPr>
        <w:t>will</w:t>
      </w:r>
      <w:r>
        <w:rPr>
          <w:rFonts w:ascii="Arial"/>
          <w:color w:val="000000"/>
          <w:sz w:val="22"/>
        </w:rPr>
        <w:t xml:space="preserve"> </w:t>
      </w:r>
      <w:r>
        <w:rPr>
          <w:rFonts w:ascii="Arial"/>
          <w:color w:val="000000"/>
          <w:sz w:val="22"/>
        </w:rPr>
        <w:t>result</w:t>
      </w:r>
      <w:r>
        <w:rPr>
          <w:rFonts w:ascii="Arial"/>
          <w:color w:val="000000"/>
          <w:sz w:val="22"/>
        </w:rPr>
        <w:t xml:space="preserve"> [sic] </w:t>
      </w:r>
      <w:r>
        <w:rPr>
          <w:rFonts w:ascii="Arial"/>
          <w:color w:val="000000"/>
          <w:sz w:val="22"/>
        </w:rPr>
        <w:t>the</w:t>
      </w:r>
      <w:r>
        <w:rPr>
          <w:rFonts w:ascii="Arial"/>
          <w:color w:val="000000"/>
          <w:sz w:val="22"/>
        </w:rPr>
        <w:t xml:space="preserve"> </w:t>
      </w:r>
      <w:r>
        <w:rPr>
          <w:rFonts w:ascii="Arial"/>
          <w:color w:val="000000"/>
          <w:sz w:val="22"/>
        </w:rPr>
        <w:t>use</w:t>
      </w:r>
      <w:r>
        <w:rPr>
          <w:rFonts w:ascii="Arial"/>
          <w:color w:val="000000"/>
          <w:sz w:val="22"/>
        </w:rPr>
        <w:t xml:space="preserve"> </w:t>
      </w:r>
      <w:r>
        <w:rPr>
          <w:rFonts w:ascii="Arial"/>
          <w:color w:val="000000"/>
          <w:sz w:val="22"/>
        </w:rPr>
        <w:t>of the</w:t>
      </w:r>
      <w:r>
        <w:rPr>
          <w:rFonts w:ascii="Arial"/>
          <w:color w:val="000000"/>
          <w:sz w:val="22"/>
        </w:rPr>
        <w:t xml:space="preserve"> </w:t>
      </w:r>
      <w:r>
        <w:rPr>
          <w:rFonts w:ascii="Arial"/>
          <w:color w:val="000000"/>
          <w:sz w:val="22"/>
        </w:rPr>
        <w:t>private</w:t>
      </w:r>
      <w:r>
        <w:rPr>
          <w:rFonts w:ascii="Arial"/>
          <w:color w:val="000000"/>
          <w:sz w:val="22"/>
        </w:rPr>
        <w:t xml:space="preserve"> </w:t>
      </w:r>
      <w:r>
        <w:rPr>
          <w:rFonts w:ascii="Arial"/>
          <w:color w:val="000000"/>
          <w:sz w:val="22"/>
        </w:rPr>
        <w:t>vehicle</w:t>
      </w:r>
      <w:r>
        <w:rPr>
          <w:rFonts w:ascii="Arial"/>
          <w:color w:val="000000"/>
          <w:sz w:val="22"/>
        </w:rPr>
        <w:t xml:space="preserve"> </w:t>
      </w:r>
      <w:r>
        <w:rPr>
          <w:rFonts w:ascii="Arial"/>
          <w:color w:val="000000"/>
          <w:sz w:val="22"/>
        </w:rPr>
        <w:t>as</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 xml:space="preserve">main travel mode and will undermine the submitted green travel plan’s future mode share </w:t>
      </w:r>
      <w:r>
        <w:rPr>
          <w:rFonts w:ascii="Arial"/>
          <w:color w:val="000000"/>
          <w:sz w:val="22"/>
        </w:rPr>
        <w:t>targets.</w:t>
      </w:r>
    </w:p>
    <w:p>
      <w:pPr>
        <w:pStyle w:val="CaselawQuote"/>
        <w:spacing w:before="150" w:after="150"/>
        <w:ind w:left="1350"/>
        <w:jc w:val="left"/>
      </w:pPr>
      <w:r>
        <w:rPr>
          <w:rFonts w:ascii="Arial"/>
          <w:color w:val="000000"/>
          <w:sz w:val="22"/>
        </w:rPr>
        <w:t>b</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objectives</w:t>
      </w:r>
      <w:r>
        <w:rPr>
          <w:rFonts w:ascii="Arial"/>
          <w:color w:val="000000"/>
          <w:sz w:val="22"/>
        </w:rPr>
        <w:t xml:space="preserve"> </w:t>
      </w:r>
      <w:r>
        <w:rPr>
          <w:rFonts w:ascii="Arial"/>
          <w:color w:val="000000"/>
          <w:sz w:val="22"/>
        </w:rPr>
        <w:t>of</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NSDCP</w:t>
      </w:r>
      <w:r>
        <w:rPr>
          <w:rFonts w:ascii="Arial"/>
          <w:color w:val="000000"/>
          <w:sz w:val="22"/>
        </w:rPr>
        <w:t xml:space="preserve"> </w:t>
      </w:r>
      <w:r>
        <w:rPr>
          <w:rFonts w:ascii="Arial"/>
          <w:color w:val="000000"/>
          <w:sz w:val="22"/>
        </w:rPr>
        <w:t>are</w:t>
      </w:r>
      <w:r>
        <w:rPr>
          <w:rFonts w:ascii="Arial"/>
          <w:color w:val="000000"/>
          <w:sz w:val="22"/>
        </w:rPr>
        <w:t xml:space="preserve"> </w:t>
      </w:r>
      <w:r>
        <w:rPr>
          <w:rFonts w:ascii="Arial"/>
          <w:color w:val="000000"/>
          <w:sz w:val="22"/>
        </w:rPr>
        <w:t>to</w:t>
      </w:r>
      <w:r>
        <w:rPr>
          <w:rFonts w:ascii="Arial"/>
          <w:color w:val="000000"/>
          <w:sz w:val="22"/>
        </w:rPr>
        <w:t xml:space="preserve"> </w:t>
      </w:r>
      <w:r>
        <w:rPr>
          <w:rFonts w:ascii="Arial"/>
          <w:color w:val="000000"/>
          <w:sz w:val="22"/>
        </w:rPr>
        <w:t>contain</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existing</w:t>
      </w:r>
      <w:r>
        <w:rPr>
          <w:rFonts w:ascii="Arial"/>
          <w:color w:val="000000"/>
          <w:sz w:val="22"/>
        </w:rPr>
        <w:t xml:space="preserve"> </w:t>
      </w:r>
      <w:r>
        <w:rPr>
          <w:rFonts w:ascii="Arial"/>
          <w:color w:val="000000"/>
          <w:sz w:val="22"/>
        </w:rPr>
        <w:t>levels</w:t>
      </w:r>
      <w:r>
        <w:rPr>
          <w:rFonts w:ascii="Arial"/>
          <w:color w:val="000000"/>
          <w:sz w:val="22"/>
        </w:rPr>
        <w:t xml:space="preserve"> </w:t>
      </w:r>
      <w:r>
        <w:rPr>
          <w:rFonts w:ascii="Arial"/>
          <w:color w:val="000000"/>
          <w:sz w:val="22"/>
        </w:rPr>
        <w:t>of</w:t>
      </w:r>
      <w:r>
        <w:rPr>
          <w:rFonts w:ascii="Arial"/>
          <w:color w:val="000000"/>
          <w:sz w:val="22"/>
        </w:rPr>
        <w:t xml:space="preserve"> </w:t>
      </w:r>
      <w:r>
        <w:rPr>
          <w:rFonts w:ascii="Arial"/>
          <w:color w:val="000000"/>
          <w:sz w:val="22"/>
        </w:rPr>
        <w:t>traffic</w:t>
      </w:r>
      <w:r>
        <w:rPr>
          <w:rFonts w:ascii="Arial"/>
          <w:color w:val="000000"/>
          <w:sz w:val="22"/>
        </w:rPr>
        <w:t xml:space="preserve"> </w:t>
      </w:r>
      <w:r>
        <w:rPr>
          <w:rFonts w:ascii="Arial"/>
          <w:color w:val="000000"/>
          <w:sz w:val="22"/>
        </w:rPr>
        <w:t>generation</w:t>
      </w:r>
      <w:r>
        <w:rPr>
          <w:rFonts w:ascii="Arial"/>
          <w:color w:val="000000"/>
          <w:sz w:val="22"/>
        </w:rPr>
        <w:t xml:space="preserve"> </w:t>
      </w:r>
      <w:r>
        <w:rPr>
          <w:rFonts w:ascii="Arial"/>
          <w:color w:val="000000"/>
          <w:sz w:val="22"/>
        </w:rPr>
        <w:t>and reduce them which is not achieved by the proposal.</w:t>
      </w:r>
    </w:p>
    <w:p>
      <w:pPr>
        <w:pStyle w:val="CaselawQuote"/>
        <w:spacing w:before="150" w:after="150"/>
        <w:ind w:left="1350"/>
        <w:jc w:val="left"/>
      </w:pPr>
      <w:r>
        <w:rPr>
          <w:rFonts w:ascii="Arial"/>
          <w:color w:val="000000"/>
          <w:sz w:val="22"/>
        </w:rPr>
        <w:t>c</w:t>
      </w:r>
      <w:r>
        <w:rPr>
          <w:rFonts w:ascii="Arial"/>
          <w:color w:val="000000"/>
          <w:sz w:val="22"/>
        </w:rPr>
        <w:t xml:space="preserve">) </w:t>
      </w:r>
      <w:r>
        <w:rPr>
          <w:rFonts w:ascii="Arial"/>
          <w:color w:val="000000"/>
          <w:sz w:val="22"/>
        </w:rPr>
        <w:t>The maximum permissible provision of car parking is 131 residential spaces and 18 motorcycle spaces as outlined below:</w:t>
      </w:r>
    </w:p>
    <w:p>
      <w:pPr>
        <w:pStyle w:val="CaselawQuote0"/>
        <w:spacing w:before="150" w:after="150"/>
        <w:ind w:left="2100"/>
        <w:jc w:val="left"/>
      </w:pPr>
      <w:r>
        <w:rPr>
          <w:rFonts w:ascii="Arial"/>
          <w:color w:val="000000"/>
          <w:sz w:val="22"/>
        </w:rPr>
        <w:t xml:space="preserve">i) </w:t>
      </w:r>
      <w:r>
        <w:rPr>
          <w:rFonts w:ascii="Arial"/>
          <w:color w:val="000000"/>
          <w:sz w:val="22"/>
        </w:rPr>
        <w:t>0.3</w:t>
      </w:r>
      <w:r>
        <w:rPr>
          <w:rFonts w:ascii="Arial"/>
          <w:color w:val="000000"/>
          <w:sz w:val="22"/>
        </w:rPr>
        <w:t xml:space="preserve"> </w:t>
      </w:r>
      <w:r>
        <w:rPr>
          <w:rFonts w:ascii="Arial"/>
          <w:color w:val="000000"/>
          <w:sz w:val="22"/>
        </w:rPr>
        <w:t>spaces</w:t>
      </w:r>
      <w:r>
        <w:rPr>
          <w:rFonts w:ascii="Arial"/>
          <w:color w:val="000000"/>
          <w:sz w:val="22"/>
        </w:rPr>
        <w:t xml:space="preserve"> </w:t>
      </w:r>
      <w:r>
        <w:rPr>
          <w:rFonts w:ascii="Arial"/>
          <w:color w:val="000000"/>
          <w:sz w:val="22"/>
        </w:rPr>
        <w:t>per</w:t>
      </w:r>
      <w:r>
        <w:rPr>
          <w:rFonts w:ascii="Arial"/>
          <w:color w:val="000000"/>
          <w:sz w:val="22"/>
        </w:rPr>
        <w:t xml:space="preserve"> </w:t>
      </w:r>
      <w:r>
        <w:rPr>
          <w:rFonts w:ascii="Arial"/>
          <w:color w:val="000000"/>
          <w:sz w:val="22"/>
        </w:rPr>
        <w:t>studio</w:t>
      </w:r>
      <w:r>
        <w:rPr>
          <w:rFonts w:ascii="Arial"/>
          <w:color w:val="000000"/>
          <w:sz w:val="22"/>
        </w:rPr>
        <w:t xml:space="preserve"> </w:t>
      </w:r>
      <w:r>
        <w:rPr>
          <w:rFonts w:ascii="Arial"/>
          <w:color w:val="000000"/>
          <w:sz w:val="22"/>
        </w:rPr>
        <w:t>=</w:t>
      </w:r>
      <w:r>
        <w:rPr>
          <w:rFonts w:ascii="Arial"/>
          <w:color w:val="000000"/>
          <w:sz w:val="22"/>
        </w:rPr>
        <w:t xml:space="preserve"> 1.8;</w:t>
      </w:r>
    </w:p>
    <w:p>
      <w:pPr>
        <w:pStyle w:val="CaselawQuote0"/>
        <w:spacing w:before="150" w:after="150"/>
        <w:ind w:left="2100"/>
        <w:jc w:val="left"/>
      </w:pPr>
      <w:r>
        <w:rPr>
          <w:rFonts w:ascii="Arial"/>
          <w:color w:val="000000"/>
          <w:sz w:val="22"/>
        </w:rPr>
        <w:t xml:space="preserve">ii) </w:t>
      </w:r>
      <w:r>
        <w:rPr>
          <w:rFonts w:ascii="Arial"/>
          <w:color w:val="000000"/>
          <w:sz w:val="22"/>
        </w:rPr>
        <w:t>0.4</w:t>
      </w:r>
      <w:r>
        <w:rPr>
          <w:rFonts w:ascii="Arial"/>
          <w:color w:val="000000"/>
          <w:sz w:val="22"/>
        </w:rPr>
        <w:t xml:space="preserve"> </w:t>
      </w:r>
      <w:r>
        <w:rPr>
          <w:rFonts w:ascii="Arial"/>
          <w:color w:val="000000"/>
          <w:sz w:val="22"/>
        </w:rPr>
        <w:t>spaces</w:t>
      </w:r>
      <w:r>
        <w:rPr>
          <w:rFonts w:ascii="Arial"/>
          <w:color w:val="000000"/>
          <w:sz w:val="22"/>
        </w:rPr>
        <w:t xml:space="preserve"> </w:t>
      </w:r>
      <w:r>
        <w:rPr>
          <w:rFonts w:ascii="Arial"/>
          <w:color w:val="000000"/>
          <w:sz w:val="22"/>
        </w:rPr>
        <w:t>per</w:t>
      </w:r>
      <w:r>
        <w:rPr>
          <w:rFonts w:ascii="Arial"/>
          <w:color w:val="000000"/>
          <w:sz w:val="22"/>
        </w:rPr>
        <w:t xml:space="preserve"> </w:t>
      </w:r>
      <w:r>
        <w:rPr>
          <w:rFonts w:ascii="Arial"/>
          <w:color w:val="000000"/>
          <w:sz w:val="22"/>
        </w:rPr>
        <w:t>1</w:t>
      </w:r>
      <w:r>
        <w:rPr>
          <w:rFonts w:ascii="Arial"/>
          <w:color w:val="000000"/>
          <w:sz w:val="22"/>
        </w:rPr>
        <w:t xml:space="preserve"> </w:t>
      </w:r>
      <w:r>
        <w:rPr>
          <w:rFonts w:ascii="Arial"/>
          <w:color w:val="000000"/>
          <w:sz w:val="22"/>
        </w:rPr>
        <w:t>bedroom</w:t>
      </w:r>
      <w:r>
        <w:rPr>
          <w:rFonts w:ascii="Arial"/>
          <w:color w:val="000000"/>
          <w:sz w:val="22"/>
        </w:rPr>
        <w:t xml:space="preserve"> </w:t>
      </w:r>
      <w:r>
        <w:rPr>
          <w:rFonts w:ascii="Arial"/>
          <w:color w:val="000000"/>
          <w:sz w:val="22"/>
        </w:rPr>
        <w:t>apartments</w:t>
      </w:r>
      <w:r>
        <w:rPr>
          <w:rFonts w:ascii="Arial"/>
          <w:color w:val="000000"/>
          <w:sz w:val="22"/>
        </w:rPr>
        <w:t xml:space="preserve"> </w:t>
      </w:r>
      <w:r>
        <w:rPr>
          <w:rFonts w:ascii="Arial"/>
          <w:color w:val="000000"/>
          <w:sz w:val="22"/>
        </w:rPr>
        <w:t>=</w:t>
      </w:r>
      <w:r>
        <w:rPr>
          <w:rFonts w:ascii="Arial"/>
          <w:color w:val="000000"/>
          <w:sz w:val="22"/>
        </w:rPr>
        <w:t xml:space="preserve"> </w:t>
      </w:r>
      <w:r>
        <w:rPr>
          <w:rFonts w:ascii="Arial"/>
          <w:color w:val="000000"/>
          <w:sz w:val="22"/>
        </w:rPr>
        <w:t>19.2</w:t>
      </w:r>
    </w:p>
    <w:p>
      <w:pPr>
        <w:pStyle w:val="CaselawQuote0"/>
        <w:spacing w:before="150" w:after="150"/>
        <w:ind w:left="2100"/>
        <w:jc w:val="left"/>
      </w:pPr>
      <w:r>
        <w:rPr>
          <w:rFonts w:ascii="Arial"/>
          <w:color w:val="000000"/>
          <w:sz w:val="22"/>
        </w:rPr>
        <w:t xml:space="preserve">iii) </w:t>
      </w:r>
      <w:r>
        <w:rPr>
          <w:rFonts w:ascii="Arial"/>
          <w:color w:val="000000"/>
          <w:sz w:val="22"/>
        </w:rPr>
        <w:t>0.7</w:t>
      </w:r>
      <w:r>
        <w:rPr>
          <w:rFonts w:ascii="Arial"/>
          <w:color w:val="000000"/>
          <w:sz w:val="22"/>
        </w:rPr>
        <w:t xml:space="preserve"> </w:t>
      </w:r>
      <w:r>
        <w:rPr>
          <w:rFonts w:ascii="Arial"/>
          <w:color w:val="000000"/>
          <w:sz w:val="22"/>
        </w:rPr>
        <w:t>spaces</w:t>
      </w:r>
      <w:r>
        <w:rPr>
          <w:rFonts w:ascii="Arial"/>
          <w:color w:val="000000"/>
          <w:sz w:val="22"/>
        </w:rPr>
        <w:t xml:space="preserve"> </w:t>
      </w:r>
      <w:r>
        <w:rPr>
          <w:rFonts w:ascii="Arial"/>
          <w:color w:val="000000"/>
          <w:sz w:val="22"/>
        </w:rPr>
        <w:t>per</w:t>
      </w:r>
      <w:r>
        <w:rPr>
          <w:rFonts w:ascii="Arial"/>
          <w:color w:val="000000"/>
          <w:sz w:val="22"/>
        </w:rPr>
        <w:t xml:space="preserve"> </w:t>
      </w:r>
      <w:r>
        <w:rPr>
          <w:rFonts w:ascii="Arial"/>
          <w:color w:val="000000"/>
          <w:sz w:val="22"/>
        </w:rPr>
        <w:t>2</w:t>
      </w:r>
      <w:r>
        <w:rPr>
          <w:rFonts w:ascii="Arial"/>
          <w:color w:val="000000"/>
          <w:sz w:val="22"/>
        </w:rPr>
        <w:t xml:space="preserve"> </w:t>
      </w:r>
      <w:r>
        <w:rPr>
          <w:rFonts w:ascii="Arial"/>
          <w:color w:val="000000"/>
          <w:sz w:val="22"/>
        </w:rPr>
        <w:t>bedroom</w:t>
      </w:r>
      <w:r>
        <w:rPr>
          <w:rFonts w:ascii="Arial"/>
          <w:color w:val="000000"/>
          <w:sz w:val="22"/>
        </w:rPr>
        <w:t xml:space="preserve"> </w:t>
      </w:r>
      <w:r>
        <w:rPr>
          <w:rFonts w:ascii="Arial"/>
          <w:color w:val="000000"/>
          <w:sz w:val="22"/>
        </w:rPr>
        <w:t>apartments</w:t>
      </w:r>
      <w:r>
        <w:rPr>
          <w:rFonts w:ascii="Arial"/>
          <w:color w:val="000000"/>
          <w:sz w:val="22"/>
        </w:rPr>
        <w:t xml:space="preserve"> </w:t>
      </w:r>
      <w:r>
        <w:rPr>
          <w:rFonts w:ascii="Arial"/>
          <w:color w:val="000000"/>
          <w:sz w:val="22"/>
        </w:rPr>
        <w:t>=</w:t>
      </w:r>
      <w:r>
        <w:rPr>
          <w:rFonts w:ascii="Arial"/>
          <w:color w:val="000000"/>
          <w:sz w:val="22"/>
        </w:rPr>
        <w:t xml:space="preserve"> </w:t>
      </w:r>
      <w:r>
        <w:rPr>
          <w:rFonts w:ascii="Arial"/>
          <w:color w:val="000000"/>
          <w:sz w:val="22"/>
        </w:rPr>
        <w:t>32.2</w:t>
      </w:r>
    </w:p>
    <w:p>
      <w:pPr>
        <w:pStyle w:val="CaselawQuote0"/>
        <w:spacing w:before="150" w:after="150"/>
        <w:ind w:left="2100"/>
        <w:jc w:val="left"/>
      </w:pPr>
      <w:r>
        <w:rPr>
          <w:rFonts w:ascii="Arial"/>
          <w:color w:val="000000"/>
          <w:sz w:val="22"/>
        </w:rPr>
        <w:t xml:space="preserve">iv) </w:t>
      </w:r>
      <w:r>
        <w:rPr>
          <w:rFonts w:ascii="Arial"/>
          <w:color w:val="000000"/>
          <w:sz w:val="22"/>
        </w:rPr>
        <w:t>1</w:t>
      </w:r>
      <w:r>
        <w:rPr>
          <w:rFonts w:ascii="Arial"/>
          <w:color w:val="000000"/>
          <w:sz w:val="22"/>
        </w:rPr>
        <w:t xml:space="preserve"> </w:t>
      </w:r>
      <w:r>
        <w:rPr>
          <w:rFonts w:ascii="Arial"/>
          <w:color w:val="000000"/>
          <w:sz w:val="22"/>
        </w:rPr>
        <w:t>space</w:t>
      </w:r>
      <w:r>
        <w:rPr>
          <w:rFonts w:ascii="Arial"/>
          <w:color w:val="000000"/>
          <w:sz w:val="22"/>
        </w:rPr>
        <w:t xml:space="preserve"> </w:t>
      </w:r>
      <w:r>
        <w:rPr>
          <w:rFonts w:ascii="Arial"/>
          <w:color w:val="000000"/>
          <w:sz w:val="22"/>
        </w:rPr>
        <w:t>per</w:t>
      </w:r>
      <w:r>
        <w:rPr>
          <w:rFonts w:ascii="Arial"/>
          <w:color w:val="000000"/>
          <w:sz w:val="22"/>
        </w:rPr>
        <w:t xml:space="preserve"> </w:t>
      </w:r>
      <w:r>
        <w:rPr>
          <w:rFonts w:ascii="Arial"/>
          <w:color w:val="000000"/>
          <w:sz w:val="22"/>
        </w:rPr>
        <w:t>3</w:t>
      </w:r>
      <w:r>
        <w:rPr>
          <w:rFonts w:ascii="Arial"/>
          <w:color w:val="000000"/>
          <w:sz w:val="22"/>
        </w:rPr>
        <w:t xml:space="preserve"> </w:t>
      </w:r>
      <w:r>
        <w:rPr>
          <w:rFonts w:ascii="Arial"/>
          <w:color w:val="000000"/>
          <w:sz w:val="22"/>
        </w:rPr>
        <w:t>or</w:t>
      </w:r>
      <w:r>
        <w:rPr>
          <w:rFonts w:ascii="Arial"/>
          <w:color w:val="000000"/>
          <w:sz w:val="22"/>
        </w:rPr>
        <w:t xml:space="preserve"> </w:t>
      </w:r>
      <w:r>
        <w:rPr>
          <w:rFonts w:ascii="Arial"/>
          <w:color w:val="000000"/>
          <w:sz w:val="22"/>
        </w:rPr>
        <w:t>more</w:t>
      </w:r>
      <w:r>
        <w:rPr>
          <w:rFonts w:ascii="Arial"/>
          <w:color w:val="000000"/>
          <w:sz w:val="22"/>
        </w:rPr>
        <w:t xml:space="preserve"> </w:t>
      </w:r>
      <w:r>
        <w:rPr>
          <w:rFonts w:ascii="Arial"/>
          <w:color w:val="000000"/>
          <w:sz w:val="22"/>
        </w:rPr>
        <w:t>bedroom</w:t>
      </w:r>
      <w:r>
        <w:rPr>
          <w:rFonts w:ascii="Arial"/>
          <w:color w:val="000000"/>
          <w:sz w:val="22"/>
        </w:rPr>
        <w:t xml:space="preserve"> </w:t>
      </w:r>
      <w:r>
        <w:rPr>
          <w:rFonts w:ascii="Arial"/>
          <w:color w:val="000000"/>
          <w:sz w:val="22"/>
        </w:rPr>
        <w:t>apartments</w:t>
      </w:r>
      <w:r>
        <w:rPr>
          <w:rFonts w:ascii="Arial"/>
          <w:color w:val="000000"/>
          <w:sz w:val="22"/>
        </w:rPr>
        <w:t xml:space="preserve"> </w:t>
      </w:r>
      <w:r>
        <w:rPr>
          <w:rFonts w:ascii="Arial"/>
          <w:color w:val="000000"/>
          <w:sz w:val="22"/>
        </w:rPr>
        <w:t>=</w:t>
      </w:r>
      <w:r>
        <w:rPr>
          <w:rFonts w:ascii="Arial"/>
          <w:color w:val="000000"/>
          <w:sz w:val="22"/>
        </w:rPr>
        <w:t xml:space="preserve"> </w:t>
      </w:r>
      <w:r>
        <w:rPr>
          <w:rFonts w:ascii="Arial"/>
          <w:color w:val="000000"/>
          <w:sz w:val="22"/>
        </w:rPr>
        <w:t>77</w:t>
      </w:r>
    </w:p>
    <w:p>
      <w:pPr>
        <w:pStyle w:val="CaselawQuote0"/>
        <w:spacing w:before="150" w:after="150"/>
        <w:ind w:left="2100"/>
        <w:jc w:val="left"/>
      </w:pPr>
      <w:r>
        <w:rPr>
          <w:rFonts w:ascii="Arial"/>
          <w:color w:val="000000"/>
          <w:sz w:val="22"/>
        </w:rPr>
        <w:t xml:space="preserve">v) </w:t>
      </w:r>
      <w:r>
        <w:rPr>
          <w:rFonts w:ascii="Arial"/>
          <w:color w:val="000000"/>
          <w:sz w:val="22"/>
        </w:rPr>
        <w:t>Motorcycle</w:t>
      </w:r>
      <w:r>
        <w:rPr>
          <w:rFonts w:ascii="Arial"/>
          <w:color w:val="000000"/>
          <w:sz w:val="22"/>
        </w:rPr>
        <w:t xml:space="preserve"> </w:t>
      </w:r>
      <w:r>
        <w:rPr>
          <w:rFonts w:ascii="Arial"/>
          <w:color w:val="000000"/>
          <w:sz w:val="22"/>
        </w:rPr>
        <w:t>car</w:t>
      </w:r>
      <w:r>
        <w:rPr>
          <w:rFonts w:ascii="Arial"/>
          <w:color w:val="000000"/>
          <w:sz w:val="22"/>
        </w:rPr>
        <w:t xml:space="preserve"> </w:t>
      </w:r>
      <w:r>
        <w:rPr>
          <w:rFonts w:ascii="Arial"/>
          <w:color w:val="000000"/>
          <w:sz w:val="22"/>
        </w:rPr>
        <w:t>parking</w:t>
      </w:r>
      <w:r>
        <w:rPr>
          <w:rFonts w:ascii="Arial"/>
          <w:color w:val="000000"/>
          <w:sz w:val="22"/>
        </w:rPr>
        <w:t xml:space="preserve"> </w:t>
      </w:r>
      <w:r>
        <w:rPr>
          <w:rFonts w:ascii="Arial"/>
          <w:color w:val="000000"/>
          <w:sz w:val="22"/>
        </w:rPr>
        <w:t>–</w:t>
      </w:r>
      <w:r>
        <w:rPr>
          <w:rFonts w:ascii="Arial"/>
          <w:color w:val="000000"/>
          <w:sz w:val="22"/>
        </w:rPr>
        <w:t xml:space="preserve"> </w:t>
      </w:r>
      <w:r>
        <w:rPr>
          <w:rFonts w:ascii="Arial"/>
          <w:color w:val="000000"/>
          <w:sz w:val="22"/>
        </w:rPr>
        <w:t>1</w:t>
      </w:r>
      <w:r>
        <w:rPr>
          <w:rFonts w:ascii="Arial"/>
          <w:color w:val="000000"/>
          <w:sz w:val="22"/>
        </w:rPr>
        <w:t xml:space="preserve"> </w:t>
      </w:r>
      <w:r>
        <w:rPr>
          <w:rFonts w:ascii="Arial"/>
          <w:color w:val="000000"/>
          <w:sz w:val="22"/>
        </w:rPr>
        <w:t>space</w:t>
      </w:r>
      <w:r>
        <w:rPr>
          <w:rFonts w:ascii="Arial"/>
          <w:color w:val="000000"/>
          <w:sz w:val="22"/>
        </w:rPr>
        <w:t xml:space="preserve"> </w:t>
      </w:r>
      <w:r>
        <w:rPr>
          <w:rFonts w:ascii="Arial"/>
          <w:color w:val="000000"/>
          <w:sz w:val="22"/>
        </w:rPr>
        <w:t>per</w:t>
      </w:r>
      <w:r>
        <w:rPr>
          <w:rFonts w:ascii="Arial"/>
          <w:color w:val="000000"/>
          <w:sz w:val="22"/>
        </w:rPr>
        <w:t xml:space="preserve"> </w:t>
      </w:r>
      <w:r>
        <w:rPr>
          <w:rFonts w:ascii="Arial"/>
          <w:color w:val="000000"/>
          <w:sz w:val="22"/>
        </w:rPr>
        <w:t>10</w:t>
      </w:r>
      <w:r>
        <w:rPr>
          <w:rFonts w:ascii="Arial"/>
          <w:color w:val="000000"/>
          <w:sz w:val="22"/>
        </w:rPr>
        <w:t xml:space="preserve"> </w:t>
      </w:r>
      <w:r>
        <w:rPr>
          <w:rFonts w:ascii="Arial"/>
          <w:color w:val="000000"/>
          <w:sz w:val="22"/>
        </w:rPr>
        <w:t>dwelling</w:t>
      </w:r>
      <w:r>
        <w:rPr>
          <w:rFonts w:ascii="Arial"/>
          <w:color w:val="000000"/>
          <w:sz w:val="22"/>
        </w:rPr>
        <w:t xml:space="preserve"> </w:t>
      </w:r>
      <w:r>
        <w:rPr>
          <w:rFonts w:ascii="Arial"/>
          <w:color w:val="000000"/>
          <w:sz w:val="22"/>
        </w:rPr>
        <w:t>=</w:t>
      </w:r>
      <w:r>
        <w:rPr>
          <w:rFonts w:ascii="Arial"/>
          <w:color w:val="000000"/>
          <w:sz w:val="22"/>
        </w:rPr>
        <w:t xml:space="preserve"> </w:t>
      </w:r>
      <w:r>
        <w:rPr>
          <w:rFonts w:ascii="Arial"/>
          <w:color w:val="000000"/>
          <w:sz w:val="22"/>
        </w:rPr>
        <w:t>17.7</w:t>
      </w:r>
      <w:r>
        <w:rPr>
          <w:rFonts w:ascii="Arial"/>
          <w:color w:val="000000"/>
          <w:sz w:val="22"/>
        </w:rPr>
        <w:t xml:space="preserve"> </w:t>
      </w:r>
      <w:r>
        <w:rPr>
          <w:rFonts w:ascii="Arial"/>
          <w:color w:val="000000"/>
          <w:sz w:val="22"/>
        </w:rPr>
        <w:t>spaces.</w:t>
      </w:r>
    </w:p>
    <w:p>
      <w:pPr>
        <w:pStyle w:val="CaselawNumbered10"/>
        <w:numPr>
          <w:ilvl w:val="0"/>
          <w:numId w:val="28"/>
        </w:numPr>
        <w:spacing w:before="150" w:after="0"/>
        <w:ind w:left="600" w:hanging="600"/>
      </w:pPr>
      <w:r>
        <w:rPr>
          <w:rFonts w:ascii="Arial"/>
          <w:color w:val="000000"/>
          <w:sz w:val="24"/>
        </w:rPr>
        <w:t xml:space="preserve">On 30 May 2023 </w:t>
      </w:r>
      <w:r>
        <w:rPr>
          <w:rFonts w:ascii="Arial"/>
          <w:color w:val="000000"/>
          <w:sz w:val="24"/>
        </w:rPr>
        <w:t xml:space="preserve">the Applicant filed its </w:t>
      </w:r>
      <w:r>
        <w:rPr>
          <w:rFonts w:ascii="Arial"/>
          <w:color w:val="000000"/>
          <w:sz w:val="24"/>
        </w:rPr>
        <w:t>a</w:t>
      </w:r>
      <w:r>
        <w:rPr>
          <w:rFonts w:ascii="Arial"/>
          <w:color w:val="000000"/>
          <w:sz w:val="24"/>
        </w:rPr>
        <w:t xml:space="preserve">mended SOFAC in </w:t>
      </w:r>
      <w:r>
        <w:rPr>
          <w:rFonts w:ascii="Arial"/>
          <w:color w:val="000000"/>
          <w:sz w:val="24"/>
        </w:rPr>
        <w:t>r</w:t>
      </w:r>
      <w:r>
        <w:rPr>
          <w:rFonts w:ascii="Arial"/>
          <w:color w:val="000000"/>
          <w:sz w:val="24"/>
        </w:rPr>
        <w:t xml:space="preserve">eply. In respect of the new insufficient information contention, </w:t>
      </w:r>
      <w:r>
        <w:rPr>
          <w:rFonts w:ascii="Arial"/>
          <w:color w:val="000000"/>
          <w:sz w:val="24"/>
        </w:rPr>
        <w:t>the Applicant s</w:t>
      </w:r>
      <w:r>
        <w:rPr>
          <w:rFonts w:ascii="Arial"/>
          <w:color w:val="000000"/>
          <w:sz w:val="24"/>
        </w:rPr>
        <w:t>tated</w:t>
      </w:r>
      <w:r>
        <w:rPr>
          <w:rFonts w:ascii="Arial"/>
          <w:color w:val="000000"/>
          <w:sz w:val="24"/>
        </w:rPr>
        <w:t xml:space="preserve"> </w:t>
      </w:r>
      <w:r>
        <w:rPr>
          <w:rFonts w:ascii="Arial"/>
          <w:color w:val="000000"/>
          <w:sz w:val="24"/>
        </w:rPr>
        <w:t>the following</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b/>
          <w:color w:val="000000"/>
          <w:sz w:val="22"/>
        </w:rPr>
        <w:t>Insufficient Information</w:t>
      </w:r>
    </w:p>
    <w:p>
      <w:pPr>
        <w:pStyle w:val="CaselawQuote"/>
        <w:spacing w:before="150" w:after="150"/>
        <w:ind w:left="1350"/>
        <w:jc w:val="left"/>
      </w:pPr>
      <w:r>
        <w:rPr>
          <w:rFonts w:ascii="Arial"/>
          <w:color w:val="000000"/>
          <w:sz w:val="22"/>
        </w:rPr>
        <w:t>9 In response to paragraph 9 Part B of the Respondent’s Amended SOFC, the Applicant denies that the development application should be refused because insufficient information on the impacts of views has been provided.</w:t>
      </w:r>
      <w:r>
        <w:rPr>
          <w:rFonts w:ascii="Arial"/>
          <w:color w:val="000000"/>
          <w:sz w:val="22"/>
        </w:rPr>
        <w:t xml:space="preserve"> </w:t>
      </w:r>
    </w:p>
    <w:p>
      <w:pPr>
        <w:pStyle w:val="CaselawQuote"/>
        <w:spacing w:before="150" w:after="150"/>
        <w:ind w:left="1350"/>
        <w:jc w:val="left"/>
      </w:pPr>
      <w:r>
        <w:rPr>
          <w:rFonts w:ascii="Arial"/>
          <w:b/>
          <w:color w:val="000000"/>
          <w:sz w:val="22"/>
        </w:rPr>
        <w:t>a) General information</w:t>
      </w:r>
    </w:p>
    <w:p>
      <w:pPr>
        <w:pStyle w:val="CaselawQuote"/>
        <w:spacing w:before="150" w:after="150"/>
        <w:ind w:left="1350"/>
        <w:jc w:val="left"/>
      </w:pPr>
      <w:r>
        <w:rPr>
          <w:rFonts w:ascii="Arial"/>
          <w:color w:val="000000"/>
          <w:sz w:val="22"/>
        </w:rPr>
        <w:t>Particulars</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 xml:space="preserve">b. In response to part a particular (c), the Applicant disputes that carparking above the DCP controls should be considered gross floor area under the LEP </w:t>
      </w:r>
      <w:r>
        <w:rPr>
          <w:rFonts w:ascii="Arial"/>
          <w:color w:val="000000"/>
          <w:sz w:val="22"/>
        </w:rPr>
        <w:t>definition.</w:t>
      </w:r>
    </w:p>
    <w:p>
      <w:pPr>
        <w:pStyle w:val="CaselawQuote"/>
        <w:spacing w:before="150" w:after="150"/>
        <w:ind w:left="1350"/>
        <w:jc w:val="left"/>
      </w:pPr>
      <w:r>
        <w:rPr>
          <w:rFonts w:ascii="Arial"/>
          <w:color w:val="000000"/>
          <w:sz w:val="22"/>
        </w:rPr>
        <w:t>…</w:t>
      </w:r>
    </w:p>
    <w:p>
      <w:pPr>
        <w:pStyle w:val="CaselawNumbered10"/>
        <w:numPr>
          <w:ilvl w:val="0"/>
          <w:numId w:val="29"/>
        </w:numPr>
        <w:spacing w:before="150" w:after="0"/>
        <w:ind w:left="600" w:hanging="600"/>
      </w:pPr>
      <w:r>
        <w:rPr>
          <w:rFonts w:ascii="Arial"/>
          <w:color w:val="000000"/>
          <w:sz w:val="24"/>
        </w:rPr>
        <w:t xml:space="preserve">On 22 September 2023 the </w:t>
      </w:r>
      <w:r>
        <w:rPr>
          <w:rFonts w:ascii="Arial"/>
          <w:color w:val="000000"/>
          <w:sz w:val="24"/>
        </w:rPr>
        <w:t>Council</w:t>
      </w:r>
      <w:r>
        <w:rPr>
          <w:rFonts w:ascii="Arial"/>
          <w:color w:val="000000"/>
          <w:sz w:val="24"/>
        </w:rPr>
        <w:t xml:space="preserve"> </w:t>
      </w:r>
      <w:r>
        <w:rPr>
          <w:rFonts w:ascii="Arial"/>
          <w:color w:val="000000"/>
          <w:sz w:val="24"/>
        </w:rPr>
        <w:t xml:space="preserve">filed its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mended SOFAC.</w:t>
      </w:r>
      <w:r>
        <w:rPr>
          <w:rFonts w:ascii="Arial"/>
          <w:color w:val="000000"/>
          <w:sz w:val="24"/>
        </w:rPr>
        <w:t xml:space="preserve"> </w:t>
      </w:r>
      <w:r>
        <w:rPr>
          <w:rFonts w:ascii="Arial"/>
          <w:color w:val="000000"/>
          <w:sz w:val="24"/>
        </w:rPr>
        <w:t>Contention 9</w:t>
      </w:r>
      <w:r>
        <w:rPr>
          <w:rFonts w:ascii="Arial"/>
          <w:color w:val="000000"/>
          <w:sz w:val="24"/>
        </w:rPr>
        <w:t xml:space="preserve"> </w:t>
      </w:r>
      <w:r>
        <w:rPr>
          <w:rFonts w:ascii="Arial"/>
          <w:color w:val="000000"/>
          <w:sz w:val="24"/>
        </w:rPr>
        <w:t>stated</w:t>
      </w:r>
      <w:r>
        <w:rPr>
          <w:rFonts w:ascii="Arial"/>
          <w:color w:val="000000"/>
          <w:sz w:val="24"/>
        </w:rPr>
        <w:t>:</w:t>
      </w:r>
    </w:p>
    <w:p>
      <w:pPr>
        <w:pStyle w:val="CaselawQuote"/>
        <w:spacing w:before="150" w:after="150"/>
        <w:ind w:left="1350"/>
        <w:jc w:val="left"/>
      </w:pPr>
      <w:r>
        <w:rPr>
          <w:rFonts w:ascii="Arial"/>
          <w:b/>
          <w:color w:val="000000"/>
          <w:sz w:val="22"/>
        </w:rPr>
        <w:t>9) Insufficient Information</w:t>
      </w:r>
    </w:p>
    <w:p>
      <w:pPr>
        <w:pStyle w:val="CaselawQuote"/>
        <w:spacing w:before="150" w:after="150"/>
        <w:ind w:left="1350"/>
        <w:jc w:val="left"/>
      </w:pPr>
      <w:r>
        <w:rPr>
          <w:rFonts w:ascii="Arial"/>
          <w:b/>
          <w:color w:val="000000"/>
          <w:sz w:val="22"/>
        </w:rPr>
        <w:t>a) General information</w:t>
      </w:r>
    </w:p>
    <w:p>
      <w:pPr>
        <w:pStyle w:val="CaselawQuote"/>
        <w:spacing w:before="150" w:after="150"/>
        <w:ind w:left="1350"/>
        <w:jc w:val="left"/>
      </w:pPr>
      <w:r>
        <w:rPr>
          <w:rFonts w:ascii="Arial"/>
          <w:color w:val="000000"/>
          <w:sz w:val="22"/>
        </w:rPr>
        <w:t>Insufficient information has been submitted with the application in order to enable a thorough assessment to be completed.</w:t>
      </w:r>
    </w:p>
    <w:p>
      <w:pPr>
        <w:pStyle w:val="CaselawQuote"/>
        <w:spacing w:before="150" w:after="150"/>
        <w:ind w:left="1350"/>
        <w:jc w:val="left"/>
      </w:pPr>
      <w:r>
        <w:rPr>
          <w:rFonts w:ascii="Arial"/>
          <w:b/>
          <w:color w:val="000000"/>
          <w:sz w:val="22"/>
        </w:rPr>
        <w:t>Particulars</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(c) Amended</w:t>
      </w:r>
      <w:r>
        <w:rPr>
          <w:rFonts w:ascii="Arial"/>
          <w:color w:val="000000"/>
          <w:sz w:val="22"/>
        </w:rPr>
        <w:t xml:space="preserve"> </w:t>
      </w:r>
      <w:r>
        <w:rPr>
          <w:rFonts w:ascii="Arial"/>
          <w:color w:val="000000"/>
          <w:sz w:val="22"/>
        </w:rPr>
        <w:t>plans</w:t>
      </w:r>
      <w:r>
        <w:rPr>
          <w:rFonts w:ascii="Arial"/>
          <w:color w:val="000000"/>
          <w:sz w:val="22"/>
        </w:rPr>
        <w:t xml:space="preserve"> </w:t>
      </w:r>
      <w:r>
        <w:rPr>
          <w:rFonts w:ascii="Arial"/>
          <w:color w:val="000000"/>
          <w:sz w:val="22"/>
        </w:rPr>
        <w:t>are</w:t>
      </w:r>
      <w:r>
        <w:rPr>
          <w:rFonts w:ascii="Arial"/>
          <w:color w:val="000000"/>
          <w:sz w:val="22"/>
        </w:rPr>
        <w:t xml:space="preserve"> </w:t>
      </w:r>
      <w:r>
        <w:rPr>
          <w:rFonts w:ascii="Arial"/>
          <w:color w:val="000000"/>
          <w:sz w:val="22"/>
        </w:rPr>
        <w:t>required</w:t>
      </w:r>
      <w:r>
        <w:rPr>
          <w:rFonts w:ascii="Arial"/>
          <w:color w:val="000000"/>
          <w:sz w:val="22"/>
        </w:rPr>
        <w:t xml:space="preserve"> </w:t>
      </w:r>
      <w:r>
        <w:rPr>
          <w:rFonts w:ascii="Arial"/>
          <w:color w:val="000000"/>
          <w:sz w:val="22"/>
        </w:rPr>
        <w:t>to</w:t>
      </w:r>
      <w:r>
        <w:rPr>
          <w:rFonts w:ascii="Arial"/>
          <w:color w:val="000000"/>
          <w:sz w:val="22"/>
        </w:rPr>
        <w:t xml:space="preserve"> </w:t>
      </w:r>
      <w:r>
        <w:rPr>
          <w:rFonts w:ascii="Arial"/>
          <w:color w:val="000000"/>
          <w:sz w:val="22"/>
        </w:rPr>
        <w:t>reduce</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gross</w:t>
      </w:r>
      <w:r>
        <w:rPr>
          <w:rFonts w:ascii="Arial"/>
          <w:color w:val="000000"/>
          <w:sz w:val="22"/>
        </w:rPr>
        <w:t xml:space="preserve"> </w:t>
      </w:r>
      <w:r>
        <w:rPr>
          <w:rFonts w:ascii="Arial"/>
          <w:color w:val="000000"/>
          <w:sz w:val="22"/>
        </w:rPr>
        <w:t>floor</w:t>
      </w:r>
      <w:r>
        <w:rPr>
          <w:rFonts w:ascii="Arial"/>
          <w:color w:val="000000"/>
          <w:sz w:val="22"/>
        </w:rPr>
        <w:t xml:space="preserve"> </w:t>
      </w:r>
      <w:r>
        <w:rPr>
          <w:rFonts w:ascii="Arial"/>
          <w:color w:val="000000"/>
          <w:sz w:val="22"/>
        </w:rPr>
        <w:t>area</w:t>
      </w:r>
      <w:r>
        <w:rPr>
          <w:rFonts w:ascii="Arial"/>
          <w:color w:val="000000"/>
          <w:sz w:val="22"/>
        </w:rPr>
        <w:t xml:space="preserve"> </w:t>
      </w:r>
      <w:r>
        <w:rPr>
          <w:rFonts w:ascii="Arial"/>
          <w:color w:val="000000"/>
          <w:sz w:val="22"/>
        </w:rPr>
        <w:t>to</w:t>
      </w:r>
      <w:r>
        <w:rPr>
          <w:rFonts w:ascii="Arial"/>
          <w:color w:val="000000"/>
          <w:sz w:val="22"/>
        </w:rPr>
        <w:t xml:space="preserve"> </w:t>
      </w:r>
      <w:r>
        <w:rPr>
          <w:rFonts w:ascii="Arial"/>
          <w:color w:val="000000"/>
          <w:sz w:val="22"/>
        </w:rPr>
        <w:t>comply</w:t>
      </w:r>
      <w:r>
        <w:rPr>
          <w:rFonts w:ascii="Arial"/>
          <w:color w:val="000000"/>
          <w:sz w:val="22"/>
        </w:rPr>
        <w:t xml:space="preserve"> </w:t>
      </w:r>
      <w:r>
        <w:rPr>
          <w:rFonts w:ascii="Arial"/>
          <w:color w:val="000000"/>
          <w:sz w:val="22"/>
        </w:rPr>
        <w:t>with</w:t>
      </w:r>
      <w:r>
        <w:rPr>
          <w:rFonts w:ascii="Arial"/>
          <w:color w:val="000000"/>
          <w:sz w:val="22"/>
        </w:rPr>
        <w:t xml:space="preserve"> </w:t>
      </w:r>
      <w:r>
        <w:rPr>
          <w:rFonts w:ascii="Arial"/>
          <w:color w:val="000000"/>
          <w:sz w:val="22"/>
        </w:rPr>
        <w:t>the maximum</w:t>
      </w:r>
      <w:r>
        <w:rPr>
          <w:rFonts w:ascii="Arial"/>
          <w:color w:val="000000"/>
          <w:sz w:val="22"/>
        </w:rPr>
        <w:t xml:space="preserve"> </w:t>
      </w:r>
      <w:r>
        <w:rPr>
          <w:rFonts w:ascii="Arial"/>
          <w:color w:val="000000"/>
          <w:sz w:val="22"/>
        </w:rPr>
        <w:t>permitted.</w:t>
      </w:r>
      <w:r>
        <w:rPr>
          <w:rFonts w:ascii="Arial"/>
          <w:color w:val="000000"/>
          <w:sz w:val="22"/>
        </w:rPr>
        <w:t xml:space="preserve"> </w:t>
      </w:r>
      <w:r>
        <w:rPr>
          <w:rFonts w:ascii="Arial"/>
          <w:color w:val="000000"/>
          <w:sz w:val="22"/>
        </w:rPr>
        <w:t>With</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parking</w:t>
      </w:r>
      <w:r>
        <w:rPr>
          <w:rFonts w:ascii="Arial"/>
          <w:color w:val="000000"/>
          <w:sz w:val="22"/>
        </w:rPr>
        <w:t xml:space="preserve"> </w:t>
      </w:r>
      <w:r>
        <w:rPr>
          <w:rFonts w:ascii="Arial"/>
          <w:color w:val="000000"/>
          <w:sz w:val="22"/>
        </w:rPr>
        <w:t>proposed,</w:t>
      </w:r>
      <w:r>
        <w:rPr>
          <w:rFonts w:ascii="Arial"/>
          <w:color w:val="000000"/>
          <w:sz w:val="22"/>
        </w:rPr>
        <w:t xml:space="preserve"> </w:t>
      </w:r>
      <w:r>
        <w:rPr>
          <w:rFonts w:ascii="Arial"/>
          <w:color w:val="000000"/>
          <w:sz w:val="22"/>
        </w:rPr>
        <w:t>(without</w:t>
      </w:r>
      <w:r>
        <w:rPr>
          <w:rFonts w:ascii="Arial"/>
          <w:color w:val="000000"/>
          <w:sz w:val="22"/>
        </w:rPr>
        <w:t xml:space="preserve"> </w:t>
      </w:r>
      <w:r>
        <w:rPr>
          <w:rFonts w:ascii="Arial"/>
          <w:color w:val="000000"/>
          <w:sz w:val="22"/>
        </w:rPr>
        <w:t>including</w:t>
      </w:r>
      <w:r>
        <w:rPr>
          <w:rFonts w:ascii="Arial"/>
          <w:color w:val="000000"/>
          <w:sz w:val="22"/>
        </w:rPr>
        <w:t xml:space="preserve"> </w:t>
      </w:r>
      <w:r>
        <w:rPr>
          <w:rFonts w:ascii="Arial"/>
          <w:color w:val="000000"/>
          <w:sz w:val="22"/>
        </w:rPr>
        <w:t>additional</w:t>
      </w:r>
      <w:r>
        <w:rPr>
          <w:rFonts w:ascii="Arial"/>
          <w:color w:val="000000"/>
          <w:sz w:val="22"/>
        </w:rPr>
        <w:t xml:space="preserve"> </w:t>
      </w:r>
      <w:r>
        <w:rPr>
          <w:rFonts w:ascii="Arial"/>
          <w:color w:val="000000"/>
          <w:sz w:val="22"/>
        </w:rPr>
        <w:t>gross floor area), the development equals the maximum floor space ratio</w:t>
      </w:r>
      <w:r>
        <w:rPr>
          <w:rFonts w:ascii="Arial"/>
          <w:color w:val="000000"/>
          <w:sz w:val="22"/>
        </w:rPr>
        <w:t xml:space="preserve"> </w:t>
      </w:r>
      <w:r>
        <w:rPr>
          <w:rFonts w:ascii="Arial"/>
          <w:color w:val="000000"/>
          <w:sz w:val="22"/>
        </w:rPr>
        <w:t xml:space="preserve">requirement of the NSLEP 2013. </w:t>
      </w:r>
      <w:r>
        <w:rPr>
          <w:rFonts w:ascii="Arial"/>
          <w:color w:val="000000"/>
          <w:sz w:val="22"/>
        </w:rPr>
        <w:t xml:space="preserve">As detailed under heading b) On-site parking, below, amendments to the DCP have decreased the maximum parking requirements for the site. </w:t>
      </w:r>
      <w:r>
        <w:rPr>
          <w:rFonts w:ascii="Arial"/>
          <w:color w:val="000000"/>
          <w:sz w:val="22"/>
        </w:rPr>
        <w:t>The current proposal includes 227 parking</w:t>
      </w:r>
      <w:r>
        <w:rPr>
          <w:rFonts w:ascii="Arial"/>
          <w:color w:val="000000"/>
          <w:sz w:val="22"/>
        </w:rPr>
        <w:t xml:space="preserve"> </w:t>
      </w:r>
      <w:r>
        <w:rPr>
          <w:rFonts w:ascii="Arial"/>
          <w:color w:val="000000"/>
          <w:sz w:val="22"/>
        </w:rPr>
        <w:t>spaces and</w:t>
      </w:r>
      <w:r>
        <w:rPr>
          <w:rFonts w:ascii="Arial"/>
          <w:color w:val="000000"/>
          <w:sz w:val="22"/>
        </w:rPr>
        <w:t xml:space="preserve"> </w:t>
      </w:r>
      <w:r>
        <w:rPr>
          <w:rFonts w:ascii="Arial"/>
          <w:color w:val="000000"/>
          <w:sz w:val="22"/>
        </w:rPr>
        <w:t>the maximum</w:t>
      </w:r>
      <w:r>
        <w:rPr>
          <w:rFonts w:ascii="Arial"/>
          <w:color w:val="000000"/>
          <w:sz w:val="22"/>
        </w:rPr>
        <w:t xml:space="preserve"> </w:t>
      </w:r>
      <w:r>
        <w:rPr>
          <w:rFonts w:ascii="Arial"/>
          <w:color w:val="000000"/>
          <w:sz w:val="22"/>
        </w:rPr>
        <w:t>permitted is now 135</w:t>
      </w:r>
      <w:r>
        <w:rPr>
          <w:rFonts w:ascii="Arial"/>
          <w:color w:val="000000"/>
          <w:sz w:val="22"/>
        </w:rPr>
        <w:t xml:space="preserve"> </w:t>
      </w:r>
      <w:r>
        <w:rPr>
          <w:rFonts w:ascii="Arial"/>
          <w:color w:val="000000"/>
          <w:sz w:val="22"/>
        </w:rPr>
        <w:t>spaces,</w:t>
      </w:r>
      <w:r>
        <w:rPr>
          <w:rFonts w:ascii="Arial"/>
          <w:color w:val="000000"/>
          <w:sz w:val="22"/>
        </w:rPr>
        <w:t xml:space="preserve"> </w:t>
      </w:r>
      <w:r>
        <w:rPr>
          <w:rFonts w:ascii="Arial"/>
          <w:color w:val="000000"/>
          <w:sz w:val="22"/>
        </w:rPr>
        <w:t>meaning there</w:t>
      </w:r>
      <w:r>
        <w:rPr>
          <w:rFonts w:ascii="Arial"/>
          <w:color w:val="000000"/>
          <w:sz w:val="22"/>
        </w:rPr>
        <w:t xml:space="preserve"> </w:t>
      </w:r>
      <w:r>
        <w:rPr>
          <w:rFonts w:ascii="Arial"/>
          <w:color w:val="000000"/>
          <w:sz w:val="22"/>
        </w:rPr>
        <w:t>is an</w:t>
      </w:r>
      <w:r>
        <w:rPr>
          <w:rFonts w:ascii="Arial"/>
          <w:color w:val="000000"/>
          <w:sz w:val="22"/>
        </w:rPr>
        <w:t xml:space="preserve"> </w:t>
      </w:r>
      <w:r>
        <w:rPr>
          <w:rFonts w:ascii="Arial"/>
          <w:color w:val="000000"/>
          <w:sz w:val="22"/>
        </w:rPr>
        <w:t>excess of 92 parking spaces. In accordance with</w:t>
      </w:r>
      <w:r>
        <w:rPr>
          <w:rFonts w:ascii="Arial"/>
          <w:color w:val="000000"/>
          <w:sz w:val="22"/>
        </w:rPr>
        <w:t xml:space="preserve"> the LEP definition of gross floor area, the new maximum parking rates </w:t>
      </w:r>
      <w:r>
        <w:rPr>
          <w:rFonts w:ascii="Arial"/>
          <w:color w:val="000000"/>
          <w:sz w:val="22"/>
        </w:rPr>
        <w:t xml:space="preserve">would </w:t>
      </w:r>
      <w:r>
        <w:rPr>
          <w:rFonts w:ascii="Arial"/>
          <w:color w:val="000000"/>
          <w:sz w:val="22"/>
        </w:rPr>
        <w:t>cause the</w:t>
      </w:r>
      <w:r>
        <w:rPr>
          <w:rFonts w:ascii="Arial"/>
          <w:color w:val="000000"/>
          <w:sz w:val="22"/>
        </w:rPr>
        <w:t xml:space="preserve"> </w:t>
      </w:r>
      <w:r>
        <w:rPr>
          <w:rFonts w:ascii="Arial"/>
          <w:color w:val="000000"/>
          <w:sz w:val="22"/>
        </w:rPr>
        <w:t>proposal</w:t>
      </w:r>
      <w:r>
        <w:rPr>
          <w:rFonts w:ascii="Arial"/>
          <w:color w:val="000000"/>
          <w:sz w:val="22"/>
        </w:rPr>
        <w:t xml:space="preserve"> </w:t>
      </w:r>
      <w:r>
        <w:rPr>
          <w:rFonts w:ascii="Arial"/>
          <w:color w:val="000000"/>
          <w:sz w:val="22"/>
        </w:rPr>
        <w:t>to</w:t>
      </w:r>
      <w:r>
        <w:rPr>
          <w:rFonts w:ascii="Arial"/>
          <w:color w:val="000000"/>
          <w:sz w:val="22"/>
        </w:rPr>
        <w:t xml:space="preserve"> </w:t>
      </w:r>
      <w:r>
        <w:rPr>
          <w:rFonts w:ascii="Arial"/>
          <w:color w:val="000000"/>
          <w:sz w:val="22"/>
        </w:rPr>
        <w:t>exceed</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maximum</w:t>
      </w:r>
      <w:r>
        <w:rPr>
          <w:rFonts w:ascii="Arial"/>
          <w:color w:val="000000"/>
          <w:sz w:val="22"/>
        </w:rPr>
        <w:t xml:space="preserve"> </w:t>
      </w:r>
      <w:r>
        <w:rPr>
          <w:rFonts w:ascii="Arial"/>
          <w:color w:val="000000"/>
          <w:sz w:val="22"/>
        </w:rPr>
        <w:t>floor</w:t>
      </w:r>
      <w:r>
        <w:rPr>
          <w:rFonts w:ascii="Arial"/>
          <w:color w:val="000000"/>
          <w:sz w:val="22"/>
        </w:rPr>
        <w:t xml:space="preserve"> </w:t>
      </w:r>
      <w:r>
        <w:rPr>
          <w:rFonts w:ascii="Arial"/>
          <w:color w:val="000000"/>
          <w:sz w:val="22"/>
        </w:rPr>
        <w:t>space</w:t>
      </w:r>
      <w:r>
        <w:rPr>
          <w:rFonts w:ascii="Arial"/>
          <w:color w:val="000000"/>
          <w:sz w:val="22"/>
        </w:rPr>
        <w:t xml:space="preserve"> </w:t>
      </w:r>
      <w:r>
        <w:rPr>
          <w:rFonts w:ascii="Arial"/>
          <w:color w:val="000000"/>
          <w:sz w:val="22"/>
        </w:rPr>
        <w:t>ratio,</w:t>
      </w:r>
      <w:r>
        <w:rPr>
          <w:rFonts w:ascii="Arial"/>
          <w:color w:val="000000"/>
          <w:sz w:val="22"/>
        </w:rPr>
        <w:t xml:space="preserve"> </w:t>
      </w:r>
      <w:r>
        <w:rPr>
          <w:rFonts w:ascii="Arial"/>
          <w:color w:val="000000"/>
          <w:sz w:val="22"/>
        </w:rPr>
        <w:t>as</w:t>
      </w:r>
      <w:r>
        <w:rPr>
          <w:rFonts w:ascii="Arial"/>
          <w:color w:val="000000"/>
          <w:sz w:val="22"/>
        </w:rPr>
        <w:t xml:space="preserve"> </w:t>
      </w:r>
      <w:r>
        <w:rPr>
          <w:rFonts w:ascii="Arial"/>
          <w:color w:val="000000"/>
          <w:sz w:val="22"/>
        </w:rPr>
        <w:t>parking</w:t>
      </w:r>
      <w:r>
        <w:rPr>
          <w:rFonts w:ascii="Arial"/>
          <w:color w:val="000000"/>
          <w:sz w:val="22"/>
        </w:rPr>
        <w:t xml:space="preserve"> </w:t>
      </w:r>
      <w:r>
        <w:rPr>
          <w:rFonts w:ascii="Arial"/>
          <w:color w:val="000000"/>
          <w:sz w:val="22"/>
        </w:rPr>
        <w:t>and</w:t>
      </w:r>
      <w:r>
        <w:rPr>
          <w:rFonts w:ascii="Arial"/>
          <w:color w:val="000000"/>
          <w:sz w:val="22"/>
        </w:rPr>
        <w:t xml:space="preserve"> </w:t>
      </w:r>
      <w:r>
        <w:rPr>
          <w:rFonts w:ascii="Arial"/>
          <w:color w:val="000000"/>
          <w:sz w:val="22"/>
        </w:rPr>
        <w:t>access</w:t>
      </w:r>
      <w:r>
        <w:rPr>
          <w:rFonts w:ascii="Arial"/>
          <w:color w:val="000000"/>
          <w:sz w:val="22"/>
        </w:rPr>
        <w:t xml:space="preserve"> </w:t>
      </w:r>
      <w:r>
        <w:rPr>
          <w:rFonts w:ascii="Arial"/>
          <w:color w:val="000000"/>
          <w:sz w:val="22"/>
        </w:rPr>
        <w:t xml:space="preserve">thereto </w:t>
      </w:r>
      <w:r>
        <w:rPr>
          <w:rFonts w:ascii="Arial"/>
          <w:color w:val="000000"/>
          <w:sz w:val="22"/>
        </w:rPr>
        <w:t>that exceeds the permitted maximum must be included in gross floor area</w:t>
      </w:r>
      <w:r>
        <w:rPr>
          <w:rFonts w:ascii="Arial"/>
          <w:color w:val="000000"/>
          <w:sz w:val="22"/>
        </w:rPr>
        <w:t xml:space="preserve"> and floor space ratio</w:t>
      </w:r>
      <w:r>
        <w:rPr>
          <w:rFonts w:ascii="Arial"/>
          <w:color w:val="000000"/>
          <w:sz w:val="22"/>
        </w:rPr>
        <w:t xml:space="preserve"> calculations for the development proposed.</w:t>
      </w:r>
    </w:p>
    <w:p>
      <w:pPr>
        <w:pStyle w:val="CaselawQuote"/>
        <w:spacing w:before="150" w:after="150"/>
        <w:ind w:left="1350"/>
        <w:jc w:val="left"/>
      </w:pPr>
      <w:r>
        <w:rPr>
          <w:rFonts w:ascii="Arial"/>
          <w:color w:val="000000"/>
          <w:sz w:val="22"/>
        </w:rPr>
        <w:t xml:space="preserve">(d) </w:t>
      </w:r>
      <w:r>
        <w:rPr>
          <w:rFonts w:ascii="Arial"/>
          <w:color w:val="000000"/>
          <w:sz w:val="22"/>
        </w:rPr>
        <w:t>Recalculation of gross floor area and floor space ratio must be carried out in</w:t>
      </w:r>
      <w:r>
        <w:rPr>
          <w:rFonts w:ascii="Arial"/>
          <w:color w:val="000000"/>
          <w:sz w:val="22"/>
        </w:rPr>
        <w:t xml:space="preserve"> </w:t>
      </w:r>
      <w:r>
        <w:rPr>
          <w:rFonts w:ascii="Arial"/>
          <w:color w:val="000000"/>
          <w:sz w:val="22"/>
        </w:rPr>
        <w:t>accordance with the LEP definitions of these terms – which includes any</w:t>
      </w:r>
      <w:r>
        <w:rPr>
          <w:rFonts w:ascii="Arial"/>
          <w:color w:val="000000"/>
          <w:sz w:val="22"/>
        </w:rPr>
        <w:t xml:space="preserve"> </w:t>
      </w:r>
      <w:r>
        <w:rPr>
          <w:rFonts w:ascii="Arial"/>
          <w:color w:val="000000"/>
          <w:sz w:val="22"/>
        </w:rPr>
        <w:t>habitable space enclosed by a wall/screen 1.4m or greater in height – this</w:t>
      </w:r>
      <w:r>
        <w:rPr>
          <w:rFonts w:ascii="Arial"/>
          <w:color w:val="000000"/>
          <w:sz w:val="22"/>
        </w:rPr>
        <w:t xml:space="preserve"> </w:t>
      </w:r>
      <w:r>
        <w:rPr>
          <w:rFonts w:ascii="Arial"/>
          <w:color w:val="000000"/>
          <w:sz w:val="22"/>
        </w:rPr>
        <w:t>would include enclosed wintergardens, for example, which are not easily or</w:t>
      </w:r>
      <w:r>
        <w:rPr>
          <w:rFonts w:ascii="Arial"/>
          <w:color w:val="000000"/>
          <w:sz w:val="22"/>
        </w:rPr>
        <w:t xml:space="preserve"> </w:t>
      </w:r>
      <w:r>
        <w:rPr>
          <w:rFonts w:ascii="Arial"/>
          <w:color w:val="000000"/>
          <w:sz w:val="22"/>
        </w:rPr>
        <w:t>clearly</w:t>
      </w:r>
      <w:r>
        <w:rPr>
          <w:rFonts w:ascii="Arial"/>
          <w:color w:val="000000"/>
          <w:sz w:val="22"/>
        </w:rPr>
        <w:t xml:space="preserve"> </w:t>
      </w:r>
      <w:r>
        <w:rPr>
          <w:rFonts w:ascii="Arial"/>
          <w:color w:val="000000"/>
          <w:sz w:val="22"/>
        </w:rPr>
        <w:t>identified</w:t>
      </w:r>
      <w:r>
        <w:rPr>
          <w:rFonts w:ascii="Arial"/>
          <w:color w:val="000000"/>
          <w:sz w:val="22"/>
        </w:rPr>
        <w:t xml:space="preserve"> </w:t>
      </w:r>
      <w:r>
        <w:rPr>
          <w:rFonts w:ascii="Arial"/>
          <w:color w:val="000000"/>
          <w:sz w:val="22"/>
        </w:rPr>
        <w:t>by</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plans.</w:t>
      </w:r>
      <w:r>
        <w:rPr>
          <w:rFonts w:ascii="Arial"/>
          <w:color w:val="000000"/>
          <w:sz w:val="22"/>
        </w:rPr>
        <w:t xml:space="preserve"> </w:t>
      </w:r>
      <w:r>
        <w:rPr>
          <w:rFonts w:ascii="Arial"/>
          <w:color w:val="000000"/>
          <w:sz w:val="22"/>
        </w:rPr>
        <w:t>As</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proposed</w:t>
      </w:r>
      <w:r>
        <w:rPr>
          <w:rFonts w:ascii="Arial"/>
          <w:color w:val="000000"/>
          <w:sz w:val="22"/>
        </w:rPr>
        <w:t xml:space="preserve"> </w:t>
      </w:r>
      <w:r>
        <w:rPr>
          <w:rFonts w:ascii="Arial"/>
          <w:color w:val="000000"/>
          <w:sz w:val="22"/>
        </w:rPr>
        <w:t>development</w:t>
      </w:r>
      <w:r>
        <w:rPr>
          <w:rFonts w:ascii="Arial"/>
          <w:color w:val="000000"/>
          <w:sz w:val="22"/>
        </w:rPr>
        <w:t xml:space="preserve"> </w:t>
      </w:r>
      <w:r>
        <w:rPr>
          <w:rFonts w:ascii="Arial"/>
          <w:color w:val="000000"/>
          <w:sz w:val="22"/>
        </w:rPr>
        <w:t>exceeds</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floor</w:t>
      </w:r>
      <w:r>
        <w:rPr>
          <w:rFonts w:ascii="Arial"/>
          <w:color w:val="000000"/>
          <w:sz w:val="22"/>
        </w:rPr>
        <w:t xml:space="preserve"> </w:t>
      </w:r>
      <w:r>
        <w:rPr>
          <w:rFonts w:ascii="Arial"/>
          <w:color w:val="000000"/>
          <w:sz w:val="22"/>
        </w:rPr>
        <w:t>space</w:t>
      </w:r>
      <w:r>
        <w:rPr>
          <w:rFonts w:ascii="Arial"/>
          <w:color w:val="000000"/>
          <w:sz w:val="22"/>
        </w:rPr>
        <w:t xml:space="preserve"> </w:t>
      </w:r>
      <w:r>
        <w:rPr>
          <w:rFonts w:ascii="Arial"/>
          <w:color w:val="000000"/>
          <w:sz w:val="22"/>
        </w:rPr>
        <w:t>ratio</w:t>
      </w:r>
      <w:r>
        <w:rPr>
          <w:rFonts w:ascii="Arial"/>
          <w:color w:val="000000"/>
          <w:sz w:val="22"/>
        </w:rPr>
        <w:t xml:space="preserve"> </w:t>
      </w:r>
      <w:r>
        <w:rPr>
          <w:rFonts w:ascii="Arial"/>
          <w:color w:val="000000"/>
          <w:sz w:val="22"/>
        </w:rPr>
        <w:t>development</w:t>
      </w:r>
      <w:r>
        <w:rPr>
          <w:rFonts w:ascii="Arial"/>
          <w:color w:val="000000"/>
          <w:sz w:val="22"/>
        </w:rPr>
        <w:t xml:space="preserve"> </w:t>
      </w:r>
      <w:r>
        <w:rPr>
          <w:rFonts w:ascii="Arial"/>
          <w:color w:val="000000"/>
          <w:sz w:val="22"/>
        </w:rPr>
        <w:t>standard</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application</w:t>
      </w:r>
      <w:r>
        <w:rPr>
          <w:rFonts w:ascii="Arial"/>
          <w:color w:val="000000"/>
          <w:sz w:val="22"/>
        </w:rPr>
        <w:t xml:space="preserve"> </w:t>
      </w:r>
      <w:r>
        <w:rPr>
          <w:rFonts w:ascii="Arial"/>
          <w:color w:val="000000"/>
          <w:sz w:val="22"/>
        </w:rPr>
        <w:t>must</w:t>
      </w:r>
      <w:r>
        <w:rPr>
          <w:rFonts w:ascii="Arial"/>
          <w:color w:val="000000"/>
          <w:sz w:val="22"/>
        </w:rPr>
        <w:t xml:space="preserve"> </w:t>
      </w:r>
      <w:r>
        <w:rPr>
          <w:rFonts w:ascii="Arial"/>
          <w:color w:val="000000"/>
          <w:sz w:val="22"/>
        </w:rPr>
        <w:t>be</w:t>
      </w:r>
      <w:r>
        <w:rPr>
          <w:rFonts w:ascii="Arial"/>
          <w:color w:val="000000"/>
          <w:sz w:val="22"/>
        </w:rPr>
        <w:t xml:space="preserve"> </w:t>
      </w:r>
      <w:r>
        <w:rPr>
          <w:rFonts w:ascii="Arial"/>
          <w:color w:val="000000"/>
          <w:sz w:val="22"/>
        </w:rPr>
        <w:t>refused</w:t>
      </w:r>
      <w:r>
        <w:rPr>
          <w:rFonts w:ascii="Arial"/>
          <w:color w:val="000000"/>
          <w:sz w:val="22"/>
        </w:rPr>
        <w:t xml:space="preserve"> </w:t>
      </w:r>
      <w:r>
        <w:rPr>
          <w:rFonts w:ascii="Arial"/>
          <w:color w:val="000000"/>
          <w:sz w:val="22"/>
        </w:rPr>
        <w:t>unless</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application is accompanied by a satisfactory request to contravene the</w:t>
      </w:r>
      <w:r>
        <w:rPr>
          <w:rFonts w:ascii="Arial"/>
          <w:color w:val="000000"/>
          <w:sz w:val="22"/>
        </w:rPr>
        <w:t xml:space="preserve"> </w:t>
      </w:r>
      <w:r>
        <w:rPr>
          <w:rFonts w:ascii="Arial"/>
          <w:color w:val="000000"/>
          <w:sz w:val="22"/>
        </w:rPr>
        <w:t>standard in accordance with clause 4.6 NSLEP 2013.</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b/>
          <w:color w:val="000000"/>
          <w:sz w:val="22"/>
        </w:rPr>
        <w:t>b) North Sydney DCP 2013 Part B Section 10 Car Parking and Transport</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b/>
          <w:color w:val="000000"/>
          <w:sz w:val="22"/>
        </w:rPr>
        <w:t>On-site parking</w:t>
      </w:r>
    </w:p>
    <w:p>
      <w:pPr>
        <w:pStyle w:val="CaselawQuote"/>
        <w:spacing w:before="150" w:after="150"/>
        <w:ind w:left="1350"/>
        <w:jc w:val="left"/>
      </w:pPr>
      <w:r>
        <w:rPr>
          <w:rFonts w:ascii="Arial"/>
          <w:b/>
          <w:color w:val="000000"/>
          <w:sz w:val="22"/>
        </w:rPr>
        <w:t>Particulars</w:t>
      </w:r>
    </w:p>
    <w:p>
      <w:pPr>
        <w:pStyle w:val="CaselawQuote"/>
        <w:spacing w:before="150" w:after="150"/>
        <w:ind w:left="1350"/>
        <w:jc w:val="left"/>
      </w:pPr>
      <w:r>
        <w:rPr>
          <w:rFonts w:ascii="Arial"/>
          <w:color w:val="000000"/>
          <w:sz w:val="22"/>
        </w:rPr>
        <w:t>The proposed development exceeds the maximum car parking requirements permissible under clause 10.2 Part B NSDCP 2013, which may cause increased traffic congestion which is contrary to applicable objectives.</w:t>
      </w:r>
    </w:p>
    <w:p>
      <w:pPr>
        <w:pStyle w:val="CaselawQuote"/>
        <w:spacing w:before="150" w:after="150"/>
        <w:ind w:left="1350"/>
        <w:jc w:val="left"/>
      </w:pPr>
      <w:r>
        <w:rPr>
          <w:rFonts w:ascii="Arial"/>
          <w:color w:val="000000"/>
          <w:sz w:val="22"/>
        </w:rPr>
        <w:t>a. The submitted Traffic Report adopts the incorrect parking rates from NSDCP 2013 that are no longer applicable to the site.</w:t>
      </w:r>
    </w:p>
    <w:p>
      <w:pPr>
        <w:pStyle w:val="CaselawQuote"/>
        <w:spacing w:before="150" w:after="150"/>
        <w:ind w:left="1350"/>
        <w:jc w:val="left"/>
      </w:pPr>
      <w:r>
        <w:rPr>
          <w:rFonts w:ascii="Arial"/>
          <w:color w:val="000000"/>
          <w:sz w:val="22"/>
        </w:rPr>
        <w:t>b. NSDCP 2013 – Part B – Section 10 – Car Parking and Transport was amended on 4 May 2023 and applies to the site with no savings provision.</w:t>
      </w:r>
    </w:p>
    <w:p>
      <w:pPr>
        <w:pStyle w:val="CaselawQuote"/>
        <w:spacing w:before="150" w:after="150"/>
        <w:ind w:left="1350"/>
        <w:jc w:val="left"/>
      </w:pPr>
      <w:r>
        <w:rPr>
          <w:rFonts w:ascii="Arial"/>
          <w:color w:val="000000"/>
          <w:sz w:val="22"/>
        </w:rPr>
        <w:t xml:space="preserve">c. Provision of excessive car parking will result in the use of private motor vehicles as </w:t>
      </w:r>
      <w:r>
        <w:rPr>
          <w:rFonts w:ascii="Arial"/>
          <w:color w:val="000000"/>
          <w:sz w:val="22"/>
        </w:rPr>
        <w:t>a</w:t>
      </w:r>
      <w:r>
        <w:rPr>
          <w:rFonts w:ascii="Arial"/>
          <w:color w:val="000000"/>
          <w:sz w:val="22"/>
        </w:rPr>
        <w:t xml:space="preserve"> travel mode and will undermine the submitted green travel plan future mode share targets, contrary to Objective 1, 2 and 3 of 10.2 of NSDCP and Objective 5, 6, 7 of 10.1.1 of NSDCP.</w:t>
      </w:r>
    </w:p>
    <w:p>
      <w:pPr>
        <w:pStyle w:val="CaselawQuote"/>
        <w:spacing w:before="150" w:after="150"/>
        <w:ind w:left="1350"/>
        <w:jc w:val="left"/>
      </w:pPr>
      <w:r>
        <w:rPr>
          <w:rFonts w:ascii="Arial"/>
          <w:color w:val="000000"/>
          <w:sz w:val="22"/>
        </w:rPr>
        <w:t>d. The objectives of the NSDCP are to contain the existing levels of traffic generation and reduce them which has not been adequately demonstrated by the proposal.</w:t>
      </w:r>
    </w:p>
    <w:p>
      <w:pPr>
        <w:pStyle w:val="CaselawQuote"/>
        <w:spacing w:before="150" w:after="150"/>
        <w:ind w:left="1350"/>
        <w:jc w:val="left"/>
      </w:pPr>
      <w:r>
        <w:rPr>
          <w:rFonts w:ascii="Arial"/>
          <w:color w:val="000000"/>
          <w:sz w:val="22"/>
        </w:rPr>
        <w:t>e. The proposed development will therefore generate traffic above what is permitted by the planning controls, which will increase delays in the road network and reduce any spare capacity of surrounding intersections.</w:t>
      </w:r>
    </w:p>
    <w:p>
      <w:pPr>
        <w:pStyle w:val="CaselawQuote"/>
        <w:spacing w:before="150" w:after="150"/>
        <w:ind w:left="1350"/>
        <w:jc w:val="left"/>
      </w:pPr>
      <w:r>
        <w:rPr>
          <w:rFonts w:ascii="Arial"/>
          <w:color w:val="000000"/>
          <w:sz w:val="22"/>
        </w:rPr>
        <w:t>f. The access into and out of Lower Walker Street is atypical and does not provide adequate geometry to permit all vehicle movements, reduced traffic volumes along Lower Walker Street should be sought to improve road safety.</w:t>
      </w:r>
    </w:p>
    <w:p>
      <w:pPr>
        <w:pStyle w:val="CaselawQuote"/>
        <w:spacing w:before="150" w:after="150"/>
        <w:ind w:left="1350"/>
        <w:jc w:val="left"/>
      </w:pPr>
      <w:r>
        <w:rPr>
          <w:rFonts w:ascii="Arial"/>
          <w:color w:val="000000"/>
          <w:sz w:val="22"/>
        </w:rPr>
        <w:t xml:space="preserve">g. The maximum permissible provision of car parking is </w:t>
      </w:r>
      <w:r>
        <w:rPr>
          <w:rFonts w:ascii="Arial"/>
          <w:color w:val="000000"/>
          <w:sz w:val="22"/>
        </w:rPr>
        <w:t>135</w:t>
      </w:r>
      <w:r>
        <w:rPr>
          <w:rFonts w:ascii="Arial"/>
          <w:color w:val="000000"/>
          <w:sz w:val="22"/>
        </w:rPr>
        <w:t xml:space="preserve"> residential spaces and 18 motorcycle spaces as outlined below:</w:t>
      </w:r>
    </w:p>
    <w:p>
      <w:pPr>
        <w:pStyle w:val="CaselawQuote"/>
        <w:spacing w:before="150" w:after="150"/>
        <w:ind w:left="1350"/>
        <w:jc w:val="left"/>
      </w:pPr>
      <w:r>
        <w:rPr>
          <w:rFonts w:ascii="Arial"/>
          <w:color w:val="000000"/>
          <w:sz w:val="22"/>
        </w:rPr>
        <w:t>i. 9 @</w:t>
      </w:r>
      <w:r>
        <w:rPr>
          <w:rFonts w:ascii="Arial"/>
          <w:color w:val="000000"/>
          <w:sz w:val="22"/>
        </w:rPr>
        <w:t xml:space="preserve"> </w:t>
      </w:r>
      <w:r>
        <w:rPr>
          <w:rFonts w:ascii="Arial"/>
          <w:color w:val="000000"/>
          <w:sz w:val="22"/>
        </w:rPr>
        <w:t>0.3 spaces per studio = 2.7 – 3 whole spaces;</w:t>
      </w:r>
    </w:p>
    <w:p>
      <w:pPr>
        <w:pStyle w:val="CaselawQuote"/>
        <w:spacing w:before="150" w:after="150"/>
        <w:ind w:left="1350"/>
        <w:jc w:val="left"/>
      </w:pPr>
      <w:r>
        <w:rPr>
          <w:rFonts w:ascii="Arial"/>
          <w:color w:val="000000"/>
          <w:sz w:val="22"/>
        </w:rPr>
        <w:t>ii. 45 @ 0.4 spaces per 1 bedroom apartments = 18.0 spaces</w:t>
      </w:r>
    </w:p>
    <w:p>
      <w:pPr>
        <w:pStyle w:val="CaselawQuote"/>
        <w:spacing w:before="150" w:after="150"/>
        <w:ind w:left="1350"/>
        <w:jc w:val="left"/>
      </w:pPr>
      <w:r>
        <w:rPr>
          <w:rFonts w:ascii="Arial"/>
          <w:color w:val="000000"/>
          <w:sz w:val="22"/>
        </w:rPr>
        <w:t>iii. 45 @ 0.7 spaces per 2 bedroom apartments = 31.5 – 32 whole spaces</w:t>
      </w:r>
    </w:p>
    <w:p>
      <w:pPr>
        <w:pStyle w:val="CaselawQuote"/>
        <w:spacing w:before="150" w:after="150"/>
        <w:ind w:left="1350"/>
        <w:jc w:val="left"/>
      </w:pPr>
      <w:r>
        <w:rPr>
          <w:rFonts w:ascii="Arial"/>
          <w:color w:val="000000"/>
          <w:sz w:val="22"/>
        </w:rPr>
        <w:t>iv. 71 @ 1 space per 3 or more bedroom apartments = 71 spaces</w:t>
      </w:r>
    </w:p>
    <w:p>
      <w:pPr>
        <w:pStyle w:val="CaselawQuote"/>
        <w:spacing w:before="150" w:after="150"/>
        <w:ind w:left="1350"/>
        <w:jc w:val="left"/>
      </w:pPr>
      <w:r>
        <w:rPr>
          <w:rFonts w:ascii="Arial"/>
          <w:color w:val="000000"/>
          <w:sz w:val="22"/>
        </w:rPr>
        <w:t>v. 6 @ 1.5 spaces per multi dwelling unit = 9 spaces</w:t>
      </w:r>
    </w:p>
    <w:p>
      <w:pPr>
        <w:pStyle w:val="CaselawQuote"/>
        <w:spacing w:before="150" w:after="150"/>
        <w:ind w:left="1350"/>
        <w:jc w:val="left"/>
      </w:pPr>
      <w:r>
        <w:rPr>
          <w:rFonts w:ascii="Arial"/>
          <w:color w:val="000000"/>
          <w:sz w:val="22"/>
        </w:rPr>
        <w:t>vi. 6 @ 0.25 visitors (to multi dwelling units) spaces = 1.5 – 2 whole spaces</w:t>
      </w:r>
    </w:p>
    <w:p>
      <w:pPr>
        <w:pStyle w:val="CaselawQuote"/>
        <w:spacing w:before="150" w:after="150"/>
        <w:ind w:left="1350"/>
        <w:jc w:val="left"/>
      </w:pPr>
      <w:r>
        <w:rPr>
          <w:rFonts w:ascii="Arial"/>
          <w:color w:val="000000"/>
          <w:sz w:val="22"/>
        </w:rPr>
        <w:t>vii. Motorcycle car parking – 1 space per 10 dwellings = 18 spaces.</w:t>
      </w:r>
    </w:p>
    <w:p>
      <w:pPr>
        <w:pStyle w:val="CaselawNumbered10"/>
        <w:numPr>
          <w:ilvl w:val="0"/>
          <w:numId w:val="30"/>
        </w:numPr>
        <w:spacing w:before="150" w:after="0"/>
        <w:ind w:left="600" w:hanging="600"/>
      </w:pPr>
      <w:r>
        <w:rPr>
          <w:rFonts w:ascii="Arial"/>
          <w:color w:val="000000"/>
          <w:sz w:val="24"/>
        </w:rPr>
        <w:t xml:space="preserve">On 4 October 2023 the Applicant filed its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 xml:space="preserve">mended SOFAC in </w:t>
      </w:r>
      <w:r>
        <w:rPr>
          <w:rFonts w:ascii="Arial"/>
          <w:color w:val="000000"/>
          <w:sz w:val="24"/>
        </w:rPr>
        <w:t>r</w:t>
      </w:r>
      <w:r>
        <w:rPr>
          <w:rFonts w:ascii="Arial"/>
          <w:color w:val="000000"/>
          <w:sz w:val="24"/>
        </w:rPr>
        <w:t>eply</w:t>
      </w:r>
      <w:r>
        <w:rPr>
          <w:rFonts w:ascii="Arial"/>
          <w:color w:val="000000"/>
          <w:sz w:val="24"/>
        </w:rPr>
        <w:t>, which stated</w:t>
      </w:r>
      <w:r>
        <w:rPr>
          <w:rFonts w:ascii="Arial"/>
          <w:color w:val="000000"/>
          <w:sz w:val="24"/>
        </w:rPr>
        <w:t>:</w:t>
      </w:r>
    </w:p>
    <w:p>
      <w:pPr>
        <w:pStyle w:val="CaselawQuote"/>
        <w:spacing w:before="150" w:after="150"/>
        <w:ind w:left="1350"/>
        <w:jc w:val="left"/>
      </w:pPr>
      <w:r>
        <w:rPr>
          <w:rFonts w:ascii="Arial"/>
          <w:b/>
          <w:color w:val="000000"/>
          <w:sz w:val="22"/>
        </w:rPr>
        <w:t>Insufficient</w:t>
      </w:r>
      <w:r>
        <w:rPr>
          <w:rFonts w:ascii="Arial"/>
          <w:b/>
          <w:color w:val="000000"/>
          <w:sz w:val="22"/>
        </w:rPr>
        <w:t xml:space="preserve"> </w:t>
      </w:r>
      <w:r>
        <w:rPr>
          <w:rFonts w:ascii="Arial"/>
          <w:b/>
          <w:color w:val="000000"/>
          <w:sz w:val="22"/>
        </w:rPr>
        <w:t>Information</w:t>
      </w:r>
    </w:p>
    <w:p>
      <w:pPr>
        <w:pStyle w:val="CaselawQuote"/>
        <w:spacing w:before="150" w:after="150"/>
        <w:ind w:left="1350"/>
        <w:jc w:val="left"/>
      </w:pPr>
      <w:r>
        <w:rPr>
          <w:rFonts w:ascii="Arial"/>
          <w:color w:val="000000"/>
          <w:sz w:val="22"/>
        </w:rPr>
        <w:t xml:space="preserve">9 </w:t>
      </w:r>
      <w:r>
        <w:rPr>
          <w:rFonts w:ascii="Arial"/>
          <w:color w:val="000000"/>
          <w:sz w:val="22"/>
        </w:rPr>
        <w:t>In</w:t>
      </w:r>
      <w:r>
        <w:rPr>
          <w:rFonts w:ascii="Arial"/>
          <w:color w:val="000000"/>
          <w:sz w:val="22"/>
        </w:rPr>
        <w:t xml:space="preserve"> </w:t>
      </w:r>
      <w:r>
        <w:rPr>
          <w:rFonts w:ascii="Arial"/>
          <w:color w:val="000000"/>
          <w:sz w:val="22"/>
        </w:rPr>
        <w:t>response</w:t>
      </w:r>
      <w:r>
        <w:rPr>
          <w:rFonts w:ascii="Arial"/>
          <w:color w:val="000000"/>
          <w:sz w:val="22"/>
        </w:rPr>
        <w:t xml:space="preserve"> </w:t>
      </w:r>
      <w:r>
        <w:rPr>
          <w:rFonts w:ascii="Arial"/>
          <w:color w:val="000000"/>
          <w:sz w:val="22"/>
        </w:rPr>
        <w:t>to</w:t>
      </w:r>
      <w:r>
        <w:rPr>
          <w:rFonts w:ascii="Arial"/>
          <w:color w:val="000000"/>
          <w:sz w:val="22"/>
        </w:rPr>
        <w:t xml:space="preserve"> </w:t>
      </w:r>
      <w:r>
        <w:rPr>
          <w:rFonts w:ascii="Arial"/>
          <w:color w:val="000000"/>
          <w:sz w:val="22"/>
        </w:rPr>
        <w:t>paragraph</w:t>
      </w:r>
      <w:r>
        <w:rPr>
          <w:rFonts w:ascii="Arial"/>
          <w:color w:val="000000"/>
          <w:sz w:val="22"/>
        </w:rPr>
        <w:t xml:space="preserve"> </w:t>
      </w:r>
      <w:r>
        <w:rPr>
          <w:rFonts w:ascii="Arial"/>
          <w:color w:val="000000"/>
          <w:sz w:val="22"/>
        </w:rPr>
        <w:t>9</w:t>
      </w:r>
      <w:r>
        <w:rPr>
          <w:rFonts w:ascii="Arial"/>
          <w:color w:val="000000"/>
          <w:sz w:val="22"/>
        </w:rPr>
        <w:t xml:space="preserve"> </w:t>
      </w:r>
      <w:r>
        <w:rPr>
          <w:rFonts w:ascii="Arial"/>
          <w:color w:val="000000"/>
          <w:sz w:val="22"/>
        </w:rPr>
        <w:t>of</w:t>
      </w:r>
      <w:r>
        <w:rPr>
          <w:rFonts w:ascii="Arial"/>
          <w:color w:val="000000"/>
          <w:sz w:val="22"/>
        </w:rPr>
        <w:t xml:space="preserve"> </w:t>
      </w:r>
      <w:r>
        <w:rPr>
          <w:rFonts w:ascii="Arial"/>
          <w:color w:val="000000"/>
          <w:sz w:val="22"/>
        </w:rPr>
        <w:t>Part</w:t>
      </w:r>
      <w:r>
        <w:rPr>
          <w:rFonts w:ascii="Arial"/>
          <w:color w:val="000000"/>
          <w:sz w:val="22"/>
        </w:rPr>
        <w:t xml:space="preserve"> </w:t>
      </w:r>
      <w:r>
        <w:rPr>
          <w:rFonts w:ascii="Arial"/>
          <w:color w:val="000000"/>
          <w:sz w:val="22"/>
        </w:rPr>
        <w:t>B</w:t>
      </w:r>
      <w:r>
        <w:rPr>
          <w:rFonts w:ascii="Arial"/>
          <w:color w:val="000000"/>
          <w:sz w:val="22"/>
        </w:rPr>
        <w:t xml:space="preserve"> </w:t>
      </w:r>
      <w:r>
        <w:rPr>
          <w:rFonts w:ascii="Arial"/>
          <w:color w:val="000000"/>
          <w:sz w:val="22"/>
        </w:rPr>
        <w:t>of</w:t>
      </w:r>
      <w:r>
        <w:rPr>
          <w:rFonts w:ascii="Arial"/>
          <w:color w:val="000000"/>
          <w:sz w:val="22"/>
        </w:rPr>
        <w:t xml:space="preserve"> </w:t>
      </w:r>
      <w:r>
        <w:rPr>
          <w:rFonts w:ascii="Arial"/>
          <w:color w:val="000000"/>
          <w:sz w:val="22"/>
        </w:rPr>
        <w:t>the</w:t>
      </w:r>
      <w:r>
        <w:rPr>
          <w:rFonts w:ascii="Arial"/>
          <w:color w:val="000000"/>
          <w:sz w:val="22"/>
        </w:rPr>
        <w:t xml:space="preserve"> </w:t>
      </w:r>
      <w:r>
        <w:rPr>
          <w:rFonts w:ascii="Arial"/>
          <w:color w:val="000000"/>
          <w:sz w:val="22"/>
        </w:rPr>
        <w:t>Respondent’s</w:t>
      </w:r>
      <w:r>
        <w:rPr>
          <w:rFonts w:ascii="Arial"/>
          <w:color w:val="000000"/>
          <w:sz w:val="22"/>
        </w:rPr>
        <w:t xml:space="preserve"> </w:t>
      </w:r>
      <w:r>
        <w:rPr>
          <w:rFonts w:ascii="Arial"/>
          <w:color w:val="000000"/>
          <w:sz w:val="22"/>
        </w:rPr>
        <w:t>FASOFC,</w:t>
      </w:r>
      <w:r>
        <w:rPr>
          <w:rFonts w:ascii="Arial"/>
          <w:color w:val="000000"/>
          <w:sz w:val="22"/>
        </w:rPr>
        <w:t xml:space="preserve"> </w:t>
      </w:r>
      <w:r>
        <w:rPr>
          <w:rFonts w:ascii="Arial"/>
          <w:color w:val="000000"/>
          <w:sz w:val="22"/>
        </w:rPr>
        <w:t>the Applicant denies that the development application should be refused because insufficient information has been provided.</w:t>
      </w:r>
    </w:p>
    <w:p>
      <w:pPr>
        <w:pStyle w:val="CaselawQuote"/>
        <w:spacing w:before="150" w:after="150"/>
        <w:ind w:left="1350"/>
        <w:jc w:val="left"/>
      </w:pPr>
      <w:r>
        <w:rPr>
          <w:rFonts w:ascii="Arial"/>
          <w:b/>
          <w:color w:val="000000"/>
          <w:sz w:val="22"/>
        </w:rPr>
        <w:t>a) General</w:t>
      </w:r>
      <w:r>
        <w:rPr>
          <w:rFonts w:ascii="Arial"/>
          <w:b/>
          <w:color w:val="000000"/>
          <w:sz w:val="22"/>
        </w:rPr>
        <w:t xml:space="preserve"> </w:t>
      </w:r>
      <w:r>
        <w:rPr>
          <w:rFonts w:ascii="Arial"/>
          <w:b/>
          <w:color w:val="000000"/>
          <w:sz w:val="22"/>
        </w:rPr>
        <w:t>information</w:t>
      </w:r>
    </w:p>
    <w:p>
      <w:pPr>
        <w:pStyle w:val="CaselawQuote"/>
        <w:spacing w:before="150" w:after="150"/>
        <w:ind w:left="1350"/>
        <w:jc w:val="left"/>
      </w:pPr>
      <w:r>
        <w:rPr>
          <w:rFonts w:ascii="Arial"/>
          <w:color w:val="000000"/>
          <w:sz w:val="22"/>
        </w:rPr>
        <w:t>Particulars</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 xml:space="preserve">b. In response to part a particular (c), the Applicant disputes that carparking above the DCP controls should be considered gross floor area under the LEP definition. The definition of gross floor area under the NSLEP excludes </w:t>
      </w:r>
      <w:r>
        <w:rPr>
          <w:rFonts w:ascii="Arial"/>
          <w:i/>
          <w:color w:val="000000"/>
          <w:sz w:val="22"/>
        </w:rPr>
        <w:t>‘car parking to meet any requirements of the consent authority’</w:t>
      </w:r>
      <w:r>
        <w:rPr>
          <w:rFonts w:ascii="Arial"/>
          <w:color w:val="000000"/>
          <w:sz w:val="22"/>
        </w:rPr>
        <w:t>. The Court may determine what the requirements for car parking for this development are. While the DCP provides maximum car parking rates, s4.15(3A)(b) states the DCP provisions must be applied flexibly to allow reasonable alternative solutions that achieve the objects of the DCP standards. The proposal complies with the objectives under control 10.2.1 of the DCP.</w:t>
      </w:r>
    </w:p>
    <w:p>
      <w:pPr>
        <w:pStyle w:val="CaselawHeading2"/>
        <w:keepNext/>
        <w:spacing w:before="150" w:after="150" w:line="264"/>
        <w:ind w:left="0"/>
        <w:jc w:val="left"/>
      </w:pPr>
      <w:r>
        <w:rPr>
          <w:rFonts w:ascii="Arial"/>
        </w:rPr>
        <w:t>Council’s submissions</w:t>
      </w:r>
    </w:p>
    <w:p>
      <w:pPr>
        <w:pStyle w:val="CaselawNumbered10"/>
        <w:numPr>
          <w:ilvl w:val="0"/>
          <w:numId w:val="31"/>
        </w:numPr>
        <w:spacing w:before="150" w:after="0"/>
        <w:ind w:left="600" w:hanging="600"/>
      </w:pPr>
      <w:r>
        <w:rPr>
          <w:rFonts w:ascii="Arial"/>
          <w:color w:val="000000"/>
          <w:sz w:val="24"/>
        </w:rPr>
        <w:t>T</w:t>
      </w:r>
      <w:r>
        <w:rPr>
          <w:rFonts w:ascii="Arial"/>
          <w:color w:val="000000"/>
          <w:sz w:val="24"/>
        </w:rPr>
        <w:t xml:space="preserve">here is a presumption </w:t>
      </w:r>
      <w:r>
        <w:rPr>
          <w:rFonts w:ascii="Arial"/>
          <w:color w:val="000000"/>
          <w:sz w:val="24"/>
        </w:rPr>
        <w:t xml:space="preserve">in Class 1 proceedings </w:t>
      </w:r>
      <w:r>
        <w:rPr>
          <w:rFonts w:ascii="Arial"/>
          <w:color w:val="000000"/>
          <w:sz w:val="24"/>
        </w:rPr>
        <w:t xml:space="preserve">that each </w:t>
      </w:r>
      <w:r>
        <w:rPr>
          <w:rFonts w:ascii="Arial"/>
          <w:color w:val="000000"/>
          <w:sz w:val="24"/>
        </w:rPr>
        <w:t xml:space="preserve">party </w:t>
      </w:r>
      <w:r>
        <w:rPr>
          <w:rFonts w:ascii="Arial"/>
          <w:color w:val="000000"/>
          <w:sz w:val="24"/>
        </w:rPr>
        <w:t>pays its own costs when proceedings are discontinued</w:t>
      </w:r>
      <w:r>
        <w:rPr>
          <w:rFonts w:ascii="Arial"/>
          <w:color w:val="000000"/>
          <w:sz w:val="24"/>
        </w:rPr>
        <w:t xml:space="preserve">, </w:t>
      </w:r>
      <w:r>
        <w:rPr>
          <w:rFonts w:ascii="Arial"/>
          <w:color w:val="000000"/>
          <w:sz w:val="24"/>
        </w:rPr>
        <w:t xml:space="preserve">r </w:t>
      </w:r>
      <w:r>
        <w:rPr>
          <w:rFonts w:ascii="Arial"/>
          <w:color w:val="000000"/>
          <w:sz w:val="24"/>
        </w:rPr>
        <w:t>3.7(</w:t>
      </w:r>
      <w:r>
        <w:rPr>
          <w:rFonts w:ascii="Arial"/>
          <w:color w:val="000000"/>
          <w:sz w:val="24"/>
        </w:rPr>
        <w:t>2</w:t>
      </w:r>
      <w:r>
        <w:rPr>
          <w:rFonts w:ascii="Arial"/>
          <w:color w:val="000000"/>
          <w:sz w:val="24"/>
        </w:rPr>
        <w:t>)</w:t>
      </w:r>
      <w:r>
        <w:rPr>
          <w:rFonts w:ascii="Arial"/>
          <w:color w:val="000000"/>
          <w:sz w:val="24"/>
        </w:rPr>
        <w:t xml:space="preserve"> </w:t>
      </w:r>
      <w:r>
        <w:rPr>
          <w:rFonts w:ascii="Arial"/>
          <w:color w:val="000000"/>
          <w:sz w:val="24"/>
        </w:rPr>
        <w:t>of the LEC Rules</w:t>
      </w:r>
      <w:r>
        <w:rPr>
          <w:rFonts w:ascii="Arial"/>
          <w:color w:val="000000"/>
          <w:sz w:val="24"/>
        </w:rPr>
        <w:t>.</w:t>
      </w:r>
      <w:r>
        <w:rPr>
          <w:rFonts w:ascii="Arial"/>
          <w:color w:val="000000"/>
          <w:sz w:val="24"/>
        </w:rPr>
        <w:t xml:space="preserve"> </w:t>
      </w:r>
      <w:r>
        <w:rPr>
          <w:rFonts w:ascii="Arial"/>
          <w:color w:val="000000"/>
          <w:sz w:val="24"/>
        </w:rPr>
        <w:t>R</w:t>
      </w:r>
      <w:r>
        <w:rPr>
          <w:rFonts w:ascii="Arial"/>
          <w:color w:val="000000"/>
          <w:sz w:val="24"/>
        </w:rPr>
        <w:t>elevant principles</w:t>
      </w:r>
      <w:r>
        <w:rPr>
          <w:rFonts w:ascii="Arial"/>
          <w:color w:val="000000"/>
          <w:sz w:val="24"/>
        </w:rPr>
        <w:t xml:space="preserve"> </w:t>
      </w:r>
      <w:r>
        <w:rPr>
          <w:rFonts w:ascii="Arial"/>
          <w:color w:val="000000"/>
          <w:sz w:val="24"/>
        </w:rPr>
        <w:t>are identified</w:t>
      </w:r>
      <w:r>
        <w:rPr>
          <w:rFonts w:ascii="Arial"/>
          <w:color w:val="000000"/>
          <w:sz w:val="24"/>
        </w:rPr>
        <w:t xml:space="preserve"> </w:t>
      </w:r>
      <w:r>
        <w:rPr>
          <w:rFonts w:ascii="Arial"/>
          <w:color w:val="000000"/>
          <w:sz w:val="24"/>
        </w:rPr>
        <w:t xml:space="preserve">in </w:t>
      </w:r>
      <w:r>
        <w:rPr>
          <w:rFonts w:ascii="Arial"/>
          <w:i/>
          <w:color w:val="000000"/>
          <w:sz w:val="24"/>
        </w:rPr>
        <w:t xml:space="preserve">Ross v Lane Cove Council </w:t>
      </w:r>
      <w:r>
        <w:rPr>
          <w:rFonts w:ascii="Arial"/>
          <w:color w:val="000000"/>
          <w:sz w:val="24"/>
        </w:rPr>
        <w:t xml:space="preserve">[2013] NSWLEC 109 </w:t>
      </w:r>
      <w:r>
        <w:rPr>
          <w:rFonts w:ascii="Arial"/>
          <w:color w:val="000000"/>
          <w:sz w:val="24"/>
        </w:rPr>
        <w:t>(</w:t>
      </w:r>
      <w:r>
        <w:rPr>
          <w:rFonts w:ascii="Arial"/>
          <w:i/>
          <w:color w:val="000000"/>
          <w:sz w:val="24"/>
        </w:rPr>
        <w:t>Ross</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 xml:space="preserve">[9] </w:t>
      </w:r>
      <w:r>
        <w:rPr>
          <w:rFonts w:ascii="Arial"/>
          <w:color w:val="000000"/>
          <w:sz w:val="24"/>
        </w:rPr>
        <w:t xml:space="preserve">and </w:t>
      </w:r>
      <w:r>
        <w:rPr>
          <w:rFonts w:ascii="Arial"/>
          <w:i/>
          <w:color w:val="000000"/>
          <w:sz w:val="24"/>
        </w:rPr>
        <w:t>Trustees of the Roman Catholic Church for the Diocese of Broken Bay v Willoughby City Council</w:t>
      </w:r>
      <w:r>
        <w:rPr>
          <w:rFonts w:ascii="Arial"/>
          <w:color w:val="000000"/>
          <w:sz w:val="24"/>
        </w:rPr>
        <w:t xml:space="preserve"> </w:t>
      </w:r>
      <w:r>
        <w:rPr>
          <w:rFonts w:ascii="Arial"/>
          <w:color w:val="000000"/>
          <w:sz w:val="24"/>
        </w:rPr>
        <w:t>[2023] NSWLEC 88 at [10]-[14]</w:t>
      </w:r>
      <w:r>
        <w:rPr>
          <w:rFonts w:ascii="Arial"/>
          <w:color w:val="000000"/>
          <w:sz w:val="24"/>
        </w:rPr>
        <w:t xml:space="preserve">. </w:t>
      </w:r>
      <w:r>
        <w:rPr>
          <w:rFonts w:ascii="Arial"/>
          <w:color w:val="000000"/>
          <w:sz w:val="24"/>
        </w:rPr>
        <w:t>Th</w:t>
      </w:r>
      <w:r>
        <w:rPr>
          <w:rFonts w:ascii="Arial"/>
          <w:color w:val="000000"/>
          <w:sz w:val="24"/>
        </w:rPr>
        <w:t>is presumption should be displaced</w:t>
      </w:r>
      <w:r>
        <w:rPr>
          <w:rFonts w:ascii="Arial"/>
          <w:color w:val="000000"/>
          <w:sz w:val="24"/>
        </w:rPr>
        <w:t xml:space="preserve"> </w:t>
      </w:r>
      <w:r>
        <w:rPr>
          <w:rFonts w:ascii="Arial"/>
          <w:color w:val="000000"/>
          <w:sz w:val="24"/>
        </w:rPr>
        <w:t>pursuant to</w:t>
      </w:r>
      <w:r>
        <w:rPr>
          <w:rFonts w:ascii="Arial"/>
          <w:color w:val="000000"/>
          <w:sz w:val="24"/>
        </w:rPr>
        <w:t xml:space="preserve"> </w:t>
      </w:r>
      <w:r>
        <w:rPr>
          <w:rFonts w:ascii="Arial"/>
          <w:color w:val="000000"/>
          <w:sz w:val="24"/>
        </w:rPr>
        <w:t>r 3.7(3)(f)(i)</w:t>
      </w:r>
      <w:r>
        <w:rPr>
          <w:rFonts w:ascii="Arial"/>
          <w:color w:val="000000"/>
          <w:sz w:val="24"/>
        </w:rPr>
        <w:t xml:space="preserve">, </w:t>
      </w:r>
      <w:r>
        <w:rPr>
          <w:rFonts w:ascii="Arial"/>
          <w:color w:val="000000"/>
          <w:sz w:val="24"/>
        </w:rPr>
        <w:t>(ii)</w:t>
      </w:r>
      <w:r>
        <w:rPr>
          <w:rFonts w:ascii="Arial"/>
          <w:color w:val="000000"/>
          <w:sz w:val="24"/>
        </w:rPr>
        <w:t xml:space="preserve">. </w:t>
      </w:r>
    </w:p>
    <w:p>
      <w:pPr>
        <w:pStyle w:val="CaselawHeading3"/>
        <w:keepNext/>
        <w:spacing w:before="150" w:after="150" w:line="264"/>
        <w:ind w:left="0"/>
        <w:jc w:val="left"/>
      </w:pPr>
      <w:r>
        <w:rPr>
          <w:rFonts w:ascii="Arial"/>
        </w:rPr>
        <w:t xml:space="preserve">Evidence </w:t>
      </w:r>
      <w:r>
        <w:rPr>
          <w:rFonts w:ascii="Arial"/>
        </w:rPr>
        <w:t>justifying</w:t>
      </w:r>
      <w:r>
        <w:rPr>
          <w:rFonts w:ascii="Arial"/>
        </w:rPr>
        <w:t xml:space="preserve"> discontinuing </w:t>
      </w:r>
      <w:r>
        <w:rPr>
          <w:rFonts w:ascii="Arial"/>
        </w:rPr>
        <w:t>proceeding was</w:t>
      </w:r>
      <w:r>
        <w:rPr>
          <w:rFonts w:ascii="Arial"/>
        </w:rPr>
        <w:t xml:space="preserve"> known to the Applicant </w:t>
      </w:r>
      <w:r>
        <w:rPr>
          <w:rFonts w:ascii="Arial"/>
        </w:rPr>
        <w:t>from</w:t>
      </w:r>
      <w:r>
        <w:rPr>
          <w:rFonts w:ascii="Arial"/>
        </w:rPr>
        <w:t xml:space="preserve"> 2 June 2023</w:t>
      </w:r>
    </w:p>
    <w:p>
      <w:pPr>
        <w:pStyle w:val="CaselawNumbered10"/>
        <w:numPr>
          <w:ilvl w:val="0"/>
          <w:numId w:val="32"/>
        </w:numPr>
        <w:spacing w:before="150" w:after="0"/>
        <w:ind w:left="600" w:hanging="600"/>
      </w:pPr>
      <w:r>
        <w:rPr>
          <w:rFonts w:ascii="Arial"/>
          <w:color w:val="000000"/>
          <w:sz w:val="24"/>
        </w:rPr>
        <w:t xml:space="preserve">The </w:t>
      </w:r>
      <w:r>
        <w:rPr>
          <w:rFonts w:ascii="Arial"/>
          <w:color w:val="000000"/>
          <w:sz w:val="24"/>
        </w:rPr>
        <w:t>A</w:t>
      </w:r>
      <w:r>
        <w:rPr>
          <w:rFonts w:ascii="Arial"/>
          <w:color w:val="000000"/>
          <w:sz w:val="24"/>
        </w:rPr>
        <w:t xml:space="preserve">pplicant should have known from 2 June 2023 that the proposed development did not comply with the </w:t>
      </w:r>
      <w:r>
        <w:rPr>
          <w:rFonts w:ascii="Arial"/>
          <w:color w:val="000000"/>
          <w:sz w:val="24"/>
        </w:rPr>
        <w:t>a</w:t>
      </w:r>
      <w:r>
        <w:rPr>
          <w:rFonts w:ascii="Arial"/>
          <w:color w:val="000000"/>
          <w:sz w:val="24"/>
        </w:rPr>
        <w:t>mended</w:t>
      </w:r>
      <w:r>
        <w:rPr>
          <w:rFonts w:ascii="Arial"/>
          <w:color w:val="000000"/>
          <w:sz w:val="24"/>
        </w:rPr>
        <w:t xml:space="preserve"> </w:t>
      </w:r>
      <w:r>
        <w:rPr>
          <w:rFonts w:ascii="Arial"/>
          <w:color w:val="000000"/>
          <w:sz w:val="24"/>
        </w:rPr>
        <w:t>NS</w:t>
      </w:r>
      <w:r>
        <w:rPr>
          <w:rFonts w:ascii="Arial"/>
          <w:color w:val="000000"/>
          <w:sz w:val="24"/>
        </w:rPr>
        <w:t>DCP</w:t>
      </w:r>
      <w:r>
        <w:rPr>
          <w:rFonts w:ascii="Arial"/>
          <w:color w:val="000000"/>
          <w:sz w:val="24"/>
        </w:rPr>
        <w:t xml:space="preserve">. It was clear from when the </w:t>
      </w:r>
      <w:r>
        <w:rPr>
          <w:rFonts w:ascii="Arial"/>
          <w:color w:val="000000"/>
          <w:sz w:val="24"/>
        </w:rPr>
        <w:t>a</w:t>
      </w:r>
      <w:r>
        <w:rPr>
          <w:rFonts w:ascii="Arial"/>
          <w:color w:val="000000"/>
          <w:sz w:val="24"/>
        </w:rPr>
        <w:t>mended NSDCP</w:t>
      </w:r>
      <w:r>
        <w:rPr>
          <w:rFonts w:ascii="Arial"/>
          <w:color w:val="000000"/>
          <w:sz w:val="24"/>
        </w:rPr>
        <w:t xml:space="preserve"> </w:t>
      </w:r>
      <w:r>
        <w:rPr>
          <w:rFonts w:ascii="Arial"/>
          <w:color w:val="000000"/>
          <w:sz w:val="24"/>
        </w:rPr>
        <w:t xml:space="preserve">came into effect that the development application </w:t>
      </w:r>
      <w:r>
        <w:rPr>
          <w:rFonts w:ascii="Arial"/>
          <w:color w:val="000000"/>
          <w:sz w:val="24"/>
        </w:rPr>
        <w:t xml:space="preserve">(DA) </w:t>
      </w:r>
      <w:r>
        <w:rPr>
          <w:rFonts w:ascii="Arial"/>
          <w:color w:val="000000"/>
          <w:sz w:val="24"/>
        </w:rPr>
        <w:t>in the form it was then proposed could not be approved</w:t>
      </w:r>
      <w:r>
        <w:rPr>
          <w:rFonts w:ascii="Arial"/>
          <w:color w:val="000000"/>
          <w:sz w:val="24"/>
        </w:rPr>
        <w:t xml:space="preserve">. </w:t>
      </w:r>
      <w:r>
        <w:rPr>
          <w:rFonts w:ascii="Arial"/>
          <w:color w:val="000000"/>
          <w:sz w:val="24"/>
        </w:rPr>
        <w:t>I</w:t>
      </w:r>
      <w:r>
        <w:rPr>
          <w:rFonts w:ascii="Arial"/>
          <w:color w:val="000000"/>
          <w:sz w:val="24"/>
        </w:rPr>
        <w:t>t was unreasonable for the Applicant to maintain the proceeding</w:t>
      </w:r>
      <w:r>
        <w:rPr>
          <w:rFonts w:ascii="Arial"/>
          <w:color w:val="000000"/>
          <w:sz w:val="24"/>
        </w:rPr>
        <w:t xml:space="preserve"> </w:t>
      </w:r>
      <w:r>
        <w:rPr>
          <w:rFonts w:ascii="Arial"/>
          <w:color w:val="000000"/>
          <w:sz w:val="24"/>
        </w:rPr>
        <w:t>until after receipt of the particulars letter</w:t>
      </w:r>
      <w:r>
        <w:rPr>
          <w:rFonts w:ascii="Arial"/>
          <w:color w:val="000000"/>
          <w:sz w:val="24"/>
        </w:rPr>
        <w:t xml:space="preserve"> </w:t>
      </w:r>
      <w:r>
        <w:rPr>
          <w:rFonts w:ascii="Arial"/>
          <w:color w:val="000000"/>
          <w:sz w:val="24"/>
        </w:rPr>
        <w:t xml:space="preserve">in October 2023 </w:t>
      </w:r>
      <w:r>
        <w:rPr>
          <w:rFonts w:ascii="Arial"/>
          <w:color w:val="000000"/>
          <w:sz w:val="24"/>
        </w:rPr>
        <w:t xml:space="preserve">without amending the </w:t>
      </w:r>
      <w:r>
        <w:rPr>
          <w:rFonts w:ascii="Arial"/>
          <w:color w:val="000000"/>
          <w:sz w:val="24"/>
        </w:rPr>
        <w:t>DA</w:t>
      </w:r>
      <w:r>
        <w:rPr>
          <w:rFonts w:ascii="Arial"/>
          <w:color w:val="000000"/>
          <w:sz w:val="24"/>
        </w:rPr>
        <w:t xml:space="preserve"> </w:t>
      </w:r>
      <w:r>
        <w:rPr>
          <w:rFonts w:ascii="Arial"/>
          <w:color w:val="000000"/>
          <w:sz w:val="24"/>
        </w:rPr>
        <w:t xml:space="preserve">to </w:t>
      </w:r>
      <w:r>
        <w:rPr>
          <w:rFonts w:ascii="Arial"/>
          <w:color w:val="000000"/>
          <w:sz w:val="24"/>
        </w:rPr>
        <w:t xml:space="preserve">deal with the excess of car spaces on the site in </w:t>
      </w:r>
      <w:r>
        <w:rPr>
          <w:rFonts w:ascii="Arial"/>
          <w:color w:val="000000"/>
          <w:sz w:val="24"/>
        </w:rPr>
        <w:t>complian</w:t>
      </w:r>
      <w:r>
        <w:rPr>
          <w:rFonts w:ascii="Arial"/>
          <w:color w:val="000000"/>
          <w:sz w:val="24"/>
        </w:rPr>
        <w:t>ce</w:t>
      </w:r>
      <w:r>
        <w:rPr>
          <w:rFonts w:ascii="Arial"/>
          <w:color w:val="000000"/>
          <w:sz w:val="24"/>
        </w:rPr>
        <w:t xml:space="preserve"> </w:t>
      </w:r>
      <w:r>
        <w:rPr>
          <w:rFonts w:ascii="Arial"/>
          <w:color w:val="000000"/>
          <w:sz w:val="24"/>
        </w:rPr>
        <w:t>with the</w:t>
      </w:r>
      <w:r>
        <w:rPr>
          <w:rFonts w:ascii="Arial"/>
          <w:color w:val="000000"/>
          <w:sz w:val="24"/>
        </w:rPr>
        <w:t xml:space="preserve"> </w:t>
      </w:r>
      <w:r>
        <w:rPr>
          <w:rFonts w:ascii="Arial"/>
          <w:color w:val="000000"/>
          <w:sz w:val="24"/>
        </w:rPr>
        <w:t>a</w:t>
      </w:r>
      <w:r>
        <w:rPr>
          <w:rFonts w:ascii="Arial"/>
          <w:color w:val="000000"/>
          <w:sz w:val="24"/>
        </w:rPr>
        <w:t>mended NSDCP</w:t>
      </w:r>
      <w:r>
        <w:rPr>
          <w:rFonts w:ascii="Arial"/>
          <w:color w:val="000000"/>
          <w:sz w:val="24"/>
        </w:rPr>
        <w:t>.</w:t>
      </w:r>
      <w:r>
        <w:rPr>
          <w:rFonts w:ascii="Arial"/>
          <w:color w:val="000000"/>
          <w:sz w:val="24"/>
        </w:rPr>
        <w:t xml:space="preserve"> </w:t>
      </w:r>
      <w:r>
        <w:rPr>
          <w:rFonts w:ascii="Arial"/>
          <w:color w:val="000000"/>
          <w:sz w:val="24"/>
        </w:rPr>
        <w:t xml:space="preserve">If these changes were not going to be made, the DA should have been discontinued. </w:t>
      </w:r>
      <w:r>
        <w:rPr>
          <w:rFonts w:ascii="Arial"/>
          <w:color w:val="000000"/>
          <w:sz w:val="24"/>
        </w:rPr>
        <w:t xml:space="preserve">The factual circumstances that existed as </w:t>
      </w:r>
      <w:r>
        <w:rPr>
          <w:rFonts w:ascii="Arial"/>
          <w:color w:val="000000"/>
          <w:sz w:val="24"/>
        </w:rPr>
        <w:t>at</w:t>
      </w:r>
      <w:r>
        <w:rPr>
          <w:rFonts w:ascii="Arial"/>
          <w:color w:val="000000"/>
          <w:sz w:val="24"/>
        </w:rPr>
        <w:t xml:space="preserve"> </w:t>
      </w:r>
      <w:r>
        <w:rPr>
          <w:rFonts w:ascii="Arial"/>
          <w:color w:val="000000"/>
          <w:sz w:val="24"/>
        </w:rPr>
        <w:t>2 June 2023 continued to exist up until the proceeding was ultimately discontinued</w:t>
      </w:r>
      <w:r>
        <w:rPr>
          <w:rFonts w:ascii="Arial"/>
          <w:color w:val="000000"/>
          <w:sz w:val="24"/>
        </w:rPr>
        <w:t xml:space="preserve"> </w:t>
      </w:r>
      <w:r>
        <w:rPr>
          <w:rFonts w:ascii="Arial"/>
          <w:color w:val="000000"/>
          <w:sz w:val="24"/>
        </w:rPr>
        <w:t>in November 2023</w:t>
      </w:r>
      <w:r>
        <w:rPr>
          <w:rFonts w:ascii="Arial"/>
          <w:color w:val="000000"/>
          <w:sz w:val="24"/>
        </w:rPr>
        <w:t xml:space="preserve">. </w:t>
      </w:r>
      <w:r>
        <w:rPr>
          <w:rFonts w:ascii="Arial"/>
          <w:color w:val="000000"/>
          <w:sz w:val="24"/>
        </w:rPr>
        <w:t xml:space="preserve">This makes it fair and reasonable for the </w:t>
      </w:r>
      <w:r>
        <w:rPr>
          <w:rFonts w:ascii="Arial"/>
          <w:color w:val="000000"/>
          <w:sz w:val="24"/>
        </w:rPr>
        <w:t>A</w:t>
      </w:r>
      <w:r>
        <w:rPr>
          <w:rFonts w:ascii="Arial"/>
          <w:color w:val="000000"/>
          <w:sz w:val="24"/>
        </w:rPr>
        <w:t>pplicant to pay the Council</w:t>
      </w:r>
      <w:r>
        <w:rPr>
          <w:rFonts w:ascii="Arial"/>
          <w:color w:val="000000"/>
          <w:sz w:val="24"/>
        </w:rPr>
        <w:t>’</w:t>
      </w:r>
      <w:r>
        <w:rPr>
          <w:rFonts w:ascii="Arial"/>
          <w:color w:val="000000"/>
          <w:sz w:val="24"/>
        </w:rPr>
        <w:t>s costs from the time the last hearing was vacated.</w:t>
      </w:r>
    </w:p>
    <w:p>
      <w:pPr>
        <w:pStyle w:val="CaselawNumbered10"/>
        <w:numPr>
          <w:ilvl w:val="0"/>
          <w:numId w:val="32"/>
        </w:numPr>
        <w:spacing w:before="150" w:after="0"/>
        <w:ind w:left="600" w:hanging="600"/>
      </w:pPr>
      <w:r>
        <w:rPr>
          <w:rFonts w:ascii="Arial"/>
          <w:color w:val="000000"/>
          <w:sz w:val="24"/>
        </w:rPr>
        <w:t>Murray</w:t>
      </w:r>
      <w:r>
        <w:rPr>
          <w:rFonts w:ascii="Arial"/>
          <w:color w:val="000000"/>
          <w:sz w:val="24"/>
        </w:rPr>
        <w:t xml:space="preserve"> </w:t>
      </w:r>
      <w:r>
        <w:rPr>
          <w:rFonts w:ascii="Arial"/>
          <w:color w:val="000000"/>
          <w:sz w:val="24"/>
        </w:rPr>
        <w:t xml:space="preserve">Affidavit </w:t>
      </w:r>
      <w:r>
        <w:rPr>
          <w:rFonts w:ascii="Arial"/>
          <w:color w:val="000000"/>
          <w:sz w:val="24"/>
        </w:rPr>
        <w:t xml:space="preserve">2 </w:t>
      </w:r>
      <w:r>
        <w:rPr>
          <w:rFonts w:ascii="Arial"/>
          <w:color w:val="000000"/>
          <w:sz w:val="24"/>
        </w:rPr>
        <w:t xml:space="preserve">sets out </w:t>
      </w:r>
      <w:r>
        <w:rPr>
          <w:rFonts w:ascii="Arial"/>
          <w:color w:val="000000"/>
          <w:sz w:val="24"/>
        </w:rPr>
        <w:t>the 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reasons for discontinuing the proceeding at par 49</w:t>
      </w:r>
      <w:r>
        <w:rPr>
          <w:rFonts w:ascii="Arial"/>
          <w:color w:val="000000"/>
          <w:sz w:val="24"/>
        </w:rPr>
        <w:t>, see above in [</w:t>
      </w:r>
      <w:hyperlink r:id="rId15">
        <w:r>
          <w:rPr>
            <w:rFonts w:ascii="Arial"/>
            <w:color w:val="000000"/>
            <w:sz w:val="24"/>
            <w:u w:val="single"/>
          </w:rPr>
          <w:t/>
        </w:r>
        <w:r>
          <w:rPr>
            <w:rFonts w:ascii="Arial"/>
            <w:color w:val="000000"/>
            <w:sz w:val="24"/>
          </w:rPr>
          <w:t>7</w:t>
        </w:r>
      </w:hyperlink>
      <w:hyperlink r:id="rId16">
        <w:r>
          <w:rPr>
            <w:rFonts w:ascii="Arial"/>
            <w:color w:val="000000"/>
            <w:sz w:val="24"/>
          </w:rPr>
          <w:t/>
        </w:r>
      </w:hyperlink>
      <w:r>
        <w:rPr>
          <w:rFonts w:ascii="Arial"/>
          <w:color w:val="000000"/>
          <w:sz w:val="24"/>
        </w:rPr>
        <w:t>]</w:t>
      </w:r>
      <w:r>
        <w:rPr>
          <w:rFonts w:ascii="Arial"/>
          <w:color w:val="000000"/>
          <w:sz w:val="24"/>
        </w:rPr>
        <w:t xml:space="preserve">. </w:t>
      </w:r>
    </w:p>
    <w:p>
      <w:pPr>
        <w:pStyle w:val="CaselawNumbered10"/>
        <w:numPr>
          <w:ilvl w:val="0"/>
          <w:numId w:val="32"/>
        </w:numPr>
        <w:spacing w:before="150" w:after="0"/>
        <w:ind w:left="600" w:hanging="600"/>
      </w:pPr>
      <w:r>
        <w:rPr>
          <w:rFonts w:ascii="Arial"/>
          <w:color w:val="000000"/>
          <w:sz w:val="24"/>
        </w:rPr>
        <w:t>In response to par 49(a) of Murray Affidavit 2, t</w:t>
      </w:r>
      <w:r>
        <w:rPr>
          <w:rFonts w:ascii="Arial"/>
          <w:color w:val="000000"/>
          <w:sz w:val="24"/>
        </w:rPr>
        <w:t>he Council acknowledge</w:t>
      </w:r>
      <w:r>
        <w:rPr>
          <w:rFonts w:ascii="Arial"/>
          <w:color w:val="000000"/>
          <w:sz w:val="24"/>
        </w:rPr>
        <w:t>d</w:t>
      </w:r>
      <w:r>
        <w:rPr>
          <w:rFonts w:ascii="Arial"/>
          <w:color w:val="000000"/>
          <w:sz w:val="24"/>
        </w:rPr>
        <w:t xml:space="preserve"> </w:t>
      </w:r>
      <w:r>
        <w:rPr>
          <w:rFonts w:ascii="Arial"/>
          <w:color w:val="000000"/>
          <w:sz w:val="24"/>
        </w:rPr>
        <w:t xml:space="preserve">the presumption as to costs would not be displaced if the principal reason for discontinuing the proceeding was </w:t>
      </w:r>
      <w:r>
        <w:rPr>
          <w:rFonts w:ascii="Arial"/>
          <w:color w:val="000000"/>
          <w:sz w:val="24"/>
        </w:rPr>
        <w:t xml:space="preserve">because </w:t>
      </w:r>
      <w:r>
        <w:rPr>
          <w:rFonts w:ascii="Arial"/>
          <w:color w:val="000000"/>
          <w:sz w:val="24"/>
        </w:rPr>
        <w:t>the majority of contentions</w:t>
      </w:r>
      <w:r>
        <w:rPr>
          <w:rFonts w:ascii="Arial"/>
          <w:color w:val="000000"/>
          <w:sz w:val="24"/>
        </w:rPr>
        <w:t xml:space="preserve"> </w:t>
      </w:r>
      <w:r>
        <w:rPr>
          <w:rFonts w:ascii="Arial"/>
          <w:color w:val="000000"/>
          <w:sz w:val="24"/>
        </w:rPr>
        <w:t xml:space="preserve">in the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mended SOFAC remained outstanding following the joint conferencing of the parties</w:t>
      </w:r>
      <w:r>
        <w:rPr>
          <w:rFonts w:ascii="Arial"/>
          <w:color w:val="000000"/>
          <w:sz w:val="24"/>
        </w:rPr>
        <w:t xml:space="preserve">’ </w:t>
      </w:r>
      <w:r>
        <w:rPr>
          <w:rFonts w:ascii="Arial"/>
          <w:color w:val="000000"/>
          <w:sz w:val="24"/>
        </w:rPr>
        <w:t xml:space="preserve">experts. </w:t>
      </w:r>
      <w:r>
        <w:rPr>
          <w:rFonts w:ascii="Arial"/>
          <w:color w:val="000000"/>
          <w:sz w:val="24"/>
        </w:rPr>
        <w:t>It is</w:t>
      </w:r>
      <w:r>
        <w:rPr>
          <w:rFonts w:ascii="Arial"/>
          <w:color w:val="000000"/>
          <w:sz w:val="24"/>
        </w:rPr>
        <w:t xml:space="preserve"> </w:t>
      </w:r>
      <w:r>
        <w:rPr>
          <w:rFonts w:ascii="Arial"/>
          <w:color w:val="000000"/>
          <w:sz w:val="24"/>
        </w:rPr>
        <w:t>disputed that factor was the sole or major factor</w:t>
      </w:r>
      <w:r>
        <w:rPr>
          <w:rFonts w:ascii="Arial"/>
          <w:color w:val="000000"/>
          <w:sz w:val="24"/>
        </w:rPr>
        <w:t xml:space="preserve"> </w:t>
      </w:r>
      <w:r>
        <w:rPr>
          <w:rFonts w:ascii="Arial"/>
          <w:color w:val="000000"/>
          <w:sz w:val="24"/>
        </w:rPr>
        <w:t>in the Applicant</w:t>
      </w:r>
      <w:r>
        <w:rPr>
          <w:rFonts w:ascii="Arial"/>
          <w:color w:val="000000"/>
          <w:sz w:val="24"/>
        </w:rPr>
        <w:t>’</w:t>
      </w:r>
      <w:r>
        <w:rPr>
          <w:rFonts w:ascii="Arial"/>
          <w:color w:val="000000"/>
          <w:sz w:val="24"/>
        </w:rPr>
        <w:t>s mind</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In response to par</w:t>
      </w:r>
      <w:r>
        <w:rPr>
          <w:rFonts w:ascii="Arial"/>
          <w:color w:val="000000"/>
          <w:sz w:val="24"/>
        </w:rPr>
        <w:t>s</w:t>
      </w:r>
      <w:r>
        <w:rPr>
          <w:rFonts w:ascii="Arial"/>
          <w:color w:val="000000"/>
          <w:sz w:val="24"/>
        </w:rPr>
        <w:t xml:space="preserve"> </w:t>
      </w:r>
      <w:r>
        <w:rPr>
          <w:rFonts w:ascii="Arial"/>
          <w:color w:val="000000"/>
          <w:sz w:val="24"/>
        </w:rPr>
        <w:t xml:space="preserve">49(b) </w:t>
      </w:r>
      <w:r>
        <w:rPr>
          <w:rFonts w:ascii="Arial"/>
          <w:color w:val="000000"/>
          <w:sz w:val="24"/>
        </w:rPr>
        <w:t xml:space="preserve">and 49(d) </w:t>
      </w:r>
      <w:r>
        <w:rPr>
          <w:rFonts w:ascii="Arial"/>
          <w:color w:val="000000"/>
          <w:sz w:val="24"/>
        </w:rPr>
        <w:t>of Murray Affidavit 2, t</w:t>
      </w:r>
      <w:r>
        <w:rPr>
          <w:rFonts w:ascii="Arial"/>
          <w:color w:val="000000"/>
          <w:sz w:val="24"/>
        </w:rPr>
        <w:t xml:space="preserve">he </w:t>
      </w:r>
      <w:r>
        <w:rPr>
          <w:rFonts w:ascii="Arial"/>
          <w:color w:val="000000"/>
          <w:sz w:val="24"/>
        </w:rPr>
        <w:t xml:space="preserve">main reason the Applicant </w:t>
      </w:r>
      <w:r>
        <w:rPr>
          <w:rFonts w:ascii="Arial"/>
          <w:color w:val="000000"/>
          <w:sz w:val="24"/>
        </w:rPr>
        <w:t xml:space="preserve">says it </w:t>
      </w:r>
      <w:r>
        <w:rPr>
          <w:rFonts w:ascii="Arial"/>
          <w:color w:val="000000"/>
          <w:sz w:val="24"/>
        </w:rPr>
        <w:t xml:space="preserve">discontinued the proceeding was because the Council raised a contention regarding the gross floor area </w:t>
      </w:r>
      <w:r>
        <w:rPr>
          <w:rFonts w:ascii="Arial"/>
          <w:color w:val="000000"/>
          <w:sz w:val="24"/>
        </w:rPr>
        <w:t xml:space="preserve">(GFA) </w:t>
      </w:r>
      <w:r>
        <w:rPr>
          <w:rFonts w:ascii="Arial"/>
          <w:color w:val="000000"/>
          <w:sz w:val="24"/>
        </w:rPr>
        <w:t xml:space="preserve">exceedance of the development in </w:t>
      </w:r>
      <w:r>
        <w:rPr>
          <w:rFonts w:ascii="Arial"/>
          <w:color w:val="000000"/>
          <w:sz w:val="24"/>
        </w:rPr>
        <w:t>the</w:t>
      </w:r>
      <w:r>
        <w:rPr>
          <w:rFonts w:ascii="Arial"/>
          <w:color w:val="000000"/>
          <w:sz w:val="24"/>
        </w:rPr>
        <w:t xml:space="preserve"> </w:t>
      </w:r>
      <w:r>
        <w:rPr>
          <w:rFonts w:ascii="Arial"/>
          <w:color w:val="000000"/>
          <w:sz w:val="24"/>
        </w:rPr>
        <w:t xml:space="preserve">particulars </w:t>
      </w:r>
      <w:r>
        <w:rPr>
          <w:rFonts w:ascii="Arial"/>
          <w:color w:val="000000"/>
          <w:sz w:val="24"/>
        </w:rPr>
        <w:t xml:space="preserve">letter, which had not been raised previously. The Council </w:t>
      </w:r>
      <w:r>
        <w:rPr>
          <w:rFonts w:ascii="Arial"/>
          <w:color w:val="000000"/>
          <w:sz w:val="24"/>
        </w:rPr>
        <w:t xml:space="preserve">sought to </w:t>
      </w:r>
      <w:r>
        <w:rPr>
          <w:rFonts w:ascii="Arial"/>
          <w:color w:val="000000"/>
          <w:sz w:val="24"/>
        </w:rPr>
        <w:t>refute this referr</w:t>
      </w:r>
      <w:r>
        <w:rPr>
          <w:rFonts w:ascii="Arial"/>
          <w:color w:val="000000"/>
          <w:sz w:val="24"/>
        </w:rPr>
        <w:t>ing</w:t>
      </w:r>
      <w:r>
        <w:rPr>
          <w:rFonts w:ascii="Arial"/>
          <w:color w:val="000000"/>
          <w:sz w:val="24"/>
        </w:rPr>
        <w:t xml:space="preserve"> </w:t>
      </w:r>
      <w:r>
        <w:rPr>
          <w:rFonts w:ascii="Arial"/>
          <w:color w:val="000000"/>
          <w:sz w:val="24"/>
        </w:rPr>
        <w:t>to the following events:</w:t>
      </w:r>
    </w:p>
    <w:p>
      <w:pPr>
        <w:pStyle w:val="CaselawNumbered1"/>
        <w:numPr>
          <w:ilvl w:val="0"/>
          <w:numId w:val="33"/>
        </w:numPr>
        <w:spacing w:before="150" w:after="0"/>
        <w:ind w:left="1350" w:hanging="750"/>
      </w:pPr>
      <w:r>
        <w:rPr>
          <w:rFonts w:ascii="Arial"/>
          <w:color w:val="000000"/>
          <w:sz w:val="24"/>
        </w:rPr>
        <w:t>The Applicant</w:t>
      </w:r>
      <w:r>
        <w:rPr>
          <w:rFonts w:ascii="Arial"/>
          <w:color w:val="000000"/>
          <w:sz w:val="24"/>
        </w:rPr>
        <w:t xml:space="preserve"> </w:t>
      </w:r>
      <w:r>
        <w:rPr>
          <w:rFonts w:ascii="Arial"/>
          <w:color w:val="000000"/>
          <w:sz w:val="24"/>
        </w:rPr>
        <w:t xml:space="preserve">had made submissions to the Council objecting to </w:t>
      </w:r>
      <w:r>
        <w:rPr>
          <w:rFonts w:ascii="Arial"/>
          <w:color w:val="000000"/>
          <w:sz w:val="24"/>
        </w:rPr>
        <w:t xml:space="preserve">draft </w:t>
      </w:r>
      <w:r>
        <w:rPr>
          <w:rFonts w:ascii="Arial"/>
          <w:color w:val="000000"/>
          <w:sz w:val="24"/>
        </w:rPr>
        <w:t xml:space="preserve">amendments to the </w:t>
      </w:r>
      <w:r>
        <w:rPr>
          <w:rFonts w:ascii="Arial"/>
          <w:color w:val="000000"/>
          <w:sz w:val="24"/>
        </w:rPr>
        <w:t>NSDCP in a letter dated 1</w:t>
      </w:r>
      <w:r>
        <w:rPr>
          <w:rFonts w:ascii="Arial"/>
          <w:color w:val="000000"/>
          <w:sz w:val="24"/>
        </w:rPr>
        <w:t>3</w:t>
      </w:r>
      <w:r>
        <w:rPr>
          <w:rFonts w:ascii="Arial"/>
          <w:color w:val="000000"/>
          <w:sz w:val="24"/>
        </w:rPr>
        <w:t xml:space="preserve"> </w:t>
      </w:r>
      <w:r>
        <w:rPr>
          <w:rFonts w:ascii="Arial"/>
          <w:color w:val="000000"/>
          <w:sz w:val="24"/>
        </w:rPr>
        <w:t>December 2022</w:t>
      </w:r>
      <w:r>
        <w:rPr>
          <w:rFonts w:ascii="Arial"/>
          <w:color w:val="000000"/>
          <w:sz w:val="24"/>
        </w:rPr>
        <w:t>, see Ms Morton</w:t>
      </w:r>
      <w:r>
        <w:rPr>
          <w:rFonts w:ascii="Arial"/>
          <w:color w:val="000000"/>
          <w:sz w:val="24"/>
        </w:rPr>
        <w:t>’</w:t>
      </w:r>
      <w:r>
        <w:rPr>
          <w:rFonts w:ascii="Arial"/>
          <w:color w:val="000000"/>
          <w:sz w:val="24"/>
        </w:rPr>
        <w:t>s affidavit summarised above in [</w:t>
      </w:r>
      <w:hyperlink r:id="rId17">
        <w:r>
          <w:rPr>
            <w:rFonts w:ascii="Arial"/>
            <w:color w:val="000000"/>
            <w:sz w:val="24"/>
            <w:u w:val="single"/>
          </w:rPr>
          <w:t/>
        </w:r>
        <w:r>
          <w:rPr>
            <w:rFonts w:ascii="Arial"/>
            <w:color w:val="000000"/>
            <w:sz w:val="24"/>
          </w:rPr>
          <w:t>4</w:t>
        </w:r>
      </w:hyperlink>
      <w:hyperlink r:id="rId18">
        <w:r>
          <w:rPr>
            <w:rFonts w:ascii="Arial"/>
            <w:color w:val="000000"/>
            <w:sz w:val="24"/>
          </w:rPr>
          <w:t/>
        </w:r>
      </w:hyperlink>
      <w:r>
        <w:rPr>
          <w:rFonts w:ascii="Arial"/>
          <w:color w:val="000000"/>
          <w:sz w:val="24"/>
        </w:rPr>
        <w:t>]</w:t>
      </w:r>
      <w:r>
        <w:rPr>
          <w:rFonts w:ascii="Arial"/>
          <w:color w:val="000000"/>
          <w:sz w:val="24"/>
        </w:rPr>
        <w:t xml:space="preserve">. As at the date of this letter </w:t>
      </w:r>
      <w:r>
        <w:rPr>
          <w:rFonts w:ascii="Arial"/>
          <w:color w:val="000000"/>
          <w:sz w:val="24"/>
        </w:rPr>
        <w:t xml:space="preserve">the Applicant appeared to be aware that if the NSDCP was amended the Applicant would be forced to comply with these amendments. The Applicant was notified of the </w:t>
      </w:r>
      <w:r>
        <w:rPr>
          <w:rFonts w:ascii="Arial"/>
          <w:color w:val="000000"/>
          <w:sz w:val="24"/>
        </w:rPr>
        <w:t xml:space="preserve">amended </w:t>
      </w:r>
      <w:r>
        <w:rPr>
          <w:rFonts w:ascii="Arial"/>
          <w:color w:val="000000"/>
          <w:sz w:val="24"/>
        </w:rPr>
        <w:t>NSDCP on 4 May 2023</w:t>
      </w:r>
      <w:r>
        <w:rPr>
          <w:rFonts w:ascii="Arial"/>
          <w:color w:val="000000"/>
          <w:sz w:val="24"/>
        </w:rPr>
        <w:t>.</w:t>
      </w:r>
    </w:p>
    <w:p>
      <w:pPr>
        <w:pStyle w:val="CaselawNumbered1"/>
        <w:numPr>
          <w:ilvl w:val="0"/>
          <w:numId w:val="33"/>
        </w:numPr>
        <w:spacing w:before="150" w:after="0"/>
        <w:ind w:left="1350" w:hanging="750"/>
      </w:pPr>
      <w:r>
        <w:rPr>
          <w:rFonts w:ascii="Arial"/>
          <w:color w:val="000000"/>
          <w:sz w:val="24"/>
        </w:rPr>
        <w:t xml:space="preserve">It was pointed out to </w:t>
      </w:r>
      <w:r>
        <w:rPr>
          <w:rFonts w:ascii="Arial"/>
          <w:color w:val="000000"/>
          <w:sz w:val="24"/>
        </w:rPr>
        <w:t xml:space="preserve">the Applicant that the </w:t>
      </w:r>
      <w:r>
        <w:rPr>
          <w:rFonts w:ascii="Arial"/>
          <w:color w:val="000000"/>
          <w:sz w:val="24"/>
        </w:rPr>
        <w:t xml:space="preserve">amended </w:t>
      </w:r>
      <w:r>
        <w:rPr>
          <w:rFonts w:ascii="Arial"/>
          <w:color w:val="000000"/>
          <w:sz w:val="24"/>
        </w:rPr>
        <w:t xml:space="preserve">NSDCP had affected parking within the development. </w:t>
      </w:r>
      <w:r>
        <w:rPr>
          <w:rFonts w:ascii="Arial"/>
          <w:color w:val="000000"/>
          <w:sz w:val="24"/>
        </w:rPr>
        <w:t xml:space="preserve">The contention was raised in clear terms in the </w:t>
      </w:r>
      <w:r>
        <w:rPr>
          <w:rFonts w:ascii="Arial"/>
          <w:color w:val="000000"/>
          <w:sz w:val="24"/>
        </w:rPr>
        <w:t>a</w:t>
      </w:r>
      <w:r>
        <w:rPr>
          <w:rFonts w:ascii="Arial"/>
          <w:color w:val="000000"/>
          <w:sz w:val="24"/>
        </w:rPr>
        <w:t>mended SOFAC</w:t>
      </w:r>
      <w:r>
        <w:rPr>
          <w:rFonts w:ascii="Arial"/>
          <w:color w:val="000000"/>
          <w:sz w:val="24"/>
        </w:rPr>
        <w:t xml:space="preserve"> </w:t>
      </w:r>
      <w:r>
        <w:rPr>
          <w:rFonts w:ascii="Arial"/>
          <w:color w:val="000000"/>
          <w:sz w:val="24"/>
        </w:rPr>
        <w:t xml:space="preserve">and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mended SOFAC</w:t>
      </w:r>
      <w:r>
        <w:rPr>
          <w:rFonts w:ascii="Arial"/>
          <w:color w:val="000000"/>
          <w:sz w:val="24"/>
        </w:rPr>
        <w:t xml:space="preserve"> </w:t>
      </w:r>
      <w:r>
        <w:rPr>
          <w:rFonts w:ascii="Arial"/>
          <w:color w:val="000000"/>
          <w:sz w:val="24"/>
        </w:rPr>
        <w:t>under</w:t>
      </w:r>
      <w:r>
        <w:rPr>
          <w:rFonts w:ascii="Arial"/>
          <w:color w:val="000000"/>
          <w:sz w:val="24"/>
        </w:rPr>
        <w:t xml:space="preserve"> </w:t>
      </w:r>
      <w:r>
        <w:rPr>
          <w:rFonts w:ascii="Arial"/>
          <w:color w:val="000000"/>
          <w:sz w:val="24"/>
        </w:rPr>
        <w:t>contention 9</w:t>
      </w:r>
      <w:r>
        <w:rPr>
          <w:rFonts w:ascii="Arial"/>
          <w:color w:val="000000"/>
          <w:sz w:val="24"/>
        </w:rPr>
        <w:t>(</w:t>
      </w:r>
      <w:r>
        <w:rPr>
          <w:rFonts w:ascii="Arial"/>
          <w:color w:val="000000"/>
          <w:sz w:val="24"/>
        </w:rPr>
        <w:t>a</w:t>
      </w:r>
      <w:r>
        <w:rPr>
          <w:rFonts w:ascii="Arial"/>
          <w:color w:val="000000"/>
          <w:sz w:val="24"/>
        </w:rPr>
        <w:t>)</w:t>
      </w:r>
      <w:r>
        <w:rPr>
          <w:rFonts w:ascii="Arial"/>
          <w:color w:val="000000"/>
          <w:sz w:val="24"/>
        </w:rPr>
        <w:t xml:space="preserve"> </w:t>
      </w:r>
      <w:r>
        <w:rPr>
          <w:rFonts w:ascii="Arial"/>
          <w:color w:val="000000"/>
          <w:sz w:val="24"/>
        </w:rPr>
        <w:t>particular (c)</w:t>
      </w:r>
      <w:r>
        <w:rPr>
          <w:rFonts w:ascii="Arial"/>
          <w:color w:val="000000"/>
          <w:sz w:val="24"/>
        </w:rPr>
        <w:t>.</w:t>
      </w:r>
      <w:r>
        <w:rPr>
          <w:rFonts w:ascii="Arial"/>
          <w:color w:val="000000"/>
          <w:sz w:val="24"/>
        </w:rPr>
        <w:t xml:space="preserve"> </w:t>
      </w:r>
      <w:r>
        <w:rPr>
          <w:rFonts w:ascii="Arial"/>
          <w:color w:val="000000"/>
          <w:sz w:val="24"/>
        </w:rPr>
        <w:t>The Applicant</w:t>
      </w:r>
      <w:r>
        <w:rPr>
          <w:rFonts w:ascii="Arial"/>
          <w:color w:val="000000"/>
          <w:sz w:val="24"/>
        </w:rPr>
        <w:t>’</w:t>
      </w:r>
      <w:r>
        <w:rPr>
          <w:rFonts w:ascii="Arial"/>
          <w:color w:val="000000"/>
          <w:sz w:val="24"/>
        </w:rPr>
        <w:t xml:space="preserve">s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 xml:space="preserve">mended SOFAC </w:t>
      </w:r>
      <w:r>
        <w:rPr>
          <w:rFonts w:ascii="Arial"/>
          <w:color w:val="000000"/>
          <w:sz w:val="24"/>
        </w:rPr>
        <w:t xml:space="preserve">in </w:t>
      </w:r>
      <w:r>
        <w:rPr>
          <w:rFonts w:ascii="Arial"/>
          <w:color w:val="000000"/>
          <w:sz w:val="24"/>
        </w:rPr>
        <w:t>r</w:t>
      </w:r>
      <w:r>
        <w:rPr>
          <w:rFonts w:ascii="Arial"/>
          <w:color w:val="000000"/>
          <w:sz w:val="24"/>
        </w:rPr>
        <w:t xml:space="preserve">eply </w:t>
      </w:r>
      <w:r>
        <w:rPr>
          <w:rFonts w:ascii="Arial"/>
          <w:color w:val="000000"/>
          <w:sz w:val="24"/>
        </w:rPr>
        <w:t>demonstrate</w:t>
      </w:r>
      <w:r>
        <w:rPr>
          <w:rFonts w:ascii="Arial"/>
          <w:color w:val="000000"/>
          <w:sz w:val="24"/>
        </w:rPr>
        <w:t>d</w:t>
      </w:r>
      <w:r>
        <w:rPr>
          <w:rFonts w:ascii="Arial"/>
          <w:color w:val="000000"/>
          <w:sz w:val="24"/>
        </w:rPr>
        <w:t xml:space="preserve"> </w:t>
      </w:r>
      <w:r>
        <w:rPr>
          <w:rFonts w:ascii="Arial"/>
          <w:color w:val="000000"/>
          <w:sz w:val="24"/>
        </w:rPr>
        <w:t xml:space="preserve">knowledge of the changes to the NSDCP and its consequences </w:t>
      </w:r>
      <w:r>
        <w:rPr>
          <w:rFonts w:ascii="Arial"/>
          <w:color w:val="000000"/>
          <w:sz w:val="24"/>
        </w:rPr>
        <w:t>for the proposed</w:t>
      </w:r>
      <w:r>
        <w:rPr>
          <w:rFonts w:ascii="Arial"/>
          <w:color w:val="000000"/>
          <w:sz w:val="24"/>
        </w:rPr>
        <w:t xml:space="preserve"> </w:t>
      </w:r>
      <w:r>
        <w:rPr>
          <w:rFonts w:ascii="Arial"/>
          <w:color w:val="000000"/>
          <w:sz w:val="24"/>
        </w:rPr>
        <w:t>development.</w:t>
      </w:r>
    </w:p>
    <w:p>
      <w:pPr>
        <w:pStyle w:val="CaselawNumbered1"/>
        <w:numPr>
          <w:ilvl w:val="0"/>
          <w:numId w:val="33"/>
        </w:numPr>
        <w:spacing w:before="150" w:after="0"/>
        <w:ind w:left="1350" w:hanging="750"/>
      </w:pPr>
      <w:r>
        <w:rPr>
          <w:rFonts w:ascii="Arial"/>
          <w:color w:val="000000"/>
          <w:sz w:val="24"/>
        </w:rPr>
        <w:t xml:space="preserve">The Applicant was aware of the position under the </w:t>
      </w:r>
      <w:r>
        <w:rPr>
          <w:rFonts w:ascii="Arial"/>
          <w:color w:val="000000"/>
          <w:sz w:val="24"/>
        </w:rPr>
        <w:t>a</w:t>
      </w:r>
      <w:r>
        <w:rPr>
          <w:rFonts w:ascii="Arial"/>
          <w:color w:val="000000"/>
          <w:sz w:val="24"/>
        </w:rPr>
        <w:t>mended NSDCP</w:t>
      </w:r>
      <w:r>
        <w:rPr>
          <w:rFonts w:ascii="Arial"/>
          <w:color w:val="000000"/>
          <w:sz w:val="24"/>
        </w:rPr>
        <w:t>.</w:t>
      </w:r>
      <w:r>
        <w:rPr>
          <w:rFonts w:ascii="Arial"/>
          <w:color w:val="000000"/>
          <w:sz w:val="24"/>
        </w:rPr>
        <w:t xml:space="preserve"> </w:t>
      </w:r>
      <w:r>
        <w:rPr>
          <w:rFonts w:ascii="Arial"/>
          <w:color w:val="000000"/>
          <w:sz w:val="24"/>
        </w:rPr>
        <w:t>Murray Affidavit</w:t>
      </w:r>
      <w:r>
        <w:rPr>
          <w:rFonts w:ascii="Arial"/>
          <w:color w:val="000000"/>
          <w:sz w:val="24"/>
        </w:rPr>
        <w:t xml:space="preserve"> </w:t>
      </w:r>
      <w:r>
        <w:rPr>
          <w:rFonts w:ascii="Arial"/>
          <w:color w:val="000000"/>
          <w:sz w:val="24"/>
        </w:rPr>
        <w:t>1</w:t>
      </w:r>
      <w:r>
        <w:rPr>
          <w:rFonts w:ascii="Arial"/>
          <w:color w:val="000000"/>
          <w:sz w:val="24"/>
        </w:rPr>
        <w:t xml:space="preserve"> </w:t>
      </w:r>
      <w:r>
        <w:rPr>
          <w:rFonts w:ascii="Arial"/>
          <w:color w:val="000000"/>
          <w:sz w:val="24"/>
        </w:rPr>
        <w:t xml:space="preserve">cites the </w:t>
      </w:r>
      <w:r>
        <w:rPr>
          <w:rFonts w:ascii="Arial"/>
          <w:color w:val="000000"/>
          <w:sz w:val="24"/>
        </w:rPr>
        <w:t>a</w:t>
      </w:r>
      <w:r>
        <w:rPr>
          <w:rFonts w:ascii="Arial"/>
          <w:color w:val="000000"/>
          <w:sz w:val="24"/>
        </w:rPr>
        <w:t xml:space="preserve">mended </w:t>
      </w:r>
      <w:r>
        <w:rPr>
          <w:rFonts w:ascii="Arial"/>
          <w:color w:val="000000"/>
          <w:sz w:val="24"/>
        </w:rPr>
        <w:t>NSDCP reducing the maximum parking requirements for the site as a reason for the initial vacation of the hearing</w:t>
      </w:r>
      <w:r>
        <w:rPr>
          <w:rFonts w:ascii="Arial"/>
          <w:color w:val="000000"/>
          <w:sz w:val="24"/>
        </w:rPr>
        <w:t>.</w:t>
      </w:r>
    </w:p>
    <w:p>
      <w:pPr>
        <w:pStyle w:val="CaselawNumbered10"/>
        <w:numPr>
          <w:ilvl w:val="0"/>
          <w:numId w:val="34"/>
        </w:numPr>
        <w:spacing w:before="150" w:after="0"/>
        <w:ind w:left="600" w:hanging="600"/>
      </w:pPr>
      <w:r>
        <w:rPr>
          <w:rFonts w:ascii="Arial"/>
          <w:color w:val="000000"/>
          <w:sz w:val="24"/>
        </w:rPr>
        <w:t>T</w:t>
      </w:r>
      <w:r>
        <w:rPr>
          <w:rFonts w:ascii="Arial"/>
          <w:color w:val="000000"/>
          <w:sz w:val="24"/>
        </w:rPr>
        <w:t xml:space="preserve">he substance of the particulars letter makes clear what was already known to the </w:t>
      </w:r>
      <w:r>
        <w:rPr>
          <w:rFonts w:ascii="Arial"/>
          <w:color w:val="000000"/>
          <w:sz w:val="24"/>
        </w:rPr>
        <w:t>A</w:t>
      </w:r>
      <w:r>
        <w:rPr>
          <w:rFonts w:ascii="Arial"/>
          <w:color w:val="000000"/>
          <w:sz w:val="24"/>
        </w:rPr>
        <w:t xml:space="preserve">pplicant with regards to the application of the </w:t>
      </w:r>
      <w:r>
        <w:rPr>
          <w:rFonts w:ascii="Arial"/>
          <w:color w:val="000000"/>
          <w:sz w:val="24"/>
        </w:rPr>
        <w:t>a</w:t>
      </w:r>
      <w:r>
        <w:rPr>
          <w:rFonts w:ascii="Arial"/>
          <w:color w:val="000000"/>
          <w:sz w:val="24"/>
        </w:rPr>
        <w:t>mended NSDCP, how it interact</w:t>
      </w:r>
      <w:r>
        <w:rPr>
          <w:rFonts w:ascii="Arial"/>
          <w:color w:val="000000"/>
          <w:sz w:val="24"/>
        </w:rPr>
        <w:t>ed</w:t>
      </w:r>
      <w:r>
        <w:rPr>
          <w:rFonts w:ascii="Arial"/>
          <w:color w:val="000000"/>
          <w:sz w:val="24"/>
        </w:rPr>
        <w:t xml:space="preserve"> </w:t>
      </w:r>
      <w:r>
        <w:rPr>
          <w:rFonts w:ascii="Arial"/>
          <w:color w:val="000000"/>
          <w:sz w:val="24"/>
        </w:rPr>
        <w:t xml:space="preserve">with the </w:t>
      </w:r>
      <w:r>
        <w:rPr>
          <w:rFonts w:ascii="Arial"/>
          <w:color w:val="000000"/>
          <w:sz w:val="24"/>
        </w:rPr>
        <w:t xml:space="preserve">North Sydney </w:t>
      </w:r>
      <w:r>
        <w:rPr>
          <w:rFonts w:ascii="Arial"/>
          <w:color w:val="000000"/>
          <w:sz w:val="24"/>
        </w:rPr>
        <w:t>L</w:t>
      </w:r>
      <w:r>
        <w:rPr>
          <w:rFonts w:ascii="Arial"/>
          <w:color w:val="000000"/>
          <w:sz w:val="24"/>
        </w:rPr>
        <w:t xml:space="preserve">ocal </w:t>
      </w:r>
      <w:r>
        <w:rPr>
          <w:rFonts w:ascii="Arial"/>
          <w:color w:val="000000"/>
          <w:sz w:val="24"/>
        </w:rPr>
        <w:t>E</w:t>
      </w:r>
      <w:r>
        <w:rPr>
          <w:rFonts w:ascii="Arial"/>
          <w:color w:val="000000"/>
          <w:sz w:val="24"/>
        </w:rPr>
        <w:t xml:space="preserve">nvironmental </w:t>
      </w:r>
      <w:r>
        <w:rPr>
          <w:rFonts w:ascii="Arial"/>
          <w:color w:val="000000"/>
          <w:sz w:val="24"/>
        </w:rPr>
        <w:t>P</w:t>
      </w:r>
      <w:r>
        <w:rPr>
          <w:rFonts w:ascii="Arial"/>
          <w:color w:val="000000"/>
          <w:sz w:val="24"/>
        </w:rPr>
        <w:t>lan 2013 (</w:t>
      </w:r>
      <w:r>
        <w:rPr>
          <w:rFonts w:ascii="Arial"/>
          <w:color w:val="000000"/>
          <w:sz w:val="24"/>
        </w:rPr>
        <w:t>NS</w:t>
      </w:r>
      <w:r>
        <w:rPr>
          <w:rFonts w:ascii="Arial"/>
          <w:color w:val="000000"/>
          <w:sz w:val="24"/>
        </w:rPr>
        <w:t>LEP)</w:t>
      </w:r>
      <w:r>
        <w:rPr>
          <w:rFonts w:ascii="Arial"/>
          <w:color w:val="000000"/>
          <w:sz w:val="24"/>
        </w:rPr>
        <w:t xml:space="preserve"> </w:t>
      </w:r>
      <w:r>
        <w:rPr>
          <w:rFonts w:ascii="Arial"/>
          <w:color w:val="000000"/>
          <w:sz w:val="24"/>
        </w:rPr>
        <w:t xml:space="preserve">and its impact on the </w:t>
      </w:r>
      <w:r>
        <w:rPr>
          <w:rFonts w:ascii="Arial"/>
          <w:color w:val="000000"/>
          <w:sz w:val="24"/>
        </w:rPr>
        <w:t xml:space="preserve">proposed </w:t>
      </w:r>
      <w:r>
        <w:rPr>
          <w:rFonts w:ascii="Arial"/>
          <w:color w:val="000000"/>
          <w:sz w:val="24"/>
        </w:rPr>
        <w:t>development.</w:t>
      </w:r>
      <w:r>
        <w:rPr>
          <w:rFonts w:ascii="Arial"/>
          <w:color w:val="000000"/>
          <w:sz w:val="24"/>
        </w:rPr>
        <w:t xml:space="preserve"> </w:t>
      </w:r>
      <w:r>
        <w:rPr>
          <w:rFonts w:ascii="Arial"/>
          <w:color w:val="000000"/>
          <w:sz w:val="24"/>
        </w:rPr>
        <w:t xml:space="preserve">The Council accepted it did not explicitly raise </w:t>
      </w:r>
      <w:r>
        <w:rPr>
          <w:rFonts w:ascii="Arial"/>
          <w:color w:val="000000"/>
          <w:sz w:val="24"/>
        </w:rPr>
        <w:t xml:space="preserve">cl 4.6 </w:t>
      </w:r>
      <w:r>
        <w:rPr>
          <w:rFonts w:ascii="Arial"/>
          <w:color w:val="000000"/>
          <w:sz w:val="24"/>
        </w:rPr>
        <w:t xml:space="preserve">of the NSLEP </w:t>
      </w:r>
      <w:r>
        <w:rPr>
          <w:rFonts w:ascii="Arial"/>
          <w:color w:val="000000"/>
          <w:sz w:val="24"/>
        </w:rPr>
        <w:t>until</w:t>
      </w:r>
      <w:r>
        <w:rPr>
          <w:rFonts w:ascii="Arial"/>
          <w:color w:val="000000"/>
          <w:sz w:val="24"/>
        </w:rPr>
        <w:t xml:space="preserve"> </w:t>
      </w:r>
      <w:r>
        <w:rPr>
          <w:rFonts w:ascii="Arial"/>
          <w:color w:val="000000"/>
          <w:sz w:val="24"/>
        </w:rPr>
        <w:t xml:space="preserve">the particulars letter. The reason </w:t>
      </w:r>
      <w:r>
        <w:rPr>
          <w:rFonts w:ascii="Arial"/>
          <w:color w:val="000000"/>
          <w:sz w:val="24"/>
        </w:rPr>
        <w:t>to do so</w:t>
      </w:r>
      <w:r>
        <w:rPr>
          <w:rFonts w:ascii="Arial"/>
          <w:color w:val="000000"/>
          <w:sz w:val="24"/>
        </w:rPr>
        <w:t xml:space="preserve"> </w:t>
      </w:r>
      <w:r>
        <w:rPr>
          <w:rFonts w:ascii="Arial"/>
          <w:color w:val="000000"/>
          <w:sz w:val="24"/>
        </w:rPr>
        <w:t xml:space="preserve">was </w:t>
      </w:r>
      <w:r>
        <w:rPr>
          <w:rFonts w:ascii="Arial"/>
          <w:color w:val="000000"/>
          <w:sz w:val="24"/>
        </w:rPr>
        <w:t>because</w:t>
      </w:r>
      <w:r>
        <w:rPr>
          <w:rFonts w:ascii="Arial"/>
          <w:color w:val="000000"/>
          <w:sz w:val="24"/>
        </w:rPr>
        <w:t xml:space="preserve"> </w:t>
      </w:r>
      <w:r>
        <w:rPr>
          <w:rFonts w:ascii="Arial"/>
          <w:color w:val="000000"/>
          <w:sz w:val="24"/>
        </w:rPr>
        <w:t xml:space="preserve">it was </w:t>
      </w:r>
      <w:r>
        <w:rPr>
          <w:rFonts w:ascii="Arial"/>
          <w:color w:val="000000"/>
          <w:sz w:val="24"/>
        </w:rPr>
        <w:t>evident</w:t>
      </w:r>
      <w:r>
        <w:rPr>
          <w:rFonts w:ascii="Arial"/>
          <w:color w:val="000000"/>
          <w:sz w:val="24"/>
        </w:rPr>
        <w:t xml:space="preserve"> </w:t>
      </w:r>
      <w:r>
        <w:rPr>
          <w:rFonts w:ascii="Arial"/>
          <w:color w:val="000000"/>
          <w:sz w:val="24"/>
        </w:rPr>
        <w:t xml:space="preserve">to the Council that </w:t>
      </w:r>
      <w:r>
        <w:rPr>
          <w:rFonts w:ascii="Arial"/>
          <w:color w:val="000000"/>
          <w:sz w:val="24"/>
        </w:rPr>
        <w:t xml:space="preserve">the Applicant was not changing its </w:t>
      </w:r>
      <w:r>
        <w:rPr>
          <w:rFonts w:ascii="Arial"/>
          <w:color w:val="000000"/>
          <w:sz w:val="24"/>
        </w:rPr>
        <w:t>DA</w:t>
      </w:r>
      <w:r>
        <w:rPr>
          <w:rFonts w:ascii="Arial"/>
          <w:color w:val="000000"/>
          <w:sz w:val="24"/>
        </w:rPr>
        <w:t>. H</w:t>
      </w:r>
      <w:r>
        <w:rPr>
          <w:rFonts w:ascii="Arial"/>
          <w:color w:val="000000"/>
          <w:sz w:val="24"/>
        </w:rPr>
        <w:t xml:space="preserve">owever </w:t>
      </w:r>
      <w:r>
        <w:rPr>
          <w:rFonts w:ascii="Arial"/>
          <w:color w:val="000000"/>
          <w:sz w:val="24"/>
        </w:rPr>
        <w:t>it would have been clear to the Applicant from 2 June 2023 that it could not rely on cl 4.6</w:t>
      </w:r>
      <w:r>
        <w:rPr>
          <w:rFonts w:ascii="Arial"/>
          <w:color w:val="000000"/>
          <w:sz w:val="24"/>
        </w:rPr>
        <w:t>.</w:t>
      </w:r>
      <w:r>
        <w:rPr>
          <w:rFonts w:ascii="Arial"/>
          <w:color w:val="000000"/>
          <w:sz w:val="24"/>
        </w:rPr>
        <w:t xml:space="preserve"> </w:t>
      </w:r>
    </w:p>
    <w:p>
      <w:pPr>
        <w:pStyle w:val="CaselawNumbered10"/>
        <w:numPr>
          <w:ilvl w:val="0"/>
          <w:numId w:val="34"/>
        </w:numPr>
        <w:spacing w:before="150" w:after="0"/>
        <w:ind w:left="600" w:hanging="600"/>
      </w:pPr>
      <w:r>
        <w:rPr>
          <w:rFonts w:ascii="Arial"/>
          <w:color w:val="000000"/>
          <w:sz w:val="24"/>
        </w:rPr>
        <w:t>The Council accepted that costs will now be saved by reason of</w:t>
      </w:r>
      <w:r>
        <w:rPr>
          <w:rFonts w:ascii="Arial"/>
          <w:color w:val="000000"/>
          <w:sz w:val="24"/>
        </w:rPr>
        <w:t xml:space="preserve"> </w:t>
      </w:r>
      <w:r>
        <w:rPr>
          <w:rFonts w:ascii="Arial"/>
          <w:color w:val="000000"/>
          <w:sz w:val="24"/>
        </w:rPr>
        <w:t xml:space="preserve">the </w:t>
      </w:r>
      <w:r>
        <w:rPr>
          <w:rFonts w:ascii="Arial"/>
          <w:color w:val="000000"/>
          <w:sz w:val="24"/>
        </w:rPr>
        <w:t xml:space="preserve">discontinuance. </w:t>
      </w:r>
      <w:r>
        <w:rPr>
          <w:rFonts w:ascii="Arial"/>
          <w:color w:val="000000"/>
          <w:sz w:val="24"/>
        </w:rPr>
        <w:t xml:space="preserve">However all of the matters raised are matters which should have been in the </w:t>
      </w:r>
      <w:r>
        <w:rPr>
          <w:rFonts w:ascii="Arial"/>
          <w:color w:val="000000"/>
          <w:sz w:val="24"/>
        </w:rPr>
        <w:t>A</w:t>
      </w:r>
      <w:r>
        <w:rPr>
          <w:rFonts w:ascii="Arial"/>
          <w:color w:val="000000"/>
          <w:sz w:val="24"/>
        </w:rPr>
        <w:t>pplicant</w:t>
      </w:r>
      <w:r>
        <w:rPr>
          <w:rFonts w:ascii="Arial"/>
          <w:color w:val="000000"/>
          <w:sz w:val="24"/>
        </w:rPr>
        <w:t>’</w:t>
      </w:r>
      <w:r>
        <w:rPr>
          <w:rFonts w:ascii="Arial"/>
          <w:color w:val="000000"/>
          <w:sz w:val="24"/>
        </w:rPr>
        <w:t xml:space="preserve">s mind when it sought to vacate the hearing on the </w:t>
      </w:r>
      <w:r>
        <w:rPr>
          <w:rFonts w:ascii="Arial"/>
          <w:color w:val="000000"/>
          <w:sz w:val="24"/>
        </w:rPr>
        <w:t>first</w:t>
      </w:r>
      <w:r>
        <w:rPr>
          <w:rFonts w:ascii="Arial"/>
          <w:color w:val="000000"/>
          <w:sz w:val="24"/>
        </w:rPr>
        <w:t xml:space="preserve"> </w:t>
      </w:r>
      <w:r>
        <w:rPr>
          <w:rFonts w:ascii="Arial"/>
          <w:color w:val="000000"/>
          <w:sz w:val="24"/>
        </w:rPr>
        <w:t xml:space="preserve">occasion. It </w:t>
      </w:r>
      <w:r>
        <w:rPr>
          <w:rFonts w:ascii="Arial"/>
          <w:color w:val="000000"/>
          <w:sz w:val="24"/>
        </w:rPr>
        <w:t xml:space="preserve">is </w:t>
      </w:r>
      <w:r>
        <w:rPr>
          <w:rFonts w:ascii="Arial"/>
          <w:color w:val="000000"/>
          <w:sz w:val="24"/>
        </w:rPr>
        <w:t>not fair to allow the Applicant to rely on the same issue a second time</w:t>
      </w:r>
      <w:r>
        <w:rPr>
          <w:rFonts w:ascii="Arial"/>
          <w:color w:val="000000"/>
          <w:sz w:val="24"/>
        </w:rPr>
        <w:t>.</w:t>
      </w:r>
    </w:p>
    <w:p>
      <w:pPr>
        <w:pStyle w:val="CaselawHeading3"/>
        <w:keepNext/>
        <w:spacing w:before="150" w:after="150" w:line="264"/>
        <w:ind w:left="0"/>
        <w:jc w:val="left"/>
      </w:pPr>
      <w:r>
        <w:rPr>
          <w:rFonts w:ascii="Arial"/>
        </w:rPr>
        <w:t xml:space="preserve">Unreasonable for the Applicant in reply to dispute </w:t>
      </w:r>
      <w:r>
        <w:rPr>
          <w:rFonts w:ascii="Arial"/>
        </w:rPr>
        <w:t>the</w:t>
      </w:r>
      <w:r>
        <w:rPr>
          <w:rFonts w:ascii="Arial"/>
        </w:rPr>
        <w:t xml:space="preserve"> NSDCP controls</w:t>
      </w:r>
    </w:p>
    <w:p>
      <w:pPr>
        <w:pStyle w:val="CaselawNumbered10"/>
        <w:numPr>
          <w:ilvl w:val="0"/>
          <w:numId w:val="35"/>
        </w:numPr>
        <w:spacing w:before="150" w:after="0"/>
        <w:ind w:left="600" w:hanging="600"/>
      </w:pPr>
      <w:r>
        <w:rPr>
          <w:rFonts w:ascii="Arial"/>
          <w:color w:val="000000"/>
          <w:sz w:val="24"/>
        </w:rPr>
        <w:t>The Ap</w:t>
      </w:r>
      <w:r>
        <w:rPr>
          <w:rFonts w:ascii="Arial"/>
          <w:color w:val="000000"/>
          <w:sz w:val="24"/>
        </w:rPr>
        <w:t>plicant</w:t>
      </w:r>
      <w:r>
        <w:rPr>
          <w:rFonts w:ascii="Arial"/>
          <w:color w:val="000000"/>
          <w:sz w:val="24"/>
        </w:rPr>
        <w:t>’</w:t>
      </w:r>
      <w:r>
        <w:rPr>
          <w:rFonts w:ascii="Arial"/>
          <w:color w:val="000000"/>
          <w:sz w:val="24"/>
        </w:rPr>
        <w:t xml:space="preserve">s response to the </w:t>
      </w:r>
      <w:r>
        <w:rPr>
          <w:rFonts w:ascii="Arial"/>
          <w:color w:val="000000"/>
          <w:sz w:val="24"/>
        </w:rPr>
        <w:t xml:space="preserve">amended and further amended </w:t>
      </w:r>
      <w:r>
        <w:rPr>
          <w:rFonts w:ascii="Arial"/>
          <w:color w:val="000000"/>
          <w:sz w:val="24"/>
        </w:rPr>
        <w:t xml:space="preserve">SOFACs </w:t>
      </w:r>
      <w:r>
        <w:rPr>
          <w:rFonts w:ascii="Arial"/>
          <w:color w:val="000000"/>
          <w:sz w:val="24"/>
        </w:rPr>
        <w:t xml:space="preserve">disputing that car parking above the </w:t>
      </w:r>
      <w:r>
        <w:rPr>
          <w:rFonts w:ascii="Arial"/>
          <w:color w:val="000000"/>
          <w:sz w:val="24"/>
        </w:rPr>
        <w:t xml:space="preserve">DCP </w:t>
      </w:r>
      <w:r>
        <w:rPr>
          <w:rFonts w:ascii="Arial"/>
          <w:color w:val="000000"/>
          <w:sz w:val="24"/>
        </w:rPr>
        <w:t>controls</w:t>
      </w:r>
      <w:r>
        <w:rPr>
          <w:rFonts w:ascii="Arial"/>
          <w:color w:val="000000"/>
          <w:sz w:val="24"/>
        </w:rPr>
        <w:t xml:space="preserve"> </w:t>
      </w:r>
      <w:r>
        <w:rPr>
          <w:rFonts w:ascii="Arial"/>
          <w:color w:val="000000"/>
          <w:sz w:val="24"/>
        </w:rPr>
        <w:t xml:space="preserve">should be considered GFA </w:t>
      </w:r>
      <w:r>
        <w:rPr>
          <w:rFonts w:ascii="Arial"/>
          <w:color w:val="000000"/>
          <w:sz w:val="24"/>
        </w:rPr>
        <w:t>under the NSLEP</w:t>
      </w:r>
      <w:r>
        <w:rPr>
          <w:rFonts w:ascii="Arial"/>
          <w:color w:val="000000"/>
          <w:sz w:val="24"/>
        </w:rPr>
        <w:t xml:space="preserve"> </w:t>
      </w:r>
      <w:r>
        <w:rPr>
          <w:rFonts w:ascii="Arial"/>
          <w:color w:val="000000"/>
          <w:sz w:val="24"/>
        </w:rPr>
        <w:t>w</w:t>
      </w:r>
      <w:r>
        <w:rPr>
          <w:rFonts w:ascii="Arial"/>
          <w:color w:val="000000"/>
          <w:sz w:val="24"/>
        </w:rPr>
        <w:t>as u</w:t>
      </w:r>
      <w:r>
        <w:rPr>
          <w:rFonts w:ascii="Arial"/>
          <w:color w:val="000000"/>
          <w:sz w:val="24"/>
        </w:rPr>
        <w:t>nreasonable</w:t>
      </w:r>
      <w:r>
        <w:rPr>
          <w:rFonts w:ascii="Arial"/>
          <w:color w:val="000000"/>
          <w:sz w:val="24"/>
        </w:rPr>
        <w:t xml:space="preserve"> </w:t>
      </w:r>
      <w:r>
        <w:rPr>
          <w:rFonts w:ascii="Arial"/>
          <w:color w:val="000000"/>
          <w:sz w:val="24"/>
        </w:rPr>
        <w:t>and the maintenance of such a position until the Applicant discontinued the proceeding was unreasonable</w:t>
      </w:r>
      <w:r>
        <w:rPr>
          <w:rFonts w:ascii="Arial"/>
          <w:color w:val="000000"/>
          <w:sz w:val="24"/>
        </w:rPr>
        <w:t>.</w:t>
      </w:r>
    </w:p>
    <w:p>
      <w:pPr>
        <w:pStyle w:val="CaselawNumbered10"/>
        <w:numPr>
          <w:ilvl w:val="0"/>
          <w:numId w:val="35"/>
        </w:numPr>
        <w:spacing w:before="150" w:after="0"/>
        <w:ind w:left="600" w:hanging="600"/>
      </w:pPr>
      <w:r>
        <w:rPr>
          <w:rFonts w:ascii="Arial"/>
          <w:color w:val="000000"/>
          <w:sz w:val="24"/>
        </w:rPr>
        <w:t xml:space="preserve">The </w:t>
      </w:r>
      <w:r>
        <w:rPr>
          <w:rFonts w:ascii="Arial"/>
          <w:color w:val="000000"/>
          <w:sz w:val="24"/>
        </w:rPr>
        <w:t>Applicant</w:t>
      </w:r>
      <w:r>
        <w:rPr>
          <w:rFonts w:ascii="Arial"/>
          <w:color w:val="000000"/>
          <w:sz w:val="24"/>
        </w:rPr>
        <w:t>’</w:t>
      </w:r>
      <w:r>
        <w:rPr>
          <w:rFonts w:ascii="Arial"/>
          <w:color w:val="000000"/>
          <w:sz w:val="24"/>
        </w:rPr>
        <w:t xml:space="preserve">s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 xml:space="preserve">mended SOFAC in </w:t>
      </w:r>
      <w:r>
        <w:rPr>
          <w:rFonts w:ascii="Arial"/>
          <w:color w:val="000000"/>
          <w:sz w:val="24"/>
        </w:rPr>
        <w:t>r</w:t>
      </w:r>
      <w:r>
        <w:rPr>
          <w:rFonts w:ascii="Arial"/>
          <w:color w:val="000000"/>
          <w:sz w:val="24"/>
        </w:rPr>
        <w:t xml:space="preserve">eply </w:t>
      </w:r>
      <w:r>
        <w:rPr>
          <w:rFonts w:ascii="Arial"/>
          <w:color w:val="000000"/>
          <w:sz w:val="24"/>
        </w:rPr>
        <w:t>also contend</w:t>
      </w:r>
      <w:r>
        <w:rPr>
          <w:rFonts w:ascii="Arial"/>
          <w:color w:val="000000"/>
          <w:sz w:val="24"/>
        </w:rPr>
        <w:t>ed</w:t>
      </w:r>
      <w:r>
        <w:rPr>
          <w:rFonts w:ascii="Arial"/>
          <w:color w:val="000000"/>
          <w:sz w:val="24"/>
        </w:rPr>
        <w:t xml:space="preserve"> </w:t>
      </w:r>
      <w:r>
        <w:rPr>
          <w:rFonts w:ascii="Arial"/>
          <w:color w:val="000000"/>
          <w:sz w:val="24"/>
        </w:rPr>
        <w:t xml:space="preserve">that </w:t>
      </w:r>
      <w:r>
        <w:rPr>
          <w:rFonts w:ascii="Arial"/>
          <w:color w:val="000000"/>
          <w:sz w:val="24"/>
        </w:rPr>
        <w:t>the NSDCP provisions must be applied flexibly to allow reasonable alternative solutions that achieve th</w:t>
      </w:r>
      <w:r>
        <w:rPr>
          <w:rFonts w:ascii="Arial"/>
          <w:color w:val="000000"/>
          <w:sz w:val="24"/>
        </w:rPr>
        <w:t>e</w:t>
      </w:r>
      <w:r>
        <w:rPr>
          <w:rFonts w:ascii="Arial"/>
          <w:color w:val="000000"/>
          <w:sz w:val="24"/>
        </w:rPr>
        <w:t xml:space="preserve"> </w:t>
      </w:r>
      <w:r>
        <w:rPr>
          <w:rFonts w:ascii="Arial"/>
          <w:color w:val="000000"/>
          <w:sz w:val="24"/>
        </w:rPr>
        <w:t>object</w:t>
      </w:r>
      <w:r>
        <w:rPr>
          <w:rFonts w:ascii="Arial"/>
          <w:color w:val="000000"/>
          <w:sz w:val="24"/>
        </w:rPr>
        <w:t>ives</w:t>
      </w:r>
      <w:r>
        <w:rPr>
          <w:rFonts w:ascii="Arial"/>
          <w:color w:val="000000"/>
          <w:sz w:val="24"/>
        </w:rPr>
        <w:t xml:space="preserve"> </w:t>
      </w:r>
      <w:r>
        <w:rPr>
          <w:rFonts w:ascii="Arial"/>
          <w:color w:val="000000"/>
          <w:sz w:val="24"/>
        </w:rPr>
        <w:t>of the NSDCP standards</w:t>
      </w:r>
      <w:r>
        <w:rPr>
          <w:rFonts w:ascii="Arial"/>
          <w:color w:val="000000"/>
          <w:sz w:val="24"/>
        </w:rPr>
        <w:t xml:space="preserve"> </w:t>
      </w:r>
      <w:r>
        <w:rPr>
          <w:rFonts w:ascii="Arial"/>
          <w:color w:val="000000"/>
          <w:sz w:val="24"/>
        </w:rPr>
        <w:t>per</w:t>
      </w:r>
      <w:r>
        <w:rPr>
          <w:rFonts w:ascii="Arial"/>
          <w:color w:val="000000"/>
          <w:sz w:val="24"/>
        </w:rPr>
        <w:t xml:space="preserve"> </w:t>
      </w:r>
      <w:r>
        <w:rPr>
          <w:rFonts w:ascii="Arial"/>
          <w:color w:val="000000"/>
          <w:sz w:val="24"/>
        </w:rPr>
        <w:t xml:space="preserve">s 4.15(3A)(b) of the </w:t>
      </w:r>
      <w:r>
        <w:rPr>
          <w:rFonts w:ascii="Arial"/>
          <w:i/>
          <w:color w:val="000000"/>
          <w:sz w:val="24"/>
        </w:rPr>
        <w:t xml:space="preserve">Environmental Planning and Assessment Act 1979 </w:t>
      </w:r>
      <w:r>
        <w:rPr>
          <w:rFonts w:ascii="Arial"/>
          <w:color w:val="000000"/>
          <w:sz w:val="24"/>
        </w:rPr>
        <w:t>(NSW) (</w:t>
      </w:r>
      <w:r>
        <w:rPr>
          <w:rFonts w:ascii="Arial"/>
          <w:color w:val="000000"/>
          <w:sz w:val="24"/>
        </w:rPr>
        <w:t>EPA Act</w:t>
      </w:r>
      <w:r>
        <w:rPr>
          <w:rFonts w:ascii="Arial"/>
          <w:color w:val="000000"/>
          <w:sz w:val="24"/>
        </w:rPr>
        <w:t>)</w:t>
      </w:r>
      <w:r>
        <w:rPr>
          <w:rFonts w:ascii="Arial"/>
          <w:color w:val="000000"/>
          <w:sz w:val="24"/>
        </w:rPr>
        <w:t xml:space="preserve">. </w:t>
      </w:r>
      <w:r>
        <w:rPr>
          <w:rFonts w:ascii="Arial"/>
          <w:color w:val="000000"/>
          <w:sz w:val="24"/>
        </w:rPr>
        <w:t>D</w:t>
      </w:r>
      <w:r>
        <w:rPr>
          <w:rFonts w:ascii="Arial"/>
          <w:color w:val="000000"/>
          <w:sz w:val="24"/>
        </w:rPr>
        <w:t xml:space="preserve">isputing how the NSDCP control operates was unreasonable as the </w:t>
      </w:r>
      <w:r>
        <w:rPr>
          <w:rFonts w:ascii="Arial"/>
          <w:color w:val="000000"/>
          <w:sz w:val="24"/>
        </w:rPr>
        <w:t>NS</w:t>
      </w:r>
      <w:r>
        <w:rPr>
          <w:rFonts w:ascii="Arial"/>
          <w:color w:val="000000"/>
          <w:sz w:val="24"/>
        </w:rPr>
        <w:t>LEP does not permit flexibility in relation to this particular aspect of the development.</w:t>
      </w:r>
    </w:p>
    <w:p>
      <w:pPr>
        <w:pStyle w:val="CaselawHeading3"/>
        <w:keepNext/>
        <w:spacing w:before="150" w:after="150" w:line="264"/>
        <w:ind w:left="0"/>
        <w:jc w:val="left"/>
      </w:pPr>
      <w:r>
        <w:rPr>
          <w:rFonts w:ascii="Arial"/>
        </w:rPr>
        <w:t xml:space="preserve">Points in </w:t>
      </w:r>
      <w:r>
        <w:rPr>
          <w:rFonts w:ascii="Arial"/>
        </w:rPr>
        <w:t>reply</w:t>
      </w:r>
    </w:p>
    <w:p>
      <w:pPr>
        <w:pStyle w:val="CaselawNumbered10"/>
        <w:numPr>
          <w:ilvl w:val="0"/>
          <w:numId w:val="36"/>
        </w:numPr>
        <w:spacing w:before="150" w:after="0"/>
        <w:ind w:left="600" w:hanging="600"/>
      </w:pPr>
      <w:r>
        <w:rPr>
          <w:rFonts w:ascii="Arial"/>
          <w:color w:val="000000"/>
          <w:sz w:val="24"/>
        </w:rPr>
        <w:t>I</w:t>
      </w:r>
      <w:r>
        <w:rPr>
          <w:rFonts w:ascii="Arial"/>
          <w:color w:val="000000"/>
          <w:sz w:val="24"/>
        </w:rPr>
        <w:t>n reply</w:t>
      </w:r>
      <w:r>
        <w:rPr>
          <w:rFonts w:ascii="Arial"/>
          <w:color w:val="000000"/>
          <w:sz w:val="24"/>
        </w:rPr>
        <w:t xml:space="preserve">, </w:t>
      </w:r>
      <w:r>
        <w:rPr>
          <w:rFonts w:ascii="Arial"/>
          <w:color w:val="000000"/>
          <w:sz w:val="24"/>
        </w:rPr>
        <w:t xml:space="preserve">the present matter </w:t>
      </w:r>
      <w:r>
        <w:rPr>
          <w:rFonts w:ascii="Arial"/>
          <w:color w:val="000000"/>
          <w:sz w:val="24"/>
        </w:rPr>
        <w:t xml:space="preserve">is distinguishable </w:t>
      </w:r>
      <w:r>
        <w:rPr>
          <w:rFonts w:ascii="Arial"/>
          <w:color w:val="000000"/>
          <w:sz w:val="24"/>
        </w:rPr>
        <w:t xml:space="preserve">from </w:t>
      </w:r>
      <w:r>
        <w:rPr>
          <w:rFonts w:ascii="Arial"/>
          <w:i/>
          <w:color w:val="000000"/>
          <w:sz w:val="24"/>
        </w:rPr>
        <w:t xml:space="preserve">Crescent Newcastle Pty Ltd v Newcastle City Council and Friends of King Edward Park </w:t>
      </w:r>
      <w:r>
        <w:rPr>
          <w:rFonts w:ascii="Arial"/>
          <w:i/>
          <w:color w:val="000000"/>
          <w:sz w:val="24"/>
        </w:rPr>
        <w:t xml:space="preserve">Inc </w:t>
      </w:r>
      <w:r>
        <w:rPr>
          <w:rFonts w:ascii="Arial"/>
          <w:color w:val="000000"/>
          <w:sz w:val="24"/>
        </w:rPr>
        <w:t xml:space="preserve">[2021] NSWLEC 143 </w:t>
      </w:r>
      <w:r>
        <w:rPr>
          <w:rFonts w:ascii="Arial"/>
          <w:color w:val="000000"/>
          <w:sz w:val="24"/>
        </w:rPr>
        <w:t>(</w:t>
      </w:r>
      <w:r>
        <w:rPr>
          <w:rFonts w:ascii="Arial"/>
          <w:i/>
          <w:color w:val="000000"/>
          <w:sz w:val="24"/>
        </w:rPr>
        <w:t>Crescent Newcastle</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[74]</w:t>
      </w:r>
      <w:r>
        <w:rPr>
          <w:rFonts w:ascii="Arial"/>
          <w:color w:val="000000"/>
          <w:sz w:val="24"/>
        </w:rPr>
        <w:t xml:space="preserve"> </w:t>
      </w:r>
      <w:r>
        <w:rPr>
          <w:rFonts w:ascii="Arial"/>
          <w:color w:val="000000"/>
          <w:sz w:val="24"/>
        </w:rPr>
        <w:t>cit</w:t>
      </w:r>
      <w:r>
        <w:rPr>
          <w:rFonts w:ascii="Arial"/>
          <w:color w:val="000000"/>
          <w:sz w:val="24"/>
        </w:rPr>
        <w:t>ing</w:t>
      </w:r>
      <w:r>
        <w:rPr>
          <w:rFonts w:ascii="Arial"/>
          <w:color w:val="000000"/>
          <w:sz w:val="24"/>
        </w:rPr>
        <w:t xml:space="preserve"> </w:t>
      </w:r>
      <w:r>
        <w:rPr>
          <w:rFonts w:ascii="Arial"/>
          <w:i/>
          <w:color w:val="000000"/>
          <w:sz w:val="24"/>
        </w:rPr>
        <w:t>Ross</w:t>
      </w:r>
      <w:r>
        <w:rPr>
          <w:rFonts w:ascii="Arial"/>
          <w:i/>
          <w:color w:val="000000"/>
          <w:sz w:val="24"/>
        </w:rPr>
        <w:t xml:space="preserve"> </w:t>
      </w:r>
      <w:r>
        <w:rPr>
          <w:rFonts w:ascii="Arial"/>
          <w:color w:val="000000"/>
          <w:sz w:val="24"/>
        </w:rPr>
        <w:t xml:space="preserve">at </w:t>
      </w:r>
      <w:r>
        <w:rPr>
          <w:rFonts w:ascii="Arial"/>
          <w:color w:val="000000"/>
          <w:sz w:val="24"/>
        </w:rPr>
        <w:t>[9]-</w:t>
      </w:r>
      <w:r>
        <w:rPr>
          <w:rFonts w:ascii="Arial"/>
          <w:color w:val="000000"/>
          <w:sz w:val="24"/>
        </w:rPr>
        <w:t>[10]</w:t>
      </w:r>
      <w:r>
        <w:rPr>
          <w:rFonts w:ascii="Arial"/>
          <w:color w:val="000000"/>
          <w:sz w:val="24"/>
        </w:rPr>
        <w:t xml:space="preserve">. In </w:t>
      </w:r>
      <w:r>
        <w:rPr>
          <w:rFonts w:ascii="Arial"/>
          <w:i/>
          <w:color w:val="000000"/>
          <w:sz w:val="24"/>
        </w:rPr>
        <w:t>Ross</w:t>
      </w:r>
      <w:r>
        <w:rPr>
          <w:rFonts w:ascii="Arial"/>
          <w:color w:val="000000"/>
          <w:sz w:val="24"/>
        </w:rPr>
        <w:t xml:space="preserve"> </w:t>
      </w:r>
      <w:r>
        <w:rPr>
          <w:rFonts w:ascii="Arial"/>
          <w:color w:val="000000"/>
          <w:sz w:val="24"/>
        </w:rPr>
        <w:t>Biscoe J</w:t>
      </w:r>
      <w:r>
        <w:rPr>
          <w:rFonts w:ascii="Arial"/>
          <w:color w:val="000000"/>
          <w:sz w:val="24"/>
        </w:rPr>
        <w:t xml:space="preserve"> </w:t>
      </w:r>
      <w:r>
        <w:rPr>
          <w:rFonts w:ascii="Arial"/>
          <w:color w:val="000000"/>
          <w:sz w:val="24"/>
        </w:rPr>
        <w:t xml:space="preserve">observed that the decision of an applicant to discontinue in light of new evidence which would increase litigation risks, costs and time would weigh against ordering </w:t>
      </w:r>
      <w:r>
        <w:rPr>
          <w:rFonts w:ascii="Arial"/>
          <w:color w:val="000000"/>
          <w:sz w:val="24"/>
        </w:rPr>
        <w:t xml:space="preserve">costs against </w:t>
      </w:r>
      <w:r>
        <w:rPr>
          <w:rFonts w:ascii="Arial"/>
          <w:color w:val="000000"/>
          <w:sz w:val="24"/>
        </w:rPr>
        <w:t>the discontinuing party</w:t>
      </w:r>
      <w:r>
        <w:rPr>
          <w:rFonts w:ascii="Arial"/>
          <w:color w:val="000000"/>
          <w:sz w:val="24"/>
        </w:rPr>
        <w:t xml:space="preserve">. </w:t>
      </w:r>
      <w:r>
        <w:rPr>
          <w:rFonts w:ascii="Arial"/>
          <w:color w:val="000000"/>
          <w:sz w:val="24"/>
        </w:rPr>
        <w:t xml:space="preserve">Here, </w:t>
      </w:r>
      <w:r>
        <w:rPr>
          <w:rFonts w:ascii="Arial"/>
          <w:color w:val="000000"/>
          <w:sz w:val="24"/>
        </w:rPr>
        <w:t xml:space="preserve">no new evidence emerged during the proceeding that was not already before the Applicant in </w:t>
      </w:r>
      <w:r>
        <w:rPr>
          <w:rFonts w:ascii="Arial"/>
          <w:color w:val="000000"/>
          <w:sz w:val="24"/>
        </w:rPr>
        <w:t>June</w:t>
      </w:r>
      <w:r>
        <w:rPr>
          <w:rFonts w:ascii="Arial"/>
          <w:color w:val="000000"/>
          <w:sz w:val="24"/>
        </w:rPr>
        <w:t xml:space="preserve"> </w:t>
      </w:r>
      <w:r>
        <w:rPr>
          <w:rFonts w:ascii="Arial"/>
          <w:color w:val="000000"/>
          <w:sz w:val="24"/>
        </w:rPr>
        <w:t xml:space="preserve">2023. </w:t>
      </w:r>
    </w:p>
    <w:p>
      <w:pPr>
        <w:pStyle w:val="CaselawNumbered10"/>
        <w:numPr>
          <w:ilvl w:val="0"/>
          <w:numId w:val="36"/>
        </w:numPr>
        <w:spacing w:before="150" w:after="0"/>
        <w:ind w:left="600" w:hanging="600"/>
      </w:pPr>
      <w:r>
        <w:rPr>
          <w:rFonts w:ascii="Arial"/>
          <w:color w:val="000000"/>
          <w:sz w:val="24"/>
        </w:rPr>
        <w:t>T</w:t>
      </w:r>
      <w:r>
        <w:rPr>
          <w:rFonts w:ascii="Arial"/>
          <w:color w:val="000000"/>
          <w:sz w:val="24"/>
        </w:rPr>
        <w:t xml:space="preserve">he </w:t>
      </w:r>
      <w:r>
        <w:rPr>
          <w:rFonts w:ascii="Arial"/>
          <w:color w:val="000000"/>
          <w:sz w:val="24"/>
        </w:rPr>
        <w:t>articulation</w:t>
      </w:r>
      <w:r>
        <w:rPr>
          <w:rFonts w:ascii="Arial"/>
          <w:color w:val="000000"/>
          <w:sz w:val="24"/>
        </w:rPr>
        <w:t xml:space="preserve"> </w:t>
      </w:r>
      <w:r>
        <w:rPr>
          <w:rFonts w:ascii="Arial"/>
          <w:color w:val="000000"/>
          <w:sz w:val="24"/>
        </w:rPr>
        <w:t xml:space="preserve">of the issue in the </w:t>
      </w:r>
      <w:r>
        <w:rPr>
          <w:rFonts w:ascii="Arial"/>
          <w:color w:val="000000"/>
          <w:sz w:val="24"/>
        </w:rPr>
        <w:t>a</w:t>
      </w:r>
      <w:r>
        <w:rPr>
          <w:rFonts w:ascii="Arial"/>
          <w:color w:val="000000"/>
          <w:sz w:val="24"/>
        </w:rPr>
        <w:t xml:space="preserve">mended </w:t>
      </w:r>
      <w:r>
        <w:rPr>
          <w:rFonts w:ascii="Arial"/>
          <w:color w:val="000000"/>
          <w:sz w:val="24"/>
        </w:rPr>
        <w:t xml:space="preserve">SOFAC in relation to </w:t>
      </w:r>
      <w:r>
        <w:rPr>
          <w:rFonts w:ascii="Arial"/>
          <w:color w:val="000000"/>
          <w:sz w:val="24"/>
        </w:rPr>
        <w:t>car</w:t>
      </w:r>
      <w:r>
        <w:rPr>
          <w:rFonts w:ascii="Arial"/>
          <w:color w:val="000000"/>
          <w:sz w:val="24"/>
        </w:rPr>
        <w:t xml:space="preserve"> </w:t>
      </w:r>
      <w:r>
        <w:rPr>
          <w:rFonts w:ascii="Arial"/>
          <w:color w:val="000000"/>
          <w:sz w:val="24"/>
        </w:rPr>
        <w:t xml:space="preserve">parking </w:t>
      </w:r>
      <w:r>
        <w:rPr>
          <w:rFonts w:ascii="Arial"/>
          <w:color w:val="000000"/>
          <w:sz w:val="24"/>
        </w:rPr>
        <w:t xml:space="preserve">and the amended car parking rates </w:t>
      </w:r>
      <w:r>
        <w:rPr>
          <w:rFonts w:ascii="Arial"/>
          <w:color w:val="000000"/>
          <w:sz w:val="24"/>
        </w:rPr>
        <w:t xml:space="preserve">was </w:t>
      </w:r>
      <w:r>
        <w:rPr>
          <w:rFonts w:ascii="Arial"/>
          <w:color w:val="000000"/>
          <w:sz w:val="24"/>
        </w:rPr>
        <w:t>sufficient</w:t>
      </w:r>
      <w:r>
        <w:rPr>
          <w:rFonts w:ascii="Arial"/>
          <w:color w:val="000000"/>
          <w:sz w:val="24"/>
        </w:rPr>
        <w:t>ly</w:t>
      </w:r>
      <w:r>
        <w:rPr>
          <w:rFonts w:ascii="Arial"/>
          <w:color w:val="000000"/>
          <w:sz w:val="24"/>
        </w:rPr>
        <w:t xml:space="preserve"> </w:t>
      </w:r>
      <w:r>
        <w:rPr>
          <w:rFonts w:ascii="Arial"/>
          <w:color w:val="000000"/>
          <w:sz w:val="24"/>
        </w:rPr>
        <w:t xml:space="preserve">clear </w:t>
      </w:r>
      <w:r>
        <w:rPr>
          <w:rFonts w:ascii="Arial"/>
          <w:color w:val="000000"/>
          <w:sz w:val="24"/>
        </w:rPr>
        <w:t xml:space="preserve">to highlight to </w:t>
      </w:r>
      <w:r>
        <w:rPr>
          <w:rFonts w:ascii="Arial"/>
          <w:color w:val="000000"/>
          <w:sz w:val="24"/>
        </w:rPr>
        <w:t>the A</w:t>
      </w:r>
      <w:r>
        <w:rPr>
          <w:rFonts w:ascii="Arial"/>
          <w:color w:val="000000"/>
          <w:sz w:val="24"/>
        </w:rPr>
        <w:t xml:space="preserve">pplicant that if nothing </w:t>
      </w:r>
      <w:r>
        <w:rPr>
          <w:rFonts w:ascii="Arial"/>
          <w:color w:val="000000"/>
          <w:sz w:val="24"/>
        </w:rPr>
        <w:t xml:space="preserve">was </w:t>
      </w:r>
      <w:r>
        <w:rPr>
          <w:rFonts w:ascii="Arial"/>
          <w:color w:val="000000"/>
          <w:sz w:val="24"/>
        </w:rPr>
        <w:t>done to amend the DA it would be refused.</w:t>
      </w:r>
      <w:r>
        <w:rPr>
          <w:rFonts w:ascii="Arial"/>
          <w:color w:val="000000"/>
          <w:sz w:val="24"/>
        </w:rPr>
        <w:t xml:space="preserve"> </w:t>
      </w:r>
      <w:r>
        <w:rPr>
          <w:rFonts w:ascii="Arial"/>
          <w:color w:val="000000"/>
          <w:sz w:val="24"/>
        </w:rPr>
        <w:t xml:space="preserve">It was not improper to raise the insufficient information contention in the </w:t>
      </w:r>
      <w:r>
        <w:rPr>
          <w:rFonts w:ascii="Arial"/>
          <w:color w:val="000000"/>
          <w:sz w:val="24"/>
        </w:rPr>
        <w:t>a</w:t>
      </w:r>
      <w:r>
        <w:rPr>
          <w:rFonts w:ascii="Arial"/>
          <w:color w:val="000000"/>
          <w:sz w:val="24"/>
        </w:rPr>
        <w:t xml:space="preserve">mended </w:t>
      </w:r>
      <w:r>
        <w:rPr>
          <w:rFonts w:ascii="Arial"/>
          <w:color w:val="000000"/>
          <w:sz w:val="24"/>
        </w:rPr>
        <w:t xml:space="preserve">SOFAC. </w:t>
      </w:r>
    </w:p>
    <w:p>
      <w:pPr>
        <w:pStyle w:val="CaselawHeading2"/>
        <w:keepNext/>
        <w:spacing w:before="150" w:after="150" w:line="264"/>
        <w:ind w:left="0"/>
        <w:jc w:val="left"/>
      </w:pPr>
      <w:r>
        <w:rPr>
          <w:rFonts w:ascii="Arial"/>
        </w:rPr>
        <w:t>Applicant’s submissions</w:t>
      </w:r>
    </w:p>
    <w:p>
      <w:pPr>
        <w:pStyle w:val="CaselawNumbered10"/>
        <w:numPr>
          <w:ilvl w:val="0"/>
          <w:numId w:val="37"/>
        </w:numPr>
        <w:spacing w:before="150" w:after="0"/>
        <w:ind w:left="600" w:hanging="600"/>
      </w:pPr>
      <w:r>
        <w:rPr>
          <w:rFonts w:ascii="Arial"/>
          <w:color w:val="000000"/>
          <w:sz w:val="24"/>
        </w:rPr>
        <w:t>L</w:t>
      </w:r>
      <w:r>
        <w:rPr>
          <w:rFonts w:ascii="Arial"/>
          <w:color w:val="000000"/>
          <w:sz w:val="24"/>
        </w:rPr>
        <w:t xml:space="preserve">eave to discontinue should be granted without any </w:t>
      </w:r>
      <w:r>
        <w:rPr>
          <w:rFonts w:ascii="Arial"/>
          <w:color w:val="000000"/>
          <w:sz w:val="24"/>
        </w:rPr>
        <w:t>requirement to pay costs</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the Council.</w:t>
      </w:r>
      <w:r>
        <w:rPr>
          <w:rFonts w:ascii="Arial"/>
          <w:color w:val="000000"/>
          <w:sz w:val="24"/>
        </w:rPr>
        <w:t xml:space="preserve"> </w:t>
      </w:r>
      <w:r>
        <w:rPr>
          <w:rFonts w:ascii="Arial"/>
          <w:color w:val="000000"/>
          <w:sz w:val="24"/>
        </w:rPr>
        <w:t xml:space="preserve">The Applicant was </w:t>
      </w:r>
      <w:r>
        <w:rPr>
          <w:rFonts w:ascii="Arial"/>
          <w:color w:val="000000"/>
          <w:sz w:val="24"/>
        </w:rPr>
        <w:t>well</w:t>
      </w:r>
      <w:r>
        <w:rPr>
          <w:rFonts w:ascii="Arial"/>
          <w:color w:val="000000"/>
          <w:sz w:val="24"/>
        </w:rPr>
        <w:t xml:space="preserve"> </w:t>
      </w:r>
      <w:r>
        <w:rPr>
          <w:rFonts w:ascii="Arial"/>
          <w:color w:val="000000"/>
          <w:sz w:val="24"/>
        </w:rPr>
        <w:t xml:space="preserve">aware of the </w:t>
      </w:r>
      <w:r>
        <w:rPr>
          <w:rFonts w:ascii="Arial"/>
          <w:color w:val="000000"/>
          <w:sz w:val="24"/>
        </w:rPr>
        <w:t xml:space="preserve">amendments to the </w:t>
      </w:r>
      <w:r>
        <w:rPr>
          <w:rFonts w:ascii="Arial"/>
          <w:color w:val="000000"/>
          <w:sz w:val="24"/>
        </w:rPr>
        <w:t>NSDCP. The</w:t>
      </w:r>
      <w:r>
        <w:rPr>
          <w:rFonts w:ascii="Arial"/>
          <w:color w:val="000000"/>
          <w:sz w:val="24"/>
        </w:rPr>
        <w:t xml:space="preserve"> </w:t>
      </w:r>
      <w:r>
        <w:rPr>
          <w:rFonts w:ascii="Arial"/>
          <w:color w:val="000000"/>
          <w:sz w:val="24"/>
        </w:rPr>
        <w:t>real issue in dispute is whether the consequence of the amend</w:t>
      </w:r>
      <w:r>
        <w:rPr>
          <w:rFonts w:ascii="Arial"/>
          <w:color w:val="000000"/>
          <w:sz w:val="24"/>
        </w:rPr>
        <w:t>ed</w:t>
      </w:r>
      <w:r>
        <w:rPr>
          <w:rFonts w:ascii="Arial"/>
          <w:color w:val="000000"/>
          <w:sz w:val="24"/>
        </w:rPr>
        <w:t xml:space="preserve"> </w:t>
      </w:r>
      <w:r>
        <w:rPr>
          <w:rFonts w:ascii="Arial"/>
          <w:color w:val="000000"/>
          <w:sz w:val="24"/>
        </w:rPr>
        <w:t xml:space="preserve">NSDCP leads to the necessary conclusion that there were no prospects of success such that it was unreasonable for the Applicant to continue the appeal </w:t>
      </w:r>
      <w:r>
        <w:rPr>
          <w:rFonts w:ascii="Arial"/>
          <w:color w:val="000000"/>
          <w:sz w:val="24"/>
        </w:rPr>
        <w:t xml:space="preserve">but rather </w:t>
      </w:r>
      <w:r>
        <w:rPr>
          <w:rFonts w:ascii="Arial"/>
          <w:color w:val="000000"/>
          <w:sz w:val="24"/>
        </w:rPr>
        <w:t>should have discontinued on 2 June 2023.</w:t>
      </w:r>
    </w:p>
    <w:p>
      <w:pPr>
        <w:pStyle w:val="CaselawHeading3"/>
        <w:keepNext/>
        <w:spacing w:before="150" w:after="150" w:line="264"/>
        <w:ind w:left="0"/>
        <w:jc w:val="left"/>
      </w:pPr>
      <w:r>
        <w:rPr>
          <w:rFonts w:ascii="Arial"/>
        </w:rPr>
        <w:t>No discouragement principle</w:t>
      </w:r>
      <w:r>
        <w:rPr>
          <w:rFonts w:ascii="Arial"/>
        </w:rPr>
        <w:t xml:space="preserve"> applies</w:t>
      </w:r>
    </w:p>
    <w:p>
      <w:pPr>
        <w:pStyle w:val="CaselawNumbered10"/>
        <w:numPr>
          <w:ilvl w:val="0"/>
          <w:numId w:val="38"/>
        </w:numPr>
        <w:spacing w:before="150" w:after="0"/>
        <w:ind w:left="600" w:hanging="600"/>
      </w:pPr>
      <w:r>
        <w:rPr>
          <w:rFonts w:ascii="Arial"/>
          <w:color w:val="000000"/>
          <w:sz w:val="24"/>
        </w:rPr>
        <w:t>Under t</w:t>
      </w:r>
      <w:r>
        <w:rPr>
          <w:rFonts w:ascii="Arial"/>
          <w:color w:val="000000"/>
          <w:sz w:val="24"/>
        </w:rPr>
        <w:t xml:space="preserve">he </w:t>
      </w:r>
      <w:r>
        <w:rPr>
          <w:rFonts w:ascii="Arial"/>
          <w:color w:val="000000"/>
          <w:sz w:val="24"/>
        </w:rPr>
        <w:t>‘</w:t>
      </w:r>
      <w:r>
        <w:rPr>
          <w:rFonts w:ascii="Arial"/>
          <w:color w:val="000000"/>
          <w:sz w:val="24"/>
        </w:rPr>
        <w:t>no discouragement</w:t>
      </w:r>
      <w:r>
        <w:rPr>
          <w:rFonts w:ascii="Arial"/>
          <w:color w:val="000000"/>
          <w:sz w:val="24"/>
        </w:rPr>
        <w:t>’</w:t>
      </w:r>
      <w:r>
        <w:rPr>
          <w:rFonts w:ascii="Arial"/>
          <w:color w:val="000000"/>
          <w:sz w:val="24"/>
        </w:rPr>
        <w:t xml:space="preserve"> </w:t>
      </w:r>
      <w:r>
        <w:rPr>
          <w:rFonts w:ascii="Arial"/>
          <w:color w:val="000000"/>
          <w:sz w:val="24"/>
        </w:rPr>
        <w:t xml:space="preserve">principle </w:t>
      </w:r>
      <w:r>
        <w:rPr>
          <w:rFonts w:ascii="Arial"/>
          <w:color w:val="000000"/>
          <w:sz w:val="24"/>
        </w:rPr>
        <w:t>applica</w:t>
      </w:r>
      <w:r>
        <w:rPr>
          <w:rFonts w:ascii="Arial"/>
          <w:color w:val="000000"/>
          <w:sz w:val="24"/>
        </w:rPr>
        <w:t>nts</w:t>
      </w:r>
      <w:r>
        <w:rPr>
          <w:rFonts w:ascii="Arial"/>
          <w:color w:val="000000"/>
          <w:sz w:val="24"/>
        </w:rPr>
        <w:t xml:space="preserve"> </w:t>
      </w:r>
      <w:r>
        <w:rPr>
          <w:rFonts w:ascii="Arial"/>
          <w:color w:val="000000"/>
          <w:sz w:val="24"/>
        </w:rPr>
        <w:t xml:space="preserve">for development should </w:t>
      </w:r>
      <w:r>
        <w:rPr>
          <w:rFonts w:ascii="Arial"/>
          <w:color w:val="000000"/>
          <w:sz w:val="24"/>
        </w:rPr>
        <w:t xml:space="preserve">ordinarily </w:t>
      </w:r>
      <w:r>
        <w:rPr>
          <w:rFonts w:ascii="Arial"/>
          <w:color w:val="000000"/>
          <w:sz w:val="24"/>
        </w:rPr>
        <w:t>not be discouraged from pursuing merit</w:t>
      </w:r>
      <w:r>
        <w:rPr>
          <w:rFonts w:ascii="Arial"/>
          <w:color w:val="000000"/>
          <w:sz w:val="24"/>
        </w:rPr>
        <w:t>s</w:t>
      </w:r>
      <w:r>
        <w:rPr>
          <w:rFonts w:ascii="Arial"/>
          <w:color w:val="000000"/>
          <w:sz w:val="24"/>
        </w:rPr>
        <w:t xml:space="preserve"> </w:t>
      </w:r>
      <w:r>
        <w:rPr>
          <w:rFonts w:ascii="Arial"/>
          <w:color w:val="000000"/>
          <w:sz w:val="24"/>
        </w:rPr>
        <w:t>appeals by reason of the risk of an adverse costs order</w:t>
      </w:r>
      <w:r>
        <w:rPr>
          <w:rFonts w:ascii="Arial"/>
          <w:color w:val="000000"/>
          <w:sz w:val="24"/>
        </w:rPr>
        <w:t>,</w:t>
      </w:r>
      <w:r>
        <w:rPr>
          <w:rFonts w:ascii="Arial"/>
          <w:color w:val="000000"/>
          <w:sz w:val="24"/>
        </w:rPr>
        <w:t xml:space="preserve"> </w:t>
      </w:r>
      <w:r>
        <w:rPr>
          <w:rFonts w:ascii="Arial"/>
          <w:i/>
          <w:color w:val="000000"/>
          <w:sz w:val="24"/>
        </w:rPr>
        <w:t>Arden Anglican School v Hornsby Shire Council</w:t>
      </w:r>
      <w:r>
        <w:rPr>
          <w:rFonts w:ascii="Arial"/>
          <w:color w:val="000000"/>
          <w:sz w:val="24"/>
        </w:rPr>
        <w:t xml:space="preserve"> </w:t>
      </w:r>
      <w:r>
        <w:rPr>
          <w:rFonts w:ascii="Arial"/>
          <w:color w:val="000000"/>
          <w:sz w:val="24"/>
        </w:rPr>
        <w:t xml:space="preserve">(2008) 158 LGERA 224; </w:t>
      </w:r>
      <w:r>
        <w:rPr>
          <w:rFonts w:ascii="Arial"/>
          <w:color w:val="000000"/>
          <w:sz w:val="24"/>
        </w:rPr>
        <w:t>[2008] NSWLEC 103</w:t>
      </w:r>
      <w:r>
        <w:rPr>
          <w:rFonts w:ascii="Arial"/>
          <w:color w:val="000000"/>
          <w:sz w:val="24"/>
        </w:rPr>
        <w:t xml:space="preserve"> </w:t>
      </w:r>
      <w:r>
        <w:rPr>
          <w:rFonts w:ascii="Arial"/>
          <w:color w:val="000000"/>
          <w:sz w:val="24"/>
        </w:rPr>
        <w:t>(</w:t>
      </w:r>
      <w:r>
        <w:rPr>
          <w:rFonts w:ascii="Arial"/>
          <w:i/>
          <w:color w:val="000000"/>
          <w:sz w:val="24"/>
        </w:rPr>
        <w:t>Arden Anglican</w:t>
      </w:r>
      <w:r>
        <w:rPr>
          <w:rFonts w:ascii="Arial"/>
          <w:color w:val="000000"/>
          <w:sz w:val="24"/>
        </w:rPr>
        <w:t>) at</w:t>
      </w:r>
      <w:r>
        <w:rPr>
          <w:rFonts w:ascii="Arial"/>
          <w:color w:val="000000"/>
          <w:sz w:val="24"/>
        </w:rPr>
        <w:t xml:space="preserve"> </w:t>
      </w:r>
      <w:r>
        <w:rPr>
          <w:rFonts w:ascii="Arial"/>
          <w:color w:val="000000"/>
          <w:sz w:val="24"/>
        </w:rPr>
        <w:t>[10]</w:t>
      </w:r>
      <w:r>
        <w:rPr>
          <w:rFonts w:ascii="Arial"/>
          <w:color w:val="000000"/>
          <w:sz w:val="24"/>
        </w:rPr>
        <w:t>. This principle is given effect by r 3.7</w:t>
      </w:r>
      <w:r>
        <w:rPr>
          <w:rFonts w:ascii="Arial"/>
          <w:color w:val="000000"/>
          <w:sz w:val="24"/>
        </w:rPr>
        <w:t xml:space="preserve"> </w:t>
      </w:r>
      <w:r>
        <w:rPr>
          <w:rFonts w:ascii="Arial"/>
          <w:color w:val="000000"/>
          <w:sz w:val="24"/>
        </w:rPr>
        <w:t>of the LEC Rules</w:t>
      </w:r>
      <w:r>
        <w:rPr>
          <w:rFonts w:ascii="Arial"/>
          <w:color w:val="000000"/>
          <w:sz w:val="24"/>
        </w:rPr>
        <w:t xml:space="preserve"> </w:t>
      </w:r>
      <w:r>
        <w:rPr>
          <w:rFonts w:ascii="Arial"/>
          <w:color w:val="000000"/>
          <w:sz w:val="24"/>
        </w:rPr>
        <w:t xml:space="preserve">through </w:t>
      </w:r>
      <w:r>
        <w:rPr>
          <w:rFonts w:ascii="Arial"/>
          <w:color w:val="000000"/>
          <w:sz w:val="24"/>
        </w:rPr>
        <w:t>the</w:t>
      </w:r>
      <w:r>
        <w:rPr>
          <w:rFonts w:ascii="Arial"/>
          <w:color w:val="000000"/>
          <w:sz w:val="24"/>
        </w:rPr>
        <w:t xml:space="preserve"> </w:t>
      </w:r>
      <w:r>
        <w:rPr>
          <w:rFonts w:ascii="Arial"/>
          <w:color w:val="000000"/>
          <w:sz w:val="24"/>
        </w:rPr>
        <w:t xml:space="preserve">negative stipulation against </w:t>
      </w:r>
      <w:r>
        <w:rPr>
          <w:rFonts w:ascii="Arial"/>
          <w:color w:val="000000"/>
          <w:sz w:val="24"/>
        </w:rPr>
        <w:t xml:space="preserve">making an order for </w:t>
      </w:r>
      <w:r>
        <w:rPr>
          <w:rFonts w:ascii="Arial"/>
          <w:color w:val="000000"/>
          <w:sz w:val="24"/>
        </w:rPr>
        <w:t>costs except where the Court consider</w:t>
      </w:r>
      <w:r>
        <w:rPr>
          <w:rFonts w:ascii="Arial"/>
          <w:color w:val="000000"/>
          <w:sz w:val="24"/>
        </w:rPr>
        <w:t>s</w:t>
      </w:r>
      <w:r>
        <w:rPr>
          <w:rFonts w:ascii="Arial"/>
          <w:color w:val="000000"/>
          <w:sz w:val="24"/>
        </w:rPr>
        <w:t xml:space="preserve"> </w:t>
      </w:r>
      <w:r>
        <w:rPr>
          <w:rFonts w:ascii="Arial"/>
          <w:color w:val="000000"/>
          <w:sz w:val="24"/>
        </w:rPr>
        <w:t xml:space="preserve">it </w:t>
      </w:r>
      <w:r>
        <w:rPr>
          <w:rFonts w:ascii="Arial"/>
          <w:color w:val="000000"/>
          <w:sz w:val="24"/>
        </w:rPr>
        <w:t>‘</w:t>
      </w:r>
      <w:r>
        <w:rPr>
          <w:rFonts w:ascii="Arial"/>
          <w:color w:val="000000"/>
          <w:sz w:val="24"/>
        </w:rPr>
        <w:t>fair and reasonable</w:t>
      </w:r>
      <w:r>
        <w:rPr>
          <w:rFonts w:ascii="Arial"/>
          <w:color w:val="000000"/>
          <w:sz w:val="24"/>
        </w:rPr>
        <w:t xml:space="preserve">’ </w:t>
      </w:r>
      <w:r>
        <w:rPr>
          <w:rFonts w:ascii="Arial"/>
          <w:color w:val="000000"/>
          <w:sz w:val="24"/>
        </w:rPr>
        <w:t>to otherwise order</w:t>
      </w:r>
      <w:r>
        <w:rPr>
          <w:rFonts w:ascii="Arial"/>
          <w:color w:val="000000"/>
          <w:sz w:val="24"/>
        </w:rPr>
        <w:t>,</w:t>
      </w:r>
      <w:r>
        <w:rPr>
          <w:rFonts w:ascii="Arial"/>
          <w:color w:val="000000"/>
          <w:sz w:val="24"/>
        </w:rPr>
        <w:t xml:space="preserve"> </w:t>
      </w:r>
      <w:r>
        <w:rPr>
          <w:rFonts w:ascii="Arial"/>
          <w:i/>
          <w:color w:val="000000"/>
          <w:sz w:val="24"/>
        </w:rPr>
        <w:t>Crescent Newcastle</w:t>
      </w:r>
      <w:r>
        <w:rPr>
          <w:rFonts w:ascii="Arial"/>
          <w:color w:val="000000"/>
          <w:sz w:val="24"/>
        </w:rPr>
        <w:t xml:space="preserve"> </w:t>
      </w:r>
      <w:r>
        <w:rPr>
          <w:rFonts w:ascii="Arial"/>
          <w:color w:val="000000"/>
          <w:sz w:val="24"/>
        </w:rPr>
        <w:t>at [68]</w:t>
      </w:r>
      <w:r>
        <w:rPr>
          <w:rFonts w:ascii="Arial"/>
          <w:color w:val="000000"/>
          <w:sz w:val="24"/>
        </w:rPr>
        <w:t xml:space="preserve">. </w:t>
      </w:r>
      <w:r>
        <w:rPr>
          <w:rFonts w:ascii="Arial"/>
          <w:color w:val="000000"/>
          <w:sz w:val="24"/>
        </w:rPr>
        <w:t>To overcome the presumptive rule, t</w:t>
      </w:r>
      <w:r>
        <w:rPr>
          <w:rFonts w:ascii="Arial"/>
          <w:color w:val="000000"/>
          <w:sz w:val="24"/>
        </w:rPr>
        <w:t xml:space="preserve">he </w:t>
      </w:r>
      <w:r>
        <w:rPr>
          <w:rFonts w:ascii="Arial"/>
          <w:color w:val="000000"/>
          <w:sz w:val="24"/>
        </w:rPr>
        <w:t>Council must satisfy the Court there is sufficient weight in what is being said of the Applicant</w:t>
      </w:r>
      <w:r>
        <w:rPr>
          <w:rFonts w:ascii="Arial"/>
          <w:color w:val="000000"/>
          <w:sz w:val="24"/>
        </w:rPr>
        <w:t>’</w:t>
      </w:r>
      <w:r>
        <w:rPr>
          <w:rFonts w:ascii="Arial"/>
          <w:color w:val="000000"/>
          <w:sz w:val="24"/>
        </w:rPr>
        <w:t>s conduct in continuing the proceeding past 2 June 2023</w:t>
      </w:r>
      <w:r>
        <w:rPr>
          <w:rFonts w:ascii="Arial"/>
          <w:color w:val="000000"/>
          <w:sz w:val="24"/>
        </w:rPr>
        <w:t>,</w:t>
      </w:r>
      <w:r>
        <w:rPr>
          <w:rFonts w:ascii="Arial"/>
          <w:color w:val="000000"/>
          <w:sz w:val="24"/>
        </w:rPr>
        <w:t xml:space="preserve"> </w:t>
      </w:r>
      <w:r>
        <w:rPr>
          <w:rFonts w:ascii="Arial"/>
          <w:i/>
          <w:color w:val="000000"/>
          <w:sz w:val="24"/>
        </w:rPr>
        <w:t xml:space="preserve">Arden Anglican </w:t>
      </w:r>
      <w:r>
        <w:rPr>
          <w:rFonts w:ascii="Arial"/>
          <w:color w:val="000000"/>
          <w:sz w:val="24"/>
        </w:rPr>
        <w:t xml:space="preserve">at [9]. </w:t>
      </w:r>
      <w:r>
        <w:rPr>
          <w:rFonts w:ascii="Arial"/>
          <w:color w:val="000000"/>
          <w:sz w:val="24"/>
        </w:rPr>
        <w:t>Something more than the circumstance of discontinuance is necessary</w:t>
      </w:r>
      <w:r>
        <w:rPr>
          <w:rFonts w:ascii="Arial"/>
          <w:color w:val="000000"/>
          <w:sz w:val="24"/>
        </w:rPr>
        <w:t>,</w:t>
      </w:r>
      <w:r>
        <w:rPr>
          <w:rFonts w:ascii="Arial"/>
          <w:color w:val="000000"/>
          <w:sz w:val="24"/>
        </w:rPr>
        <w:t xml:space="preserve"> </w:t>
      </w:r>
      <w:r>
        <w:rPr>
          <w:rFonts w:ascii="Arial"/>
          <w:i/>
          <w:color w:val="000000"/>
          <w:sz w:val="24"/>
        </w:rPr>
        <w:t xml:space="preserve">Crescent Newcastle </w:t>
      </w:r>
      <w:r>
        <w:rPr>
          <w:rFonts w:ascii="Arial"/>
          <w:color w:val="000000"/>
          <w:sz w:val="24"/>
        </w:rPr>
        <w:t>at [73].</w:t>
      </w:r>
      <w:r>
        <w:rPr>
          <w:rFonts w:ascii="Arial"/>
          <w:color w:val="000000"/>
          <w:sz w:val="24"/>
        </w:rPr>
        <w:t xml:space="preserve"> </w:t>
      </w:r>
    </w:p>
    <w:p>
      <w:pPr>
        <w:pStyle w:val="CaselawNumbered10"/>
        <w:numPr>
          <w:ilvl w:val="0"/>
          <w:numId w:val="38"/>
        </w:numPr>
        <w:spacing w:before="150" w:after="0"/>
        <w:ind w:left="600" w:hanging="600"/>
      </w:pPr>
      <w:r>
        <w:rPr>
          <w:rFonts w:ascii="Arial"/>
          <w:color w:val="000000"/>
          <w:sz w:val="24"/>
        </w:rPr>
        <w:t xml:space="preserve">The no discouragement principle necessarily </w:t>
      </w:r>
      <w:r>
        <w:rPr>
          <w:rFonts w:ascii="Arial"/>
          <w:color w:val="000000"/>
          <w:sz w:val="24"/>
        </w:rPr>
        <w:t xml:space="preserve">extends to decisions to not proceed with an appeal upon reconsideration of the </w:t>
      </w:r>
      <w:r>
        <w:rPr>
          <w:rFonts w:ascii="Arial"/>
          <w:color w:val="000000"/>
          <w:sz w:val="24"/>
        </w:rPr>
        <w:t xml:space="preserve">potential </w:t>
      </w:r>
      <w:r>
        <w:rPr>
          <w:rFonts w:ascii="Arial"/>
          <w:color w:val="000000"/>
          <w:sz w:val="24"/>
        </w:rPr>
        <w:t>issues</w:t>
      </w:r>
      <w:r>
        <w:rPr>
          <w:rFonts w:ascii="Arial"/>
          <w:color w:val="000000"/>
          <w:sz w:val="24"/>
        </w:rPr>
        <w:t>, strengths and weaknesses and costs of</w:t>
      </w:r>
      <w:r>
        <w:rPr>
          <w:rFonts w:ascii="Arial"/>
          <w:color w:val="000000"/>
          <w:sz w:val="24"/>
        </w:rPr>
        <w:t xml:space="preserve"> </w:t>
      </w:r>
      <w:r>
        <w:rPr>
          <w:rFonts w:ascii="Arial"/>
          <w:color w:val="000000"/>
          <w:sz w:val="24"/>
        </w:rPr>
        <w:t>an appeal</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s</w:t>
      </w:r>
      <w:r>
        <w:rPr>
          <w:rFonts w:ascii="Arial"/>
          <w:color w:val="000000"/>
          <w:sz w:val="24"/>
        </w:rPr>
        <w:t xml:space="preserve"> </w:t>
      </w:r>
      <w:r>
        <w:rPr>
          <w:rFonts w:ascii="Arial"/>
          <w:color w:val="000000"/>
          <w:sz w:val="24"/>
        </w:rPr>
        <w:t xml:space="preserve">occurred in the present circumstances. </w:t>
      </w:r>
      <w:r>
        <w:rPr>
          <w:rFonts w:ascii="Arial"/>
          <w:color w:val="000000"/>
          <w:sz w:val="24"/>
        </w:rPr>
        <w:t>T</w:t>
      </w:r>
      <w:r>
        <w:rPr>
          <w:rFonts w:ascii="Arial"/>
          <w:color w:val="000000"/>
          <w:sz w:val="24"/>
        </w:rPr>
        <w:t>h</w:t>
      </w:r>
      <w:r>
        <w:rPr>
          <w:rFonts w:ascii="Arial"/>
          <w:color w:val="000000"/>
          <w:sz w:val="24"/>
        </w:rPr>
        <w:t xml:space="preserve">e </w:t>
      </w:r>
      <w:r>
        <w:rPr>
          <w:rFonts w:ascii="Arial"/>
          <w:color w:val="000000"/>
          <w:sz w:val="24"/>
        </w:rPr>
        <w:t>Applicant sensibly decided to discontinue in light of evidence that emerged during the proceeding</w:t>
      </w:r>
      <w:r>
        <w:rPr>
          <w:rFonts w:ascii="Arial"/>
          <w:color w:val="000000"/>
          <w:sz w:val="24"/>
        </w:rPr>
        <w:t xml:space="preserve">, </w:t>
      </w:r>
      <w:r>
        <w:rPr>
          <w:rFonts w:ascii="Arial"/>
          <w:i/>
          <w:color w:val="000000"/>
          <w:sz w:val="24"/>
        </w:rPr>
        <w:t xml:space="preserve">Ross </w:t>
      </w:r>
      <w:r>
        <w:rPr>
          <w:rFonts w:ascii="Arial"/>
          <w:color w:val="000000"/>
          <w:sz w:val="24"/>
        </w:rPr>
        <w:t>at [10]</w:t>
      </w:r>
      <w:r>
        <w:rPr>
          <w:rFonts w:ascii="Arial"/>
          <w:color w:val="000000"/>
          <w:sz w:val="24"/>
        </w:rPr>
        <w:t xml:space="preserve">. </w:t>
      </w:r>
    </w:p>
    <w:p>
      <w:pPr>
        <w:pStyle w:val="CaselawHeading3"/>
        <w:keepNext/>
        <w:spacing w:before="150" w:after="150" w:line="264"/>
        <w:ind w:left="0"/>
        <w:jc w:val="left"/>
      </w:pPr>
      <w:r>
        <w:rPr>
          <w:rFonts w:ascii="Arial"/>
        </w:rPr>
        <w:t xml:space="preserve">Applicant should have known case </w:t>
      </w:r>
      <w:r>
        <w:rPr>
          <w:rFonts w:ascii="Arial"/>
        </w:rPr>
        <w:t>hopeless</w:t>
      </w:r>
      <w:r>
        <w:rPr>
          <w:rFonts w:ascii="Arial"/>
        </w:rPr>
        <w:t xml:space="preserve"> not accepted</w:t>
      </w:r>
    </w:p>
    <w:p>
      <w:pPr>
        <w:pStyle w:val="CaselawNumbered10"/>
        <w:numPr>
          <w:ilvl w:val="0"/>
          <w:numId w:val="39"/>
        </w:numPr>
        <w:spacing w:before="150" w:after="0"/>
        <w:ind w:left="600" w:hanging="600"/>
      </w:pPr>
      <w:r>
        <w:rPr>
          <w:rFonts w:ascii="Arial"/>
          <w:color w:val="000000"/>
          <w:sz w:val="24"/>
        </w:rPr>
        <w:t>T</w:t>
      </w:r>
      <w:r>
        <w:rPr>
          <w:rFonts w:ascii="Arial"/>
          <w:color w:val="000000"/>
          <w:sz w:val="24"/>
        </w:rPr>
        <w:t xml:space="preserve">he </w:t>
      </w:r>
      <w:r>
        <w:rPr>
          <w:rFonts w:ascii="Arial"/>
          <w:color w:val="000000"/>
          <w:sz w:val="24"/>
        </w:rPr>
        <w:t>Council</w:t>
      </w:r>
      <w:r>
        <w:rPr>
          <w:rFonts w:ascii="Arial"/>
          <w:color w:val="000000"/>
          <w:sz w:val="24"/>
        </w:rPr>
        <w:t>’</w:t>
      </w:r>
      <w:r>
        <w:rPr>
          <w:rFonts w:ascii="Arial"/>
          <w:color w:val="000000"/>
          <w:sz w:val="24"/>
        </w:rPr>
        <w:t xml:space="preserve">s argument assumes that any amendment to the proposed scheme to reduce proposed parking would not be made. This assumption cannot be made good given </w:t>
      </w:r>
      <w:r>
        <w:rPr>
          <w:rFonts w:ascii="Arial"/>
          <w:color w:val="000000"/>
          <w:sz w:val="24"/>
        </w:rPr>
        <w:t xml:space="preserve">that </w:t>
      </w:r>
      <w:r>
        <w:rPr>
          <w:rFonts w:ascii="Arial"/>
          <w:color w:val="000000"/>
          <w:sz w:val="24"/>
        </w:rPr>
        <w:t xml:space="preserve">as of 2 June 2023 </w:t>
      </w:r>
      <w:r>
        <w:rPr>
          <w:rFonts w:ascii="Arial"/>
          <w:color w:val="000000"/>
          <w:sz w:val="24"/>
        </w:rPr>
        <w:t xml:space="preserve">the expert evidence was not closed, </w:t>
      </w:r>
      <w:r>
        <w:rPr>
          <w:rFonts w:ascii="Arial"/>
          <w:color w:val="000000"/>
          <w:sz w:val="24"/>
        </w:rPr>
        <w:t xml:space="preserve">joint conferencing of the town planners had not occurred or been completed </w:t>
      </w:r>
      <w:r>
        <w:rPr>
          <w:rFonts w:ascii="Arial"/>
          <w:color w:val="000000"/>
          <w:sz w:val="24"/>
        </w:rPr>
        <w:t>and</w:t>
      </w:r>
      <w:r>
        <w:rPr>
          <w:rFonts w:ascii="Arial"/>
          <w:color w:val="000000"/>
          <w:sz w:val="24"/>
        </w:rPr>
        <w:t xml:space="preserve"> </w:t>
      </w:r>
      <w:r>
        <w:rPr>
          <w:rFonts w:ascii="Arial"/>
          <w:color w:val="000000"/>
          <w:sz w:val="24"/>
        </w:rPr>
        <w:t xml:space="preserve">amendments </w:t>
      </w:r>
      <w:r>
        <w:rPr>
          <w:rFonts w:ascii="Arial"/>
          <w:color w:val="000000"/>
          <w:sz w:val="24"/>
        </w:rPr>
        <w:t>could have been</w:t>
      </w:r>
      <w:r>
        <w:rPr>
          <w:rFonts w:ascii="Arial"/>
          <w:color w:val="000000"/>
          <w:sz w:val="24"/>
        </w:rPr>
        <w:t xml:space="preserve"> </w:t>
      </w:r>
      <w:r>
        <w:rPr>
          <w:rFonts w:ascii="Arial"/>
          <w:color w:val="000000"/>
          <w:sz w:val="24"/>
        </w:rPr>
        <w:t xml:space="preserve">proposed </w:t>
      </w:r>
      <w:r>
        <w:rPr>
          <w:rFonts w:ascii="Arial"/>
          <w:color w:val="000000"/>
          <w:sz w:val="24"/>
        </w:rPr>
        <w:t xml:space="preserve">during </w:t>
      </w:r>
      <w:r>
        <w:rPr>
          <w:rFonts w:ascii="Arial"/>
          <w:color w:val="000000"/>
          <w:sz w:val="24"/>
        </w:rPr>
        <w:t>the town planning joint conference</w:t>
      </w:r>
      <w:r>
        <w:rPr>
          <w:rFonts w:ascii="Arial"/>
          <w:color w:val="000000"/>
          <w:sz w:val="24"/>
        </w:rPr>
        <w:t>.</w:t>
      </w:r>
    </w:p>
    <w:p>
      <w:pPr>
        <w:pStyle w:val="CaselawNumbered10"/>
        <w:numPr>
          <w:ilvl w:val="0"/>
          <w:numId w:val="39"/>
        </w:numPr>
        <w:spacing w:before="150" w:after="0"/>
        <w:ind w:left="600" w:hanging="600"/>
      </w:pPr>
      <w:r>
        <w:rPr>
          <w:rFonts w:ascii="Arial"/>
          <w:color w:val="000000"/>
          <w:sz w:val="24"/>
        </w:rPr>
        <w:t>T</w:t>
      </w:r>
      <w:r>
        <w:rPr>
          <w:rFonts w:ascii="Arial"/>
          <w:color w:val="000000"/>
          <w:sz w:val="24"/>
        </w:rPr>
        <w:t xml:space="preserve">he decision to discontinue was multifactorial in light of all the circumstances set out in Murray Affidavit </w:t>
      </w:r>
      <w:r>
        <w:rPr>
          <w:rFonts w:ascii="Arial"/>
          <w:color w:val="000000"/>
          <w:sz w:val="24"/>
        </w:rPr>
        <w:t xml:space="preserve">2 </w:t>
      </w:r>
      <w:r>
        <w:rPr>
          <w:rFonts w:ascii="Arial"/>
          <w:color w:val="000000"/>
          <w:sz w:val="24"/>
        </w:rPr>
        <w:t>as extracted above in [</w:t>
      </w:r>
      <w:hyperlink r:id="rId19">
        <w:r>
          <w:rPr>
            <w:rFonts w:ascii="Arial"/>
            <w:color w:val="000000"/>
            <w:sz w:val="24"/>
            <w:u w:val="single"/>
          </w:rPr>
          <w:t/>
        </w:r>
        <w:r>
          <w:rPr>
            <w:rFonts w:ascii="Arial"/>
            <w:color w:val="000000"/>
            <w:sz w:val="24"/>
          </w:rPr>
          <w:t>7</w:t>
        </w:r>
      </w:hyperlink>
      <w:hyperlink r:id="rId20">
        <w:r>
          <w:rPr>
            <w:rFonts w:ascii="Arial"/>
            <w:color w:val="000000"/>
            <w:sz w:val="24"/>
          </w:rPr>
          <w:t/>
        </w:r>
      </w:hyperlink>
      <w:r>
        <w:rPr>
          <w:rFonts w:ascii="Arial"/>
          <w:color w:val="000000"/>
          <w:sz w:val="24"/>
        </w:rPr>
        <w:t xml:space="preserve">]. </w:t>
      </w:r>
      <w:r>
        <w:rPr>
          <w:rFonts w:ascii="Arial"/>
          <w:color w:val="000000"/>
          <w:sz w:val="24"/>
        </w:rPr>
        <w:t xml:space="preserve">After the particulars letter joint reports were completed for heritage </w:t>
      </w:r>
      <w:r>
        <w:rPr>
          <w:rFonts w:ascii="Arial"/>
          <w:color w:val="000000"/>
          <w:sz w:val="24"/>
        </w:rPr>
        <w:t xml:space="preserve">impact </w:t>
      </w:r>
      <w:r>
        <w:rPr>
          <w:rFonts w:ascii="Arial"/>
          <w:color w:val="000000"/>
          <w:sz w:val="24"/>
        </w:rPr>
        <w:t>(17 October 2023), view loss (20 October 2023), traffic (24 October 2023) and urban design (27 October</w:t>
      </w:r>
      <w:r>
        <w:rPr>
          <w:rFonts w:ascii="Arial"/>
          <w:color w:val="000000"/>
          <w:sz w:val="24"/>
        </w:rPr>
        <w:t xml:space="preserve"> </w:t>
      </w:r>
      <w:r>
        <w:rPr>
          <w:rFonts w:ascii="Arial"/>
          <w:color w:val="000000"/>
          <w:sz w:val="24"/>
        </w:rPr>
        <w:t>2023</w:t>
      </w:r>
      <w:r>
        <w:rPr>
          <w:rFonts w:ascii="Arial"/>
          <w:color w:val="000000"/>
          <w:sz w:val="24"/>
        </w:rPr>
        <w:t>). The parties</w:t>
      </w:r>
      <w:r>
        <w:rPr>
          <w:rFonts w:ascii="Arial"/>
          <w:color w:val="000000"/>
          <w:sz w:val="24"/>
        </w:rPr>
        <w:t xml:space="preserve">’ </w:t>
      </w:r>
      <w:r>
        <w:rPr>
          <w:rFonts w:ascii="Arial"/>
          <w:color w:val="000000"/>
          <w:sz w:val="24"/>
        </w:rPr>
        <w:t xml:space="preserve">experts did not agree on contentions across each report. </w:t>
      </w:r>
      <w:r>
        <w:rPr>
          <w:rFonts w:ascii="Arial"/>
          <w:color w:val="000000"/>
          <w:sz w:val="24"/>
        </w:rPr>
        <w:t>I</w:t>
      </w:r>
      <w:r>
        <w:rPr>
          <w:rFonts w:ascii="Arial"/>
          <w:color w:val="000000"/>
          <w:sz w:val="24"/>
        </w:rPr>
        <w:t xml:space="preserve">t was clear at this point there would be a substantial dispute about the </w:t>
      </w:r>
      <w:r>
        <w:rPr>
          <w:rFonts w:ascii="Arial"/>
          <w:color w:val="000000"/>
          <w:sz w:val="24"/>
        </w:rPr>
        <w:t xml:space="preserve">interpretation of the </w:t>
      </w:r>
      <w:r>
        <w:rPr>
          <w:rFonts w:ascii="Arial"/>
          <w:color w:val="000000"/>
          <w:sz w:val="24"/>
        </w:rPr>
        <w:t>floor space ratio (</w:t>
      </w:r>
      <w:r>
        <w:rPr>
          <w:rFonts w:ascii="Arial"/>
          <w:color w:val="000000"/>
          <w:sz w:val="24"/>
        </w:rPr>
        <w:t>FSR</w:t>
      </w:r>
      <w:r>
        <w:rPr>
          <w:rFonts w:ascii="Arial"/>
          <w:color w:val="000000"/>
          <w:sz w:val="24"/>
        </w:rPr>
        <w:t>)</w:t>
      </w:r>
      <w:r>
        <w:rPr>
          <w:rFonts w:ascii="Arial"/>
          <w:color w:val="000000"/>
          <w:sz w:val="24"/>
        </w:rPr>
        <w:t xml:space="preserve"> </w:t>
      </w:r>
      <w:r>
        <w:rPr>
          <w:rFonts w:ascii="Arial"/>
          <w:color w:val="000000"/>
          <w:sz w:val="24"/>
        </w:rPr>
        <w:t xml:space="preserve">control in the </w:t>
      </w:r>
      <w:r>
        <w:rPr>
          <w:rFonts w:ascii="Arial"/>
          <w:color w:val="000000"/>
          <w:sz w:val="24"/>
        </w:rPr>
        <w:t>NS</w:t>
      </w:r>
      <w:r>
        <w:rPr>
          <w:rFonts w:ascii="Arial"/>
          <w:color w:val="000000"/>
          <w:sz w:val="24"/>
        </w:rPr>
        <w:t>LEP based on the particulars letter and the joint reports</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he parking issue</w:t>
      </w:r>
      <w:r>
        <w:rPr>
          <w:rFonts w:ascii="Arial"/>
          <w:color w:val="000000"/>
          <w:sz w:val="24"/>
        </w:rPr>
        <w:t>, although a main focus,</w:t>
      </w:r>
      <w:r>
        <w:rPr>
          <w:rFonts w:ascii="Arial"/>
          <w:color w:val="000000"/>
          <w:sz w:val="24"/>
        </w:rPr>
        <w:t xml:space="preserve"> </w:t>
      </w:r>
      <w:r>
        <w:rPr>
          <w:rFonts w:ascii="Arial"/>
          <w:color w:val="000000"/>
          <w:sz w:val="24"/>
        </w:rPr>
        <w:t>was not the only issue which was important to the Applicant</w:t>
      </w:r>
      <w:r>
        <w:rPr>
          <w:rFonts w:ascii="Arial"/>
          <w:color w:val="000000"/>
          <w:sz w:val="24"/>
        </w:rPr>
        <w:t>’</w:t>
      </w:r>
      <w:r>
        <w:rPr>
          <w:rFonts w:ascii="Arial"/>
          <w:color w:val="000000"/>
          <w:sz w:val="24"/>
        </w:rPr>
        <w:t xml:space="preserve">s </w:t>
      </w:r>
      <w:r>
        <w:rPr>
          <w:rFonts w:ascii="Arial"/>
          <w:color w:val="000000"/>
          <w:sz w:val="24"/>
        </w:rPr>
        <w:t xml:space="preserve">merits </w:t>
      </w:r>
      <w:r>
        <w:rPr>
          <w:rFonts w:ascii="Arial"/>
          <w:color w:val="000000"/>
          <w:sz w:val="24"/>
        </w:rPr>
        <w:t xml:space="preserve">appeal. </w:t>
      </w:r>
    </w:p>
    <w:p>
      <w:pPr>
        <w:pStyle w:val="CaselawHeading3"/>
        <w:keepNext/>
        <w:spacing w:before="150" w:after="150" w:line="264"/>
        <w:ind w:left="0"/>
        <w:jc w:val="left"/>
      </w:pPr>
      <w:r>
        <w:rPr>
          <w:rFonts w:ascii="Arial"/>
        </w:rPr>
        <w:t>Reasonable to</w:t>
      </w:r>
      <w:r>
        <w:rPr>
          <w:rFonts w:ascii="Arial"/>
        </w:rPr>
        <w:t xml:space="preserve"> refut</w:t>
      </w:r>
      <w:r>
        <w:rPr>
          <w:rFonts w:ascii="Arial"/>
        </w:rPr>
        <w:t>e</w:t>
      </w:r>
      <w:r>
        <w:rPr>
          <w:rFonts w:ascii="Arial"/>
        </w:rPr>
        <w:t xml:space="preserve"> </w:t>
      </w:r>
      <w:r>
        <w:rPr>
          <w:rFonts w:ascii="Arial"/>
        </w:rPr>
        <w:t>parking contention of</w:t>
      </w:r>
      <w:r>
        <w:rPr>
          <w:rFonts w:ascii="Arial"/>
        </w:rPr>
        <w:t xml:space="preserve"> Council</w:t>
      </w:r>
    </w:p>
    <w:p>
      <w:pPr>
        <w:pStyle w:val="CaselawNumbered10"/>
        <w:numPr>
          <w:ilvl w:val="0"/>
          <w:numId w:val="40"/>
        </w:numPr>
        <w:spacing w:before="150" w:after="0"/>
        <w:ind w:left="600" w:hanging="600"/>
      </w:pPr>
      <w:r>
        <w:rPr>
          <w:rFonts w:ascii="Arial"/>
          <w:color w:val="000000"/>
          <w:sz w:val="24"/>
        </w:rPr>
        <w:t xml:space="preserve">The Applicant did not </w:t>
      </w:r>
      <w:r>
        <w:rPr>
          <w:rFonts w:ascii="Arial"/>
          <w:color w:val="000000"/>
          <w:sz w:val="24"/>
        </w:rPr>
        <w:t>un</w:t>
      </w:r>
      <w:r>
        <w:rPr>
          <w:rFonts w:ascii="Arial"/>
          <w:color w:val="000000"/>
          <w:sz w:val="24"/>
        </w:rPr>
        <w:t xml:space="preserve">reasonably </w:t>
      </w:r>
      <w:r>
        <w:rPr>
          <w:rFonts w:ascii="Arial"/>
          <w:color w:val="000000"/>
          <w:sz w:val="24"/>
        </w:rPr>
        <w:t>dispute</w:t>
      </w:r>
      <w:r>
        <w:rPr>
          <w:rFonts w:ascii="Arial"/>
          <w:color w:val="000000"/>
          <w:sz w:val="24"/>
        </w:rPr>
        <w:t xml:space="preserve"> </w:t>
      </w:r>
      <w:r>
        <w:rPr>
          <w:rFonts w:ascii="Arial"/>
          <w:color w:val="000000"/>
          <w:sz w:val="24"/>
        </w:rPr>
        <w:t>the Council</w:t>
      </w:r>
      <w:r>
        <w:rPr>
          <w:rFonts w:ascii="Arial"/>
          <w:color w:val="000000"/>
          <w:sz w:val="24"/>
        </w:rPr>
        <w:t>’</w:t>
      </w:r>
      <w:r>
        <w:rPr>
          <w:rFonts w:ascii="Arial"/>
          <w:color w:val="000000"/>
          <w:sz w:val="24"/>
        </w:rPr>
        <w:t xml:space="preserve">s argument that the </w:t>
      </w:r>
      <w:r>
        <w:rPr>
          <w:rFonts w:ascii="Arial"/>
          <w:color w:val="000000"/>
          <w:sz w:val="24"/>
        </w:rPr>
        <w:t>DA</w:t>
      </w:r>
      <w:r>
        <w:rPr>
          <w:rFonts w:ascii="Arial"/>
          <w:color w:val="000000"/>
          <w:sz w:val="24"/>
        </w:rPr>
        <w:t xml:space="preserve"> </w:t>
      </w:r>
      <w:r>
        <w:rPr>
          <w:rFonts w:ascii="Arial"/>
          <w:color w:val="000000"/>
          <w:sz w:val="24"/>
        </w:rPr>
        <w:t xml:space="preserve">would have to be refused </w:t>
      </w:r>
      <w:r>
        <w:rPr>
          <w:rFonts w:ascii="Arial"/>
          <w:color w:val="000000"/>
          <w:sz w:val="24"/>
        </w:rPr>
        <w:t xml:space="preserve">on </w:t>
      </w:r>
      <w:r>
        <w:rPr>
          <w:rFonts w:ascii="Arial"/>
          <w:color w:val="000000"/>
          <w:sz w:val="24"/>
        </w:rPr>
        <w:t>the basis of parking and FSR</w:t>
      </w:r>
      <w:r>
        <w:rPr>
          <w:rFonts w:ascii="Arial"/>
          <w:color w:val="000000"/>
          <w:sz w:val="24"/>
        </w:rPr>
        <w:t>.</w:t>
      </w:r>
      <w:r>
        <w:rPr>
          <w:rFonts w:ascii="Arial"/>
          <w:color w:val="000000"/>
          <w:sz w:val="24"/>
        </w:rPr>
        <w:t xml:space="preserve"> </w:t>
      </w:r>
      <w:r>
        <w:rPr>
          <w:rFonts w:ascii="Arial"/>
          <w:color w:val="000000"/>
          <w:sz w:val="24"/>
        </w:rPr>
        <w:t xml:space="preserve">It is accepted </w:t>
      </w:r>
      <w:r>
        <w:rPr>
          <w:rFonts w:ascii="Arial"/>
          <w:color w:val="000000"/>
          <w:sz w:val="24"/>
        </w:rPr>
        <w:t>the Court is not required to try any hypothetical issue where no hearing has taken place. The purpose of outlining the Applicant</w:t>
      </w:r>
      <w:r>
        <w:rPr>
          <w:rFonts w:ascii="Arial"/>
          <w:color w:val="000000"/>
          <w:sz w:val="24"/>
        </w:rPr>
        <w:t>’</w:t>
      </w:r>
      <w:r>
        <w:rPr>
          <w:rFonts w:ascii="Arial"/>
          <w:color w:val="000000"/>
          <w:sz w:val="24"/>
        </w:rPr>
        <w:t xml:space="preserve">s arguments is to show </w:t>
      </w:r>
      <w:r>
        <w:rPr>
          <w:rFonts w:ascii="Arial"/>
          <w:color w:val="000000"/>
          <w:sz w:val="24"/>
        </w:rPr>
        <w:t>that they would have been fairly arguable had a hearing occurred</w:t>
      </w:r>
      <w:r>
        <w:rPr>
          <w:rFonts w:ascii="Arial"/>
          <w:color w:val="000000"/>
          <w:sz w:val="24"/>
        </w:rPr>
        <w:t>.</w:t>
      </w:r>
      <w:r>
        <w:rPr>
          <w:rFonts w:ascii="Arial"/>
          <w:color w:val="000000"/>
          <w:sz w:val="24"/>
        </w:rPr>
        <w:t xml:space="preserve"> </w:t>
      </w:r>
      <w:r>
        <w:rPr>
          <w:rFonts w:ascii="Arial"/>
          <w:color w:val="000000"/>
          <w:sz w:val="24"/>
        </w:rPr>
        <w:t xml:space="preserve"> </w:t>
      </w:r>
    </w:p>
    <w:p>
      <w:pPr>
        <w:pStyle w:val="CaselawNumbered10"/>
        <w:numPr>
          <w:ilvl w:val="0"/>
          <w:numId w:val="40"/>
        </w:numPr>
        <w:spacing w:before="150" w:after="0"/>
        <w:ind w:left="600" w:hanging="600"/>
      </w:pPr>
      <w:r>
        <w:rPr>
          <w:rFonts w:ascii="Arial"/>
          <w:color w:val="000000"/>
          <w:sz w:val="24"/>
        </w:rPr>
        <w:t xml:space="preserve">The </w:t>
      </w:r>
      <w:r>
        <w:rPr>
          <w:rFonts w:ascii="Arial"/>
          <w:color w:val="000000"/>
          <w:sz w:val="24"/>
        </w:rPr>
        <w:t xml:space="preserve">Applicant understood the definition of </w:t>
      </w:r>
      <w:r>
        <w:rPr>
          <w:rFonts w:ascii="Arial"/>
          <w:color w:val="000000"/>
          <w:sz w:val="24"/>
        </w:rPr>
        <w:t>GFA</w:t>
      </w:r>
      <w:r>
        <w:rPr>
          <w:rFonts w:ascii="Arial"/>
          <w:color w:val="000000"/>
          <w:sz w:val="24"/>
        </w:rPr>
        <w:t xml:space="preserve"> </w:t>
      </w:r>
      <w:r>
        <w:rPr>
          <w:rFonts w:ascii="Arial"/>
          <w:color w:val="000000"/>
          <w:sz w:val="24"/>
        </w:rPr>
        <w:t>under the NSLEP as central to the dispute</w:t>
      </w:r>
      <w:r>
        <w:rPr>
          <w:rFonts w:ascii="Arial"/>
          <w:color w:val="000000"/>
          <w:sz w:val="24"/>
        </w:rPr>
        <w:t xml:space="preserve">. </w:t>
      </w:r>
      <w:r>
        <w:rPr>
          <w:rFonts w:ascii="Arial"/>
          <w:color w:val="000000"/>
          <w:sz w:val="24"/>
        </w:rPr>
        <w:t>The NSLEP</w:t>
      </w:r>
      <w:r>
        <w:rPr>
          <w:rFonts w:ascii="Arial"/>
          <w:color w:val="000000"/>
          <w:sz w:val="24"/>
        </w:rPr>
        <w:t xml:space="preserve"> </w:t>
      </w:r>
      <w:r>
        <w:rPr>
          <w:rFonts w:ascii="Arial"/>
          <w:color w:val="000000"/>
          <w:sz w:val="24"/>
        </w:rPr>
        <w:t>definition of</w:t>
      </w:r>
      <w:r>
        <w:rPr>
          <w:rFonts w:ascii="Arial"/>
          <w:color w:val="000000"/>
          <w:sz w:val="24"/>
        </w:rPr>
        <w:t xml:space="preserve"> </w:t>
      </w:r>
      <w:r>
        <w:rPr>
          <w:rFonts w:ascii="Arial"/>
          <w:color w:val="000000"/>
          <w:sz w:val="24"/>
        </w:rPr>
        <w:t>GFA</w:t>
      </w:r>
      <w:r>
        <w:rPr>
          <w:rFonts w:ascii="Arial"/>
          <w:color w:val="000000"/>
          <w:sz w:val="24"/>
        </w:rPr>
        <w:t xml:space="preserve"> </w:t>
      </w:r>
      <w:r>
        <w:rPr>
          <w:rFonts w:ascii="Arial"/>
          <w:color w:val="000000"/>
          <w:sz w:val="24"/>
        </w:rPr>
        <w:t xml:space="preserve">of car parking that is to be counted for the purposes of calculating </w:t>
      </w:r>
      <w:r>
        <w:rPr>
          <w:rFonts w:ascii="Arial"/>
          <w:color w:val="000000"/>
          <w:sz w:val="24"/>
        </w:rPr>
        <w:t>FSR</w:t>
      </w:r>
      <w:r>
        <w:rPr>
          <w:rFonts w:ascii="Arial"/>
          <w:color w:val="000000"/>
          <w:sz w:val="24"/>
        </w:rPr>
        <w:t xml:space="preserve"> </w:t>
      </w:r>
      <w:r>
        <w:rPr>
          <w:rFonts w:ascii="Arial"/>
          <w:color w:val="000000"/>
          <w:sz w:val="24"/>
        </w:rPr>
        <w:t>ex</w:t>
      </w:r>
      <w:r>
        <w:rPr>
          <w:rFonts w:ascii="Arial"/>
          <w:color w:val="000000"/>
          <w:sz w:val="24"/>
        </w:rPr>
        <w:t>cludes</w:t>
      </w:r>
      <w:r>
        <w:rPr>
          <w:rFonts w:ascii="Arial"/>
          <w:color w:val="000000"/>
          <w:sz w:val="24"/>
        </w:rPr>
        <w:t xml:space="preserve"> </w:t>
      </w:r>
      <w:r>
        <w:rPr>
          <w:rFonts w:ascii="Arial"/>
          <w:color w:val="000000"/>
          <w:sz w:val="24"/>
        </w:rPr>
        <w:t>‘</w:t>
      </w:r>
      <w:r>
        <w:rPr>
          <w:rFonts w:ascii="Arial"/>
          <w:color w:val="000000"/>
          <w:sz w:val="24"/>
        </w:rPr>
        <w:t>car parking to meet any requirements of the consent authority</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NSLEP </w:t>
      </w:r>
      <w:r>
        <w:rPr>
          <w:rFonts w:ascii="Arial"/>
          <w:color w:val="000000"/>
          <w:sz w:val="24"/>
        </w:rPr>
        <w:t>dictionary, subcl (g)</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w:t>
      </w:r>
      <w:r>
        <w:rPr>
          <w:rFonts w:ascii="Arial"/>
          <w:color w:val="000000"/>
          <w:sz w:val="24"/>
        </w:rPr>
        <w:t>‘</w:t>
      </w:r>
      <w:r>
        <w:rPr>
          <w:rFonts w:ascii="Arial"/>
          <w:color w:val="000000"/>
          <w:sz w:val="24"/>
        </w:rPr>
        <w:t>any</w:t>
      </w:r>
      <w:r>
        <w:rPr>
          <w:rFonts w:ascii="Arial"/>
          <w:color w:val="000000"/>
          <w:sz w:val="24"/>
        </w:rPr>
        <w:t>’</w:t>
      </w:r>
      <w:r>
        <w:rPr>
          <w:rFonts w:ascii="Arial"/>
          <w:color w:val="000000"/>
          <w:sz w:val="24"/>
        </w:rPr>
        <w:t xml:space="preserve"> </w:t>
      </w:r>
      <w:r>
        <w:rPr>
          <w:rFonts w:ascii="Arial"/>
          <w:color w:val="000000"/>
          <w:sz w:val="24"/>
        </w:rPr>
        <w:t>requirements of the consent authority are not necessarily limited to those contained in a DCP and can extend to requirements determined to be appropriate to a particular development</w:t>
      </w:r>
      <w:r>
        <w:rPr>
          <w:rFonts w:ascii="Arial"/>
          <w:color w:val="000000"/>
          <w:sz w:val="24"/>
        </w:rPr>
        <w:t>,</w:t>
      </w:r>
      <w:r>
        <w:rPr>
          <w:rFonts w:ascii="Arial"/>
          <w:color w:val="000000"/>
          <w:sz w:val="24"/>
        </w:rPr>
        <w:t xml:space="preserve"> </w:t>
      </w:r>
      <w:r>
        <w:rPr>
          <w:rFonts w:ascii="Arial"/>
          <w:i/>
          <w:color w:val="000000"/>
          <w:sz w:val="24"/>
        </w:rPr>
        <w:t xml:space="preserve">McConaghy Developments Pty Ltd v Tamworth City Council </w:t>
      </w:r>
      <w:r>
        <w:rPr>
          <w:rFonts w:ascii="Arial"/>
          <w:color w:val="000000"/>
          <w:sz w:val="24"/>
        </w:rPr>
        <w:t>(</w:t>
      </w:r>
      <w:r>
        <w:rPr>
          <w:rFonts w:ascii="Arial"/>
          <w:color w:val="000000"/>
          <w:sz w:val="24"/>
        </w:rPr>
        <w:t>1996</w:t>
      </w:r>
      <w:r>
        <w:rPr>
          <w:rFonts w:ascii="Arial"/>
          <w:color w:val="000000"/>
          <w:sz w:val="24"/>
        </w:rPr>
        <w:t>)</w:t>
      </w:r>
      <w:r>
        <w:rPr>
          <w:rFonts w:ascii="Arial"/>
          <w:color w:val="000000"/>
          <w:sz w:val="24"/>
        </w:rPr>
        <w:t xml:space="preserve"> </w:t>
      </w:r>
      <w:r>
        <w:rPr>
          <w:rFonts w:ascii="Arial"/>
          <w:color w:val="000000"/>
          <w:sz w:val="24"/>
        </w:rPr>
        <w:t>89 LGERA 415 at 419</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here remained the possibility that the Court on hearing the appeal may have co</w:t>
      </w:r>
      <w:r>
        <w:rPr>
          <w:rFonts w:ascii="Arial"/>
          <w:color w:val="000000"/>
          <w:sz w:val="24"/>
        </w:rPr>
        <w:t>ncluded</w:t>
      </w:r>
      <w:r>
        <w:rPr>
          <w:rFonts w:ascii="Arial"/>
          <w:color w:val="000000"/>
          <w:sz w:val="24"/>
        </w:rPr>
        <w:t xml:space="preserve"> </w:t>
      </w:r>
      <w:r>
        <w:rPr>
          <w:rFonts w:ascii="Arial"/>
          <w:color w:val="000000"/>
          <w:sz w:val="24"/>
        </w:rPr>
        <w:t>that the proposed provision of parking was appropriate for the development. In such a case there would be no breach of the FSR development standard</w:t>
      </w:r>
      <w:r>
        <w:rPr>
          <w:rFonts w:ascii="Arial"/>
          <w:color w:val="000000"/>
          <w:sz w:val="24"/>
        </w:rPr>
        <w:t>.</w:t>
      </w:r>
      <w:r>
        <w:rPr>
          <w:rFonts w:ascii="Arial"/>
          <w:color w:val="000000"/>
          <w:sz w:val="24"/>
        </w:rPr>
        <w:t xml:space="preserve"> </w:t>
      </w:r>
    </w:p>
    <w:p>
      <w:pPr>
        <w:pStyle w:val="CaselawNumbered10"/>
        <w:numPr>
          <w:ilvl w:val="0"/>
          <w:numId w:val="40"/>
        </w:numPr>
        <w:spacing w:before="150" w:after="0"/>
        <w:ind w:left="600" w:hanging="600"/>
      </w:pPr>
      <w:r>
        <w:rPr>
          <w:rFonts w:ascii="Arial"/>
          <w:color w:val="000000"/>
          <w:sz w:val="24"/>
        </w:rPr>
        <w:t>Non-compliance with the FSR development standard does not necessitate refusal</w:t>
      </w:r>
      <w:r>
        <w:rPr>
          <w:rFonts w:ascii="Arial"/>
          <w:color w:val="000000"/>
          <w:sz w:val="24"/>
        </w:rPr>
        <w:t>. Contrary to a long-applied approach to merits appeals</w:t>
      </w:r>
      <w:r>
        <w:rPr>
          <w:rFonts w:ascii="Arial"/>
          <w:color w:val="000000"/>
          <w:sz w:val="24"/>
        </w:rPr>
        <w:t xml:space="preserve">, </w:t>
      </w:r>
      <w:r>
        <w:rPr>
          <w:rFonts w:ascii="Arial"/>
          <w:color w:val="000000"/>
          <w:sz w:val="24"/>
        </w:rPr>
        <w:t xml:space="preserve">in </w:t>
      </w:r>
      <w:r>
        <w:rPr>
          <w:rFonts w:ascii="Arial"/>
          <w:color w:val="000000"/>
          <w:sz w:val="24"/>
        </w:rPr>
        <w:t>the recent decision of</w:t>
      </w:r>
      <w:r>
        <w:rPr>
          <w:rFonts w:ascii="Arial"/>
          <w:color w:val="000000"/>
          <w:sz w:val="24"/>
        </w:rPr>
        <w:t xml:space="preserve"> </w:t>
      </w:r>
      <w:r>
        <w:rPr>
          <w:rFonts w:ascii="Arial"/>
          <w:i/>
          <w:color w:val="000000"/>
          <w:sz w:val="24"/>
        </w:rPr>
        <w:t>El Khouri</w:t>
      </w:r>
      <w:r>
        <w:rPr>
          <w:rFonts w:ascii="Arial"/>
          <w:color w:val="000000"/>
          <w:sz w:val="24"/>
        </w:rPr>
        <w:t xml:space="preserve"> </w:t>
      </w:r>
      <w:r>
        <w:rPr>
          <w:rFonts w:ascii="Arial"/>
          <w:i/>
          <w:color w:val="000000"/>
          <w:sz w:val="24"/>
        </w:rPr>
        <w:t xml:space="preserve">v Gemaveld Pty Ltd </w:t>
      </w:r>
      <w:r>
        <w:rPr>
          <w:rFonts w:ascii="Arial"/>
          <w:color w:val="000000"/>
          <w:sz w:val="24"/>
        </w:rPr>
        <w:t>[2023] NSWCA 78</w:t>
      </w:r>
      <w:r>
        <w:rPr>
          <w:rFonts w:ascii="Arial"/>
          <w:color w:val="000000"/>
          <w:sz w:val="24"/>
        </w:rPr>
        <w:t xml:space="preserve"> </w:t>
      </w:r>
      <w:r>
        <w:rPr>
          <w:rFonts w:ascii="Arial"/>
          <w:color w:val="000000"/>
          <w:sz w:val="24"/>
        </w:rPr>
        <w:t>(</w:t>
      </w:r>
      <w:r>
        <w:rPr>
          <w:rFonts w:ascii="Arial"/>
          <w:i/>
          <w:color w:val="000000"/>
          <w:sz w:val="24"/>
        </w:rPr>
        <w:t xml:space="preserve">El </w:t>
      </w:r>
      <w:r>
        <w:rPr>
          <w:rFonts w:ascii="Arial"/>
          <w:i/>
          <w:color w:val="000000"/>
          <w:sz w:val="24"/>
        </w:rPr>
        <w:t>Khouri</w:t>
      </w:r>
      <w:r>
        <w:rPr>
          <w:rFonts w:ascii="Arial"/>
          <w:color w:val="000000"/>
          <w:sz w:val="24"/>
        </w:rPr>
        <w:t xml:space="preserve">) </w:t>
      </w:r>
      <w:r>
        <w:rPr>
          <w:rFonts w:ascii="Arial"/>
          <w:color w:val="000000"/>
          <w:sz w:val="24"/>
        </w:rPr>
        <w:t xml:space="preserve">Leeming JA </w:t>
      </w:r>
      <w:r>
        <w:rPr>
          <w:rFonts w:ascii="Arial"/>
          <w:color w:val="000000"/>
          <w:sz w:val="24"/>
        </w:rPr>
        <w:t>held</w:t>
      </w:r>
      <w:r>
        <w:rPr>
          <w:rFonts w:ascii="Arial"/>
          <w:color w:val="000000"/>
          <w:sz w:val="24"/>
        </w:rPr>
        <w:t xml:space="preserve"> </w:t>
      </w:r>
      <w:r>
        <w:rPr>
          <w:rFonts w:ascii="Arial"/>
          <w:color w:val="000000"/>
          <w:sz w:val="24"/>
        </w:rPr>
        <w:t>that a</w:t>
      </w:r>
      <w:r>
        <w:rPr>
          <w:rFonts w:ascii="Arial"/>
          <w:color w:val="000000"/>
          <w:sz w:val="24"/>
        </w:rPr>
        <w:t xml:space="preserve"> </w:t>
      </w:r>
      <w:r>
        <w:rPr>
          <w:rFonts w:ascii="Arial"/>
          <w:color w:val="000000"/>
          <w:sz w:val="24"/>
        </w:rPr>
        <w:t xml:space="preserve">height development standard imposed by a local environmental plan was not a jurisdictional </w:t>
      </w:r>
      <w:r>
        <w:rPr>
          <w:rFonts w:ascii="Arial"/>
          <w:color w:val="000000"/>
          <w:sz w:val="24"/>
        </w:rPr>
        <w:t>requirement</w:t>
      </w:r>
      <w:r>
        <w:rPr>
          <w:rFonts w:ascii="Arial"/>
          <w:color w:val="000000"/>
          <w:sz w:val="24"/>
        </w:rPr>
        <w:t xml:space="preserve"> </w:t>
      </w:r>
      <w:r>
        <w:rPr>
          <w:rFonts w:ascii="Arial"/>
          <w:color w:val="000000"/>
          <w:sz w:val="24"/>
        </w:rPr>
        <w:t xml:space="preserve">mandating refusal where exceeded </w:t>
      </w:r>
      <w:r>
        <w:rPr>
          <w:rFonts w:ascii="Arial"/>
          <w:color w:val="000000"/>
          <w:sz w:val="24"/>
        </w:rPr>
        <w:t>but a matter to which regard was required under s</w:t>
      </w:r>
      <w:r>
        <w:rPr>
          <w:rFonts w:ascii="Arial"/>
          <w:color w:val="000000"/>
          <w:sz w:val="24"/>
        </w:rPr>
        <w:t> </w:t>
      </w:r>
      <w:r>
        <w:rPr>
          <w:rFonts w:ascii="Arial"/>
          <w:color w:val="000000"/>
          <w:sz w:val="24"/>
        </w:rPr>
        <w:t>4.15 of the</w:t>
      </w:r>
      <w:r>
        <w:rPr>
          <w:rFonts w:ascii="Arial"/>
          <w:color w:val="000000"/>
          <w:sz w:val="24"/>
        </w:rPr>
        <w:t xml:space="preserve"> </w:t>
      </w:r>
      <w:r>
        <w:rPr>
          <w:rFonts w:ascii="Arial"/>
          <w:color w:val="000000"/>
          <w:sz w:val="24"/>
        </w:rPr>
        <w:t>EPA Act</w:t>
      </w:r>
      <w:r>
        <w:rPr>
          <w:rFonts w:ascii="Arial"/>
          <w:color w:val="000000"/>
          <w:sz w:val="24"/>
        </w:rPr>
        <w:t>,</w:t>
      </w:r>
      <w:r>
        <w:rPr>
          <w:rFonts w:ascii="Arial"/>
          <w:color w:val="000000"/>
          <w:sz w:val="24"/>
        </w:rPr>
        <w:t xml:space="preserve"> </w:t>
      </w:r>
      <w:r>
        <w:rPr>
          <w:rFonts w:ascii="Arial"/>
          <w:color w:val="000000"/>
          <w:sz w:val="24"/>
        </w:rPr>
        <w:t>at [51]-[54], [74].</w:t>
      </w:r>
      <w:r>
        <w:rPr>
          <w:rFonts w:ascii="Arial"/>
          <w:color w:val="000000"/>
          <w:sz w:val="24"/>
        </w:rPr>
        <w:t xml:space="preserve"> </w:t>
      </w:r>
    </w:p>
    <w:p>
      <w:pPr>
        <w:pStyle w:val="CaselawNumbered10"/>
        <w:numPr>
          <w:ilvl w:val="0"/>
          <w:numId w:val="40"/>
        </w:numPr>
        <w:spacing w:before="150" w:after="0"/>
        <w:ind w:left="600" w:hanging="600"/>
      </w:pPr>
      <w:r>
        <w:rPr>
          <w:rFonts w:ascii="Arial"/>
          <w:color w:val="000000"/>
          <w:sz w:val="24"/>
        </w:rPr>
        <w:t>Additionally t</w:t>
      </w:r>
      <w:r>
        <w:rPr>
          <w:rFonts w:ascii="Arial"/>
          <w:color w:val="000000"/>
          <w:sz w:val="24"/>
        </w:rPr>
        <w:t>he joint traffic report</w:t>
      </w:r>
      <w:r>
        <w:rPr>
          <w:rFonts w:ascii="Arial"/>
          <w:color w:val="000000"/>
          <w:sz w:val="24"/>
        </w:rPr>
        <w:t xml:space="preserve"> </w:t>
      </w:r>
      <w:r>
        <w:rPr>
          <w:rFonts w:ascii="Arial"/>
          <w:color w:val="000000"/>
          <w:sz w:val="24"/>
        </w:rPr>
        <w:t>demonstrate</w:t>
      </w:r>
      <w:r>
        <w:rPr>
          <w:rFonts w:ascii="Arial"/>
          <w:color w:val="000000"/>
          <w:sz w:val="24"/>
        </w:rPr>
        <w:t>s</w:t>
      </w:r>
      <w:r>
        <w:rPr>
          <w:rFonts w:ascii="Arial"/>
          <w:color w:val="000000"/>
          <w:sz w:val="24"/>
        </w:rPr>
        <w:t xml:space="preserve"> </w:t>
      </w:r>
      <w:r>
        <w:rPr>
          <w:rFonts w:ascii="Arial"/>
          <w:color w:val="000000"/>
          <w:sz w:val="24"/>
        </w:rPr>
        <w:t>there was a substantial disagreement between the traffic experts regarding whether car</w:t>
      </w:r>
      <w:r>
        <w:rPr>
          <w:rFonts w:ascii="Arial"/>
          <w:color w:val="000000"/>
          <w:sz w:val="24"/>
        </w:rPr>
        <w:t xml:space="preserve"> </w:t>
      </w:r>
      <w:r>
        <w:rPr>
          <w:rFonts w:ascii="Arial"/>
          <w:color w:val="000000"/>
          <w:sz w:val="24"/>
        </w:rPr>
        <w:t xml:space="preserve">parking space </w:t>
      </w:r>
      <w:r>
        <w:rPr>
          <w:rFonts w:ascii="Arial"/>
          <w:color w:val="000000"/>
          <w:sz w:val="24"/>
        </w:rPr>
        <w:t>leads to traffic generation</w:t>
      </w:r>
      <w:r>
        <w:rPr>
          <w:rFonts w:ascii="Arial"/>
          <w:color w:val="000000"/>
          <w:sz w:val="24"/>
        </w:rPr>
        <w:t>, see above in [</w:t>
      </w:r>
      <w:hyperlink r:id="rId21">
        <w:r>
          <w:rPr>
            <w:rFonts w:ascii="Arial"/>
            <w:color w:val="000000"/>
            <w:sz w:val="24"/>
            <w:u w:val="single"/>
          </w:rPr>
          <w:t/>
        </w:r>
        <w:r>
          <w:rPr>
            <w:rFonts w:ascii="Arial"/>
            <w:color w:val="000000"/>
            <w:sz w:val="24"/>
          </w:rPr>
          <w:t>8</w:t>
        </w:r>
      </w:hyperlink>
      <w:hyperlink r:id="rId22">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This w</w:t>
      </w:r>
      <w:r>
        <w:rPr>
          <w:rFonts w:ascii="Arial"/>
          <w:color w:val="000000"/>
          <w:sz w:val="24"/>
        </w:rPr>
        <w:t>as</w:t>
      </w:r>
      <w:r>
        <w:rPr>
          <w:rFonts w:ascii="Arial"/>
          <w:color w:val="000000"/>
          <w:sz w:val="24"/>
        </w:rPr>
        <w:t xml:space="preserve"> </w:t>
      </w:r>
      <w:r>
        <w:rPr>
          <w:rFonts w:ascii="Arial"/>
          <w:color w:val="000000"/>
          <w:sz w:val="24"/>
        </w:rPr>
        <w:t>material to the prospects of the argument before the Court</w:t>
      </w:r>
      <w:r>
        <w:rPr>
          <w:rFonts w:ascii="Arial"/>
          <w:color w:val="000000"/>
          <w:sz w:val="24"/>
        </w:rPr>
        <w:t>.</w:t>
      </w:r>
      <w:r>
        <w:rPr>
          <w:rFonts w:ascii="Arial"/>
          <w:color w:val="000000"/>
          <w:sz w:val="24"/>
        </w:rPr>
        <w:t xml:space="preserve"> </w:t>
      </w:r>
    </w:p>
    <w:p>
      <w:pPr>
        <w:pStyle w:val="CaselawHeading3"/>
        <w:keepNext/>
        <w:spacing w:before="150" w:after="150" w:line="264"/>
        <w:ind w:left="0"/>
        <w:jc w:val="left"/>
      </w:pPr>
      <w:r>
        <w:rPr>
          <w:rFonts w:ascii="Arial"/>
        </w:rPr>
        <w:t>Conduct of the appeal</w:t>
      </w:r>
    </w:p>
    <w:p>
      <w:pPr>
        <w:pStyle w:val="CaselawHeading4"/>
        <w:keepNext/>
        <w:spacing w:before="150" w:after="150" w:line="264"/>
        <w:ind w:left="600"/>
        <w:jc w:val="left"/>
      </w:pPr>
      <w:r>
        <w:rPr>
          <w:rFonts w:ascii="Arial"/>
        </w:rPr>
        <w:t xml:space="preserve">Response to Council’s </w:t>
      </w:r>
      <w:r>
        <w:rPr>
          <w:rFonts w:ascii="Arial"/>
        </w:rPr>
        <w:t>SOFACs</w:t>
      </w:r>
      <w:r>
        <w:rPr>
          <w:rFonts w:ascii="Arial"/>
        </w:rPr>
        <w:t xml:space="preserve"> </w:t>
      </w:r>
      <w:r>
        <w:rPr>
          <w:rFonts w:ascii="Arial"/>
        </w:rPr>
        <w:t>not unreasonable</w:t>
      </w:r>
    </w:p>
    <w:p>
      <w:pPr>
        <w:pStyle w:val="CaselawNumbered10"/>
        <w:numPr>
          <w:ilvl w:val="0"/>
          <w:numId w:val="41"/>
        </w:numPr>
        <w:spacing w:before="150" w:after="0"/>
        <w:ind w:left="600" w:hanging="600"/>
      </w:pPr>
      <w:r>
        <w:rPr>
          <w:rFonts w:ascii="Arial"/>
          <w:color w:val="000000"/>
          <w:sz w:val="24"/>
        </w:rPr>
        <w:t>The Council</w:t>
      </w:r>
      <w:r>
        <w:rPr>
          <w:rFonts w:ascii="Arial"/>
          <w:color w:val="000000"/>
          <w:sz w:val="24"/>
        </w:rPr>
        <w:t>’</w:t>
      </w:r>
      <w:r>
        <w:rPr>
          <w:rFonts w:ascii="Arial"/>
          <w:color w:val="000000"/>
          <w:sz w:val="24"/>
        </w:rPr>
        <w:t>s original SOFAC</w:t>
      </w:r>
      <w:r>
        <w:rPr>
          <w:rFonts w:ascii="Arial"/>
          <w:color w:val="000000"/>
          <w:sz w:val="24"/>
        </w:rPr>
        <w:t xml:space="preserve"> </w:t>
      </w:r>
      <w:r>
        <w:rPr>
          <w:rFonts w:ascii="Arial"/>
          <w:color w:val="000000"/>
          <w:sz w:val="24"/>
        </w:rPr>
        <w:t xml:space="preserve">did not refer to any parking issue. </w:t>
      </w:r>
      <w:r>
        <w:rPr>
          <w:rFonts w:ascii="Arial"/>
          <w:color w:val="000000"/>
          <w:sz w:val="24"/>
        </w:rPr>
        <w:t xml:space="preserve">The </w:t>
      </w:r>
      <w:r>
        <w:rPr>
          <w:rFonts w:ascii="Arial"/>
          <w:color w:val="000000"/>
          <w:sz w:val="24"/>
        </w:rPr>
        <w:t>a</w:t>
      </w:r>
      <w:r>
        <w:rPr>
          <w:rFonts w:ascii="Arial"/>
          <w:color w:val="000000"/>
          <w:sz w:val="24"/>
        </w:rPr>
        <w:t xml:space="preserve">mended SOFAC raised </w:t>
      </w:r>
      <w:r>
        <w:rPr>
          <w:rFonts w:ascii="Arial"/>
          <w:color w:val="000000"/>
          <w:sz w:val="24"/>
        </w:rPr>
        <w:t>new</w:t>
      </w:r>
      <w:r>
        <w:rPr>
          <w:rFonts w:ascii="Arial"/>
          <w:color w:val="000000"/>
          <w:sz w:val="24"/>
        </w:rPr>
        <w:t xml:space="preserve"> </w:t>
      </w:r>
      <w:r>
        <w:rPr>
          <w:rFonts w:ascii="Arial"/>
          <w:color w:val="000000"/>
          <w:sz w:val="24"/>
        </w:rPr>
        <w:t>c</w:t>
      </w:r>
      <w:r>
        <w:rPr>
          <w:rFonts w:ascii="Arial"/>
          <w:color w:val="000000"/>
          <w:sz w:val="24"/>
        </w:rPr>
        <w:t>ontentions</w:t>
      </w:r>
      <w:r>
        <w:rPr>
          <w:rFonts w:ascii="Arial"/>
          <w:color w:val="000000"/>
          <w:sz w:val="24"/>
        </w:rPr>
        <w:t xml:space="preserve"> </w:t>
      </w:r>
      <w:r>
        <w:rPr>
          <w:rFonts w:ascii="Arial"/>
          <w:color w:val="000000"/>
          <w:sz w:val="24"/>
        </w:rPr>
        <w:t xml:space="preserve">described as </w:t>
      </w:r>
      <w:r>
        <w:rPr>
          <w:rFonts w:ascii="Arial"/>
          <w:color w:val="000000"/>
          <w:sz w:val="24"/>
        </w:rPr>
        <w:t>‘</w:t>
      </w:r>
      <w:r>
        <w:rPr>
          <w:rFonts w:ascii="Arial"/>
          <w:color w:val="000000"/>
          <w:sz w:val="24"/>
        </w:rPr>
        <w:t>i</w:t>
      </w:r>
      <w:r>
        <w:rPr>
          <w:rFonts w:ascii="Arial"/>
          <w:color w:val="000000"/>
          <w:sz w:val="24"/>
        </w:rPr>
        <w:t xml:space="preserve">nsufficient </w:t>
      </w:r>
      <w:r>
        <w:rPr>
          <w:rFonts w:ascii="Arial"/>
          <w:color w:val="000000"/>
          <w:sz w:val="24"/>
        </w:rPr>
        <w:t>i</w:t>
      </w:r>
      <w:r>
        <w:rPr>
          <w:rFonts w:ascii="Arial"/>
          <w:color w:val="000000"/>
          <w:sz w:val="24"/>
        </w:rPr>
        <w:t>nformation</w:t>
      </w:r>
      <w:r>
        <w:rPr>
          <w:rFonts w:ascii="Arial"/>
          <w:color w:val="000000"/>
          <w:sz w:val="24"/>
        </w:rPr>
        <w:t xml:space="preserve">’ </w:t>
      </w:r>
      <w:r>
        <w:rPr>
          <w:rFonts w:ascii="Arial"/>
          <w:color w:val="000000"/>
          <w:sz w:val="24"/>
        </w:rPr>
        <w:t>concerning parking</w:t>
      </w:r>
      <w:r>
        <w:rPr>
          <w:rFonts w:ascii="Arial"/>
          <w:color w:val="000000"/>
          <w:sz w:val="24"/>
        </w:rPr>
        <w:t xml:space="preserve"> </w:t>
      </w:r>
      <w:r>
        <w:rPr>
          <w:rFonts w:ascii="Arial"/>
          <w:color w:val="000000"/>
          <w:sz w:val="24"/>
        </w:rPr>
        <w:t>(contention 9)</w:t>
      </w:r>
      <w:r>
        <w:rPr>
          <w:rFonts w:ascii="Arial"/>
          <w:color w:val="000000"/>
          <w:sz w:val="24"/>
        </w:rPr>
        <w:t>.</w:t>
      </w:r>
      <w:r>
        <w:rPr>
          <w:rFonts w:ascii="Arial"/>
          <w:color w:val="000000"/>
          <w:sz w:val="24"/>
        </w:rPr>
        <w:t xml:space="preserve"> </w:t>
      </w:r>
      <w:r>
        <w:rPr>
          <w:rFonts w:ascii="Arial"/>
          <w:color w:val="000000"/>
          <w:sz w:val="24"/>
        </w:rPr>
        <w:t xml:space="preserve">On 31 May 2023 the Applicant vacated the hearing listed for 7-10 August </w:t>
      </w:r>
      <w:r>
        <w:rPr>
          <w:rFonts w:ascii="Arial"/>
          <w:color w:val="000000"/>
          <w:sz w:val="24"/>
        </w:rPr>
        <w:t xml:space="preserve">2023 </w:t>
      </w:r>
      <w:r>
        <w:rPr>
          <w:rFonts w:ascii="Arial"/>
          <w:color w:val="000000"/>
          <w:sz w:val="24"/>
        </w:rPr>
        <w:t xml:space="preserve">on the basis the </w:t>
      </w:r>
      <w:r>
        <w:rPr>
          <w:rFonts w:ascii="Arial"/>
          <w:color w:val="000000"/>
          <w:sz w:val="24"/>
        </w:rPr>
        <w:t>a</w:t>
      </w:r>
      <w:r>
        <w:rPr>
          <w:rFonts w:ascii="Arial"/>
          <w:color w:val="000000"/>
          <w:sz w:val="24"/>
        </w:rPr>
        <w:t xml:space="preserve">mended SOFAC raised the insufficient information contention which now meant that traffic and parking would be a major contention. </w:t>
      </w:r>
      <w:r>
        <w:rPr>
          <w:rFonts w:ascii="Arial"/>
          <w:color w:val="000000"/>
          <w:sz w:val="24"/>
        </w:rPr>
        <w:t>The Council</w:t>
      </w:r>
      <w:r>
        <w:rPr>
          <w:rFonts w:ascii="Arial"/>
          <w:color w:val="000000"/>
          <w:sz w:val="24"/>
        </w:rPr>
        <w:t xml:space="preserve"> </w:t>
      </w:r>
      <w:r>
        <w:rPr>
          <w:rFonts w:ascii="Arial"/>
          <w:color w:val="000000"/>
          <w:sz w:val="24"/>
        </w:rPr>
        <w:t xml:space="preserve">had the opportunity to further particularise the insufficient information contention in their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mended SOFAC. This contention was still raised as an insufficient information co</w:t>
      </w:r>
      <w:r>
        <w:rPr>
          <w:rFonts w:ascii="Arial"/>
          <w:color w:val="000000"/>
          <w:sz w:val="24"/>
        </w:rPr>
        <w:t>ntention and did not state that the DA must be refused.</w:t>
      </w:r>
    </w:p>
    <w:p>
      <w:pPr>
        <w:pStyle w:val="CaselawNumbered10"/>
        <w:numPr>
          <w:ilvl w:val="0"/>
          <w:numId w:val="41"/>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 xml:space="preserve">s replies to the </w:t>
      </w:r>
      <w:r>
        <w:rPr>
          <w:rFonts w:ascii="Arial"/>
          <w:color w:val="000000"/>
          <w:sz w:val="24"/>
        </w:rPr>
        <w:t>a</w:t>
      </w:r>
      <w:r>
        <w:rPr>
          <w:rFonts w:ascii="Arial"/>
          <w:color w:val="000000"/>
          <w:sz w:val="24"/>
        </w:rPr>
        <w:t xml:space="preserve">mended SOFAC and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 xml:space="preserve">mended SOFAC </w:t>
      </w:r>
      <w:r>
        <w:rPr>
          <w:rFonts w:ascii="Arial"/>
          <w:color w:val="000000"/>
          <w:sz w:val="24"/>
        </w:rPr>
        <w:t xml:space="preserve">did not constitute unreasonable behaviour. On each occasion the Applicant was granted leave to </w:t>
      </w:r>
      <w:r>
        <w:rPr>
          <w:rFonts w:ascii="Arial"/>
          <w:color w:val="000000"/>
          <w:sz w:val="24"/>
        </w:rPr>
        <w:t xml:space="preserve">amend </w:t>
      </w:r>
      <w:r>
        <w:rPr>
          <w:rFonts w:ascii="Arial"/>
          <w:color w:val="000000"/>
          <w:sz w:val="24"/>
        </w:rPr>
        <w:t>to</w:t>
      </w:r>
      <w:r>
        <w:rPr>
          <w:rFonts w:ascii="Arial"/>
          <w:color w:val="000000"/>
          <w:sz w:val="24"/>
        </w:rPr>
        <w:t xml:space="preserve"> </w:t>
      </w:r>
      <w:r>
        <w:rPr>
          <w:rFonts w:ascii="Arial"/>
          <w:color w:val="000000"/>
          <w:sz w:val="24"/>
        </w:rPr>
        <w:t>address</w:t>
      </w:r>
      <w:r>
        <w:rPr>
          <w:rFonts w:ascii="Arial"/>
          <w:color w:val="000000"/>
          <w:sz w:val="24"/>
        </w:rPr>
        <w:t xml:space="preserve"> </w:t>
      </w:r>
      <w:r>
        <w:rPr>
          <w:rFonts w:ascii="Arial"/>
          <w:color w:val="000000"/>
          <w:sz w:val="24"/>
        </w:rPr>
        <w:t xml:space="preserve">the insufficient information contention </w:t>
      </w:r>
      <w:r>
        <w:rPr>
          <w:rFonts w:ascii="Arial"/>
          <w:color w:val="000000"/>
          <w:sz w:val="24"/>
        </w:rPr>
        <w:t>including</w:t>
      </w:r>
      <w:r>
        <w:rPr>
          <w:rFonts w:ascii="Arial"/>
          <w:color w:val="000000"/>
          <w:sz w:val="24"/>
        </w:rPr>
        <w:t xml:space="preserve"> </w:t>
      </w:r>
      <w:r>
        <w:rPr>
          <w:rFonts w:ascii="Arial"/>
          <w:color w:val="000000"/>
          <w:sz w:val="24"/>
        </w:rPr>
        <w:t>disput</w:t>
      </w:r>
      <w:r>
        <w:rPr>
          <w:rFonts w:ascii="Arial"/>
          <w:color w:val="000000"/>
          <w:sz w:val="24"/>
        </w:rPr>
        <w:t>ing</w:t>
      </w:r>
      <w:r>
        <w:rPr>
          <w:rFonts w:ascii="Arial"/>
          <w:color w:val="000000"/>
          <w:sz w:val="24"/>
        </w:rPr>
        <w:t xml:space="preserve"> </w:t>
      </w:r>
      <w:r>
        <w:rPr>
          <w:rFonts w:ascii="Arial"/>
          <w:color w:val="000000"/>
          <w:sz w:val="24"/>
        </w:rPr>
        <w:t>the Council</w:t>
      </w:r>
      <w:r>
        <w:rPr>
          <w:rFonts w:ascii="Arial"/>
          <w:color w:val="000000"/>
          <w:sz w:val="24"/>
        </w:rPr>
        <w:t>’</w:t>
      </w:r>
      <w:r>
        <w:rPr>
          <w:rFonts w:ascii="Arial"/>
          <w:color w:val="000000"/>
          <w:sz w:val="24"/>
        </w:rPr>
        <w:t xml:space="preserve">s construction of the NSLEP definition of </w:t>
      </w:r>
      <w:r>
        <w:rPr>
          <w:rFonts w:ascii="Arial"/>
          <w:color w:val="000000"/>
          <w:sz w:val="24"/>
        </w:rPr>
        <w:t>GFA</w:t>
      </w:r>
      <w:r>
        <w:rPr>
          <w:rFonts w:ascii="Arial"/>
          <w:color w:val="000000"/>
          <w:sz w:val="24"/>
        </w:rPr>
        <w:t xml:space="preserve">. </w:t>
      </w:r>
    </w:p>
    <w:p>
      <w:pPr>
        <w:pStyle w:val="CaselawHeading4"/>
        <w:keepNext/>
        <w:spacing w:before="150" w:after="150" w:line="264"/>
        <w:ind w:left="600"/>
        <w:jc w:val="left"/>
      </w:pPr>
      <w:r>
        <w:rPr>
          <w:rFonts w:ascii="Arial"/>
        </w:rPr>
        <w:t>Particulars</w:t>
      </w:r>
      <w:r>
        <w:rPr>
          <w:rFonts w:ascii="Arial"/>
        </w:rPr>
        <w:t xml:space="preserve"> </w:t>
      </w:r>
      <w:r>
        <w:rPr>
          <w:rFonts w:ascii="Arial"/>
        </w:rPr>
        <w:t>letter</w:t>
      </w:r>
      <w:r>
        <w:rPr>
          <w:rFonts w:ascii="Arial"/>
        </w:rPr>
        <w:t xml:space="preserve"> did not comply with Class 1 Practice Note</w:t>
      </w:r>
    </w:p>
    <w:p>
      <w:pPr>
        <w:pStyle w:val="CaselawNumbered10"/>
        <w:numPr>
          <w:ilvl w:val="0"/>
          <w:numId w:val="42"/>
        </w:numPr>
        <w:spacing w:before="150" w:after="0"/>
        <w:ind w:left="600" w:hanging="600"/>
      </w:pPr>
      <w:r>
        <w:rPr>
          <w:rFonts w:ascii="Arial"/>
          <w:color w:val="000000"/>
          <w:sz w:val="24"/>
        </w:rPr>
        <w:t xml:space="preserve">The </w:t>
      </w:r>
      <w:r>
        <w:rPr>
          <w:rFonts w:ascii="Arial"/>
          <w:color w:val="000000"/>
          <w:sz w:val="24"/>
        </w:rPr>
        <w:t xml:space="preserve">Council acted contrary to </w:t>
      </w:r>
      <w:r>
        <w:rPr>
          <w:rFonts w:ascii="Arial"/>
          <w:color w:val="000000"/>
          <w:sz w:val="24"/>
        </w:rPr>
        <w:t xml:space="preserve">pars 18, </w:t>
      </w:r>
      <w:r>
        <w:rPr>
          <w:rFonts w:ascii="Arial"/>
          <w:color w:val="000000"/>
          <w:sz w:val="24"/>
        </w:rPr>
        <w:t xml:space="preserve">19, </w:t>
      </w:r>
      <w:r>
        <w:rPr>
          <w:rFonts w:ascii="Arial"/>
          <w:color w:val="000000"/>
          <w:sz w:val="24"/>
        </w:rPr>
        <w:t xml:space="preserve">20, 94 and Sch B par 6 of </w:t>
      </w:r>
      <w:r>
        <w:rPr>
          <w:rFonts w:ascii="Arial"/>
          <w:color w:val="000000"/>
          <w:sz w:val="24"/>
        </w:rPr>
        <w:t xml:space="preserve">the </w:t>
      </w:r>
      <w:r>
        <w:rPr>
          <w:rFonts w:ascii="Arial"/>
          <w:color w:val="000000"/>
          <w:sz w:val="24"/>
        </w:rPr>
        <w:t xml:space="preserve">Practice Note </w:t>
      </w:r>
      <w:r>
        <w:rPr>
          <w:rFonts w:ascii="Arial"/>
          <w:color w:val="000000"/>
          <w:sz w:val="24"/>
        </w:rPr>
        <w:t>–</w:t>
      </w:r>
      <w:r>
        <w:rPr>
          <w:rFonts w:ascii="Arial"/>
          <w:color w:val="000000"/>
          <w:sz w:val="24"/>
        </w:rPr>
        <w:t xml:space="preserve"> </w:t>
      </w:r>
      <w:r>
        <w:rPr>
          <w:rFonts w:ascii="Arial"/>
          <w:color w:val="000000"/>
          <w:sz w:val="24"/>
        </w:rPr>
        <w:t>Class 1 Development Appeals</w:t>
      </w:r>
      <w:r>
        <w:rPr>
          <w:rFonts w:ascii="Arial"/>
          <w:color w:val="000000"/>
          <w:sz w:val="24"/>
        </w:rPr>
        <w:t xml:space="preserve"> </w:t>
      </w:r>
      <w:r>
        <w:rPr>
          <w:rFonts w:ascii="Arial"/>
          <w:color w:val="000000"/>
          <w:sz w:val="24"/>
        </w:rPr>
        <w:t xml:space="preserve">(Class 1 </w:t>
      </w:r>
      <w:r>
        <w:rPr>
          <w:rFonts w:ascii="Arial"/>
          <w:color w:val="000000"/>
          <w:sz w:val="24"/>
        </w:rPr>
        <w:t>P</w:t>
      </w:r>
      <w:r>
        <w:rPr>
          <w:rFonts w:ascii="Arial"/>
          <w:color w:val="000000"/>
          <w:sz w:val="24"/>
        </w:rPr>
        <w:t xml:space="preserve">ractice </w:t>
      </w:r>
      <w:r>
        <w:rPr>
          <w:rFonts w:ascii="Arial"/>
          <w:color w:val="000000"/>
          <w:sz w:val="24"/>
        </w:rPr>
        <w:t>N</w:t>
      </w:r>
      <w:r>
        <w:rPr>
          <w:rFonts w:ascii="Arial"/>
          <w:color w:val="000000"/>
          <w:sz w:val="24"/>
        </w:rPr>
        <w:t xml:space="preserve">ote) </w:t>
      </w:r>
      <w:r>
        <w:rPr>
          <w:rFonts w:ascii="Arial"/>
          <w:color w:val="000000"/>
          <w:sz w:val="24"/>
        </w:rPr>
        <w:t xml:space="preserve">by sending the particulars letter. </w:t>
      </w:r>
      <w:r>
        <w:rPr>
          <w:rFonts w:ascii="Arial"/>
          <w:color w:val="000000"/>
          <w:sz w:val="24"/>
        </w:rPr>
        <w:t xml:space="preserve">The </w:t>
      </w:r>
      <w:r>
        <w:rPr>
          <w:rFonts w:ascii="Arial"/>
          <w:color w:val="000000"/>
          <w:sz w:val="24"/>
        </w:rPr>
        <w:t xml:space="preserve">particulars </w:t>
      </w:r>
      <w:r>
        <w:rPr>
          <w:rFonts w:ascii="Arial"/>
          <w:color w:val="000000"/>
          <w:sz w:val="24"/>
        </w:rPr>
        <w:t xml:space="preserve">letter contained </w:t>
      </w:r>
      <w:r>
        <w:rPr>
          <w:rFonts w:ascii="Arial"/>
          <w:color w:val="000000"/>
          <w:sz w:val="24"/>
        </w:rPr>
        <w:t xml:space="preserve">an </w:t>
      </w:r>
      <w:r>
        <w:rPr>
          <w:rFonts w:ascii="Arial"/>
          <w:color w:val="000000"/>
          <w:sz w:val="24"/>
        </w:rPr>
        <w:t xml:space="preserve">unsolicited additional particular </w:t>
      </w:r>
      <w:r>
        <w:rPr>
          <w:rFonts w:ascii="Arial"/>
          <w:color w:val="000000"/>
          <w:sz w:val="24"/>
        </w:rPr>
        <w:t>stating</w:t>
      </w:r>
      <w:r>
        <w:rPr>
          <w:rFonts w:ascii="Arial"/>
          <w:color w:val="000000"/>
          <w:sz w:val="24"/>
        </w:rPr>
        <w:t xml:space="preserve"> </w:t>
      </w:r>
      <w:r>
        <w:rPr>
          <w:rFonts w:ascii="Arial"/>
          <w:color w:val="000000"/>
          <w:sz w:val="24"/>
        </w:rPr>
        <w:t xml:space="preserve">the </w:t>
      </w:r>
      <w:r>
        <w:rPr>
          <w:rFonts w:ascii="Arial"/>
          <w:color w:val="000000"/>
          <w:sz w:val="24"/>
        </w:rPr>
        <w:t>DA</w:t>
      </w:r>
      <w:r>
        <w:rPr>
          <w:rFonts w:ascii="Arial"/>
          <w:color w:val="000000"/>
          <w:sz w:val="24"/>
        </w:rPr>
        <w:t xml:space="preserve"> </w:t>
      </w:r>
      <w:r>
        <w:rPr>
          <w:rFonts w:ascii="Arial"/>
          <w:color w:val="000000"/>
          <w:sz w:val="24"/>
        </w:rPr>
        <w:t>must be refused</w:t>
      </w:r>
      <w:r>
        <w:rPr>
          <w:rFonts w:ascii="Arial"/>
          <w:color w:val="000000"/>
          <w:sz w:val="24"/>
        </w:rPr>
        <w:t xml:space="preserve">. </w:t>
      </w:r>
      <w:r>
        <w:rPr>
          <w:rFonts w:ascii="Arial"/>
          <w:color w:val="000000"/>
          <w:sz w:val="24"/>
        </w:rPr>
        <w:t>Th</w:t>
      </w:r>
      <w:r>
        <w:rPr>
          <w:rFonts w:ascii="Arial"/>
          <w:color w:val="000000"/>
          <w:sz w:val="24"/>
        </w:rPr>
        <w:t xml:space="preserve">is </w:t>
      </w:r>
      <w:r>
        <w:rPr>
          <w:rFonts w:ascii="Arial"/>
          <w:color w:val="000000"/>
          <w:sz w:val="24"/>
        </w:rPr>
        <w:t xml:space="preserve">had not been raised previously. </w:t>
      </w:r>
      <w:r>
        <w:rPr>
          <w:rFonts w:ascii="Arial"/>
          <w:color w:val="000000"/>
          <w:sz w:val="24"/>
        </w:rPr>
        <w:t xml:space="preserve">The Council ought to have identified this particular in its SOFAC </w:t>
      </w:r>
      <w:r>
        <w:rPr>
          <w:rFonts w:ascii="Arial"/>
          <w:color w:val="000000"/>
          <w:sz w:val="24"/>
        </w:rPr>
        <w:t xml:space="preserve">with leave sought from the Court to amend per </w:t>
      </w:r>
      <w:r>
        <w:rPr>
          <w:rFonts w:ascii="Arial"/>
          <w:color w:val="000000"/>
          <w:sz w:val="24"/>
        </w:rPr>
        <w:t>par</w:t>
      </w:r>
      <w:r>
        <w:rPr>
          <w:rFonts w:ascii="Arial"/>
          <w:color w:val="000000"/>
          <w:sz w:val="24"/>
        </w:rPr>
        <w:t>s</w:t>
      </w:r>
      <w:r>
        <w:rPr>
          <w:rFonts w:ascii="Arial"/>
          <w:color w:val="000000"/>
          <w:sz w:val="24"/>
        </w:rPr>
        <w:t xml:space="preserve"> </w:t>
      </w:r>
      <w:r>
        <w:rPr>
          <w:rFonts w:ascii="Arial"/>
          <w:color w:val="000000"/>
          <w:sz w:val="24"/>
        </w:rPr>
        <w:t xml:space="preserve">19, </w:t>
      </w:r>
      <w:r>
        <w:rPr>
          <w:rFonts w:ascii="Arial"/>
          <w:color w:val="000000"/>
          <w:sz w:val="24"/>
        </w:rPr>
        <w:t>20</w:t>
      </w:r>
      <w:r>
        <w:rPr>
          <w:rFonts w:ascii="Arial"/>
          <w:color w:val="000000"/>
          <w:sz w:val="24"/>
        </w:rPr>
        <w:t xml:space="preserve"> </w:t>
      </w:r>
      <w:r>
        <w:rPr>
          <w:rFonts w:ascii="Arial"/>
          <w:color w:val="000000"/>
          <w:sz w:val="24"/>
        </w:rPr>
        <w:t xml:space="preserve">of the </w:t>
      </w:r>
      <w:r>
        <w:rPr>
          <w:rFonts w:ascii="Arial"/>
          <w:color w:val="000000"/>
          <w:sz w:val="24"/>
        </w:rPr>
        <w:t>C</w:t>
      </w:r>
      <w:r>
        <w:rPr>
          <w:rFonts w:ascii="Arial"/>
          <w:color w:val="000000"/>
          <w:sz w:val="24"/>
        </w:rPr>
        <w:t xml:space="preserve">lass 1 </w:t>
      </w:r>
      <w:r>
        <w:rPr>
          <w:rFonts w:ascii="Arial"/>
          <w:color w:val="000000"/>
          <w:sz w:val="24"/>
        </w:rPr>
        <w:t>P</w:t>
      </w:r>
      <w:r>
        <w:rPr>
          <w:rFonts w:ascii="Arial"/>
          <w:color w:val="000000"/>
          <w:sz w:val="24"/>
        </w:rPr>
        <w:t xml:space="preserve">ractice </w:t>
      </w:r>
      <w:r>
        <w:rPr>
          <w:rFonts w:ascii="Arial"/>
          <w:color w:val="000000"/>
          <w:sz w:val="24"/>
        </w:rPr>
        <w:t>N</w:t>
      </w:r>
      <w:r>
        <w:rPr>
          <w:rFonts w:ascii="Arial"/>
          <w:color w:val="000000"/>
          <w:sz w:val="24"/>
        </w:rPr>
        <w:t>ote</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 xml:space="preserve">contention that the application must be refused with the factual and/or legal basis for that contention set out </w:t>
      </w:r>
      <w:r>
        <w:rPr>
          <w:rFonts w:ascii="Arial"/>
          <w:color w:val="000000"/>
          <w:sz w:val="24"/>
        </w:rPr>
        <w:t xml:space="preserve">should have </w:t>
      </w:r>
      <w:r>
        <w:rPr>
          <w:rFonts w:ascii="Arial"/>
          <w:color w:val="000000"/>
          <w:sz w:val="24"/>
        </w:rPr>
        <w:t>be</w:t>
      </w:r>
      <w:r>
        <w:rPr>
          <w:rFonts w:ascii="Arial"/>
          <w:color w:val="000000"/>
          <w:sz w:val="24"/>
        </w:rPr>
        <w:t>en</w:t>
      </w:r>
      <w:r>
        <w:rPr>
          <w:rFonts w:ascii="Arial"/>
          <w:color w:val="000000"/>
          <w:sz w:val="24"/>
        </w:rPr>
        <w:t xml:space="preserve"> </w:t>
      </w:r>
      <w:r>
        <w:rPr>
          <w:rFonts w:ascii="Arial"/>
          <w:color w:val="000000"/>
          <w:sz w:val="24"/>
        </w:rPr>
        <w:t>clearly identified</w:t>
      </w:r>
      <w:r>
        <w:rPr>
          <w:rFonts w:ascii="Arial"/>
          <w:color w:val="000000"/>
          <w:sz w:val="24"/>
        </w:rPr>
        <w:t>,</w:t>
      </w:r>
      <w:r>
        <w:rPr>
          <w:rFonts w:ascii="Arial"/>
          <w:color w:val="000000"/>
          <w:sz w:val="24"/>
        </w:rPr>
        <w:t xml:space="preserve"> </w:t>
      </w:r>
      <w:r>
        <w:rPr>
          <w:rFonts w:ascii="Arial"/>
          <w:color w:val="000000"/>
          <w:sz w:val="24"/>
        </w:rPr>
        <w:t>Sch B par 6</w:t>
      </w:r>
      <w:r>
        <w:rPr>
          <w:rFonts w:ascii="Arial"/>
          <w:color w:val="000000"/>
          <w:sz w:val="24"/>
        </w:rPr>
        <w:t xml:space="preserve">. This </w:t>
      </w:r>
      <w:r>
        <w:rPr>
          <w:rFonts w:ascii="Arial"/>
          <w:color w:val="000000"/>
          <w:sz w:val="24"/>
        </w:rPr>
        <w:t xml:space="preserve">accords </w:t>
      </w:r>
      <w:r>
        <w:rPr>
          <w:rFonts w:ascii="Arial"/>
          <w:color w:val="000000"/>
          <w:sz w:val="24"/>
        </w:rPr>
        <w:t>with the purpose of contentions and the role of SOFACs in reply in allowing parties to engage with the real issues in dispute</w:t>
      </w:r>
      <w:r>
        <w:rPr>
          <w:rFonts w:ascii="Arial"/>
          <w:color w:val="000000"/>
          <w:sz w:val="24"/>
        </w:rPr>
        <w:t>,</w:t>
      </w:r>
      <w:r>
        <w:rPr>
          <w:rFonts w:ascii="Arial"/>
          <w:color w:val="000000"/>
          <w:sz w:val="24"/>
        </w:rPr>
        <w:t xml:space="preserve"> </w:t>
      </w:r>
      <w:r>
        <w:rPr>
          <w:rFonts w:ascii="Arial"/>
          <w:i/>
          <w:color w:val="000000"/>
          <w:sz w:val="24"/>
        </w:rPr>
        <w:t xml:space="preserve">Gales-Kingscliff Pty Ltd v Tweed Shire Council (No 2) v Tweed Shire Council (No 2) </w:t>
      </w:r>
      <w:r>
        <w:rPr>
          <w:rFonts w:ascii="Arial"/>
          <w:color w:val="000000"/>
          <w:sz w:val="24"/>
        </w:rPr>
        <w:t>[2007] NSWLEC 817 at [19], [</w:t>
      </w:r>
      <w:r>
        <w:rPr>
          <w:rFonts w:ascii="Arial"/>
          <w:color w:val="000000"/>
          <w:sz w:val="24"/>
        </w:rPr>
        <w:t>45]</w:t>
      </w:r>
      <w:r>
        <w:rPr>
          <w:rFonts w:ascii="Arial"/>
          <w:color w:val="000000"/>
          <w:sz w:val="24"/>
        </w:rPr>
        <w:t xml:space="preserve"/>
      </w:r>
      <w:r>
        <w:rPr>
          <w:rFonts w:ascii="Arial"/>
          <w:color w:val="000000"/>
          <w:sz w:val="24"/>
        </w:rPr>
        <w:noBreakHyphen/>
      </w:r>
      <w:r>
        <w:rPr>
          <w:rFonts w:ascii="Arial"/>
          <w:color w:val="000000"/>
          <w:sz w:val="24"/>
        </w:rPr>
        <w:t>[46]</w:t>
      </w:r>
      <w:r>
        <w:rPr>
          <w:rFonts w:ascii="Arial"/>
          <w:color w:val="000000"/>
          <w:sz w:val="24"/>
        </w:rPr>
        <w:t xml:space="preserve">. </w:t>
      </w:r>
    </w:p>
    <w:p>
      <w:pPr>
        <w:pStyle w:val="CaselawNumbered10"/>
        <w:numPr>
          <w:ilvl w:val="0"/>
          <w:numId w:val="42"/>
        </w:numPr>
        <w:spacing w:before="150" w:after="0"/>
        <w:ind w:left="600" w:hanging="600"/>
      </w:pPr>
      <w:r>
        <w:rPr>
          <w:rFonts w:ascii="Arial"/>
          <w:color w:val="000000"/>
          <w:sz w:val="24"/>
        </w:rPr>
        <w:t>T</w:t>
      </w:r>
      <w:r>
        <w:rPr>
          <w:rFonts w:ascii="Arial"/>
          <w:color w:val="000000"/>
          <w:sz w:val="24"/>
        </w:rPr>
        <w:t xml:space="preserve">he late identification of the issue </w:t>
      </w:r>
      <w:r>
        <w:rPr>
          <w:rFonts w:ascii="Arial"/>
          <w:color w:val="000000"/>
          <w:sz w:val="24"/>
        </w:rPr>
        <w:t>in the particulars letter was</w:t>
      </w:r>
      <w:r>
        <w:rPr>
          <w:rFonts w:ascii="Arial"/>
          <w:color w:val="000000"/>
          <w:sz w:val="24"/>
        </w:rPr>
        <w:t xml:space="preserve"> </w:t>
      </w:r>
      <w:r>
        <w:rPr>
          <w:rFonts w:ascii="Arial"/>
          <w:color w:val="000000"/>
          <w:sz w:val="24"/>
        </w:rPr>
        <w:t>also material to the timing of the Applicant</w:t>
      </w:r>
      <w:r>
        <w:rPr>
          <w:rFonts w:ascii="Arial"/>
          <w:color w:val="000000"/>
          <w:sz w:val="24"/>
        </w:rPr>
        <w:t>’</w:t>
      </w:r>
      <w:r>
        <w:rPr>
          <w:rFonts w:ascii="Arial"/>
          <w:color w:val="000000"/>
          <w:sz w:val="24"/>
        </w:rPr>
        <w:t xml:space="preserve">s decision </w:t>
      </w:r>
      <w:r>
        <w:rPr>
          <w:rFonts w:ascii="Arial"/>
          <w:color w:val="000000"/>
          <w:sz w:val="24"/>
        </w:rPr>
        <w:t xml:space="preserve">not </w:t>
      </w:r>
      <w:r>
        <w:rPr>
          <w:rFonts w:ascii="Arial"/>
          <w:color w:val="000000"/>
          <w:sz w:val="24"/>
        </w:rPr>
        <w:t>to pursue the appeal. Th</w:t>
      </w:r>
      <w:r>
        <w:rPr>
          <w:rFonts w:ascii="Arial"/>
          <w:color w:val="000000"/>
          <w:sz w:val="24"/>
        </w:rPr>
        <w:t>e</w:t>
      </w:r>
      <w:r>
        <w:rPr>
          <w:rFonts w:ascii="Arial"/>
          <w:color w:val="000000"/>
          <w:sz w:val="24"/>
        </w:rPr>
        <w:t>re can be no criticism of the</w:t>
      </w:r>
      <w:r>
        <w:rPr>
          <w:rFonts w:ascii="Arial"/>
          <w:color w:val="000000"/>
          <w:sz w:val="24"/>
        </w:rPr>
        <w:t xml:space="preserve"> </w:t>
      </w:r>
      <w:r>
        <w:rPr>
          <w:rFonts w:ascii="Arial"/>
          <w:color w:val="000000"/>
          <w:sz w:val="24"/>
        </w:rPr>
        <w:t>Applicant</w:t>
      </w:r>
      <w:r>
        <w:rPr>
          <w:rFonts w:ascii="Arial"/>
          <w:color w:val="000000"/>
          <w:sz w:val="24"/>
        </w:rPr>
        <w:t>’</w:t>
      </w:r>
      <w:r>
        <w:rPr>
          <w:rFonts w:ascii="Arial"/>
          <w:color w:val="000000"/>
          <w:sz w:val="24"/>
        </w:rPr>
        <w:t xml:space="preserve">s decision to discontinue </w:t>
      </w:r>
      <w:r>
        <w:rPr>
          <w:rFonts w:ascii="Arial"/>
          <w:color w:val="000000"/>
          <w:sz w:val="24"/>
        </w:rPr>
        <w:t xml:space="preserve">which </w:t>
      </w:r>
      <w:r>
        <w:rPr>
          <w:rFonts w:ascii="Arial"/>
          <w:color w:val="000000"/>
          <w:sz w:val="24"/>
        </w:rPr>
        <w:t xml:space="preserve">was made promptly on 27 October 2023 after receipt of the particulars letter and </w:t>
      </w:r>
      <w:r>
        <w:rPr>
          <w:rFonts w:ascii="Arial"/>
          <w:color w:val="000000"/>
          <w:sz w:val="24"/>
        </w:rPr>
        <w:t xml:space="preserve">the </w:t>
      </w:r>
      <w:r>
        <w:rPr>
          <w:rFonts w:ascii="Arial"/>
          <w:color w:val="000000"/>
          <w:sz w:val="24"/>
        </w:rPr>
        <w:t>various</w:t>
      </w:r>
      <w:r>
        <w:rPr>
          <w:rFonts w:ascii="Arial"/>
          <w:color w:val="000000"/>
          <w:sz w:val="24"/>
        </w:rPr>
        <w:t xml:space="preserve"> </w:t>
      </w:r>
      <w:r>
        <w:rPr>
          <w:rFonts w:ascii="Arial"/>
          <w:color w:val="000000"/>
          <w:sz w:val="24"/>
        </w:rPr>
        <w:t>joint reports.</w:t>
      </w:r>
    </w:p>
    <w:p>
      <w:pPr>
        <w:pStyle w:val="CaselawHeading2"/>
        <w:keepNext/>
        <w:spacing w:before="150" w:after="150" w:line="264"/>
        <w:ind w:left="0"/>
        <w:jc w:val="left"/>
      </w:pPr>
      <w:r>
        <w:rPr>
          <w:rFonts w:ascii="Arial"/>
        </w:rPr>
        <w:t>Consideration</w:t>
      </w:r>
    </w:p>
    <w:p>
      <w:pPr>
        <w:pStyle w:val="CaselawNumbered10"/>
        <w:numPr>
          <w:ilvl w:val="0"/>
          <w:numId w:val="43"/>
        </w:numPr>
        <w:spacing w:before="150" w:after="0"/>
        <w:ind w:left="600" w:hanging="600"/>
      </w:pPr>
      <w:r>
        <w:rPr>
          <w:rFonts w:ascii="Arial"/>
          <w:color w:val="000000"/>
          <w:sz w:val="24"/>
        </w:rPr>
        <w:t xml:space="preserve">The Council </w:t>
      </w:r>
      <w:r>
        <w:rPr>
          <w:rFonts w:ascii="Arial"/>
          <w:color w:val="000000"/>
          <w:sz w:val="24"/>
        </w:rPr>
        <w:t>bears</w:t>
      </w:r>
      <w:r>
        <w:rPr>
          <w:rFonts w:ascii="Arial"/>
          <w:color w:val="000000"/>
          <w:sz w:val="24"/>
        </w:rPr>
        <w:t xml:space="preserve"> </w:t>
      </w:r>
      <w:r>
        <w:rPr>
          <w:rFonts w:ascii="Arial"/>
          <w:color w:val="000000"/>
          <w:sz w:val="24"/>
        </w:rPr>
        <w:t xml:space="preserve">the onus </w:t>
      </w:r>
      <w:r>
        <w:rPr>
          <w:rFonts w:ascii="Arial"/>
          <w:color w:val="000000"/>
          <w:sz w:val="24"/>
        </w:rPr>
        <w:t xml:space="preserve">of proving </w:t>
      </w:r>
      <w:r>
        <w:rPr>
          <w:rFonts w:ascii="Arial"/>
          <w:color w:val="000000"/>
          <w:sz w:val="24"/>
        </w:rPr>
        <w:t xml:space="preserve">the </w:t>
      </w:r>
      <w:r>
        <w:rPr>
          <w:rFonts w:ascii="Arial"/>
          <w:color w:val="000000"/>
          <w:sz w:val="24"/>
        </w:rPr>
        <w:t xml:space="preserve">partial </w:t>
      </w:r>
      <w:r>
        <w:rPr>
          <w:rFonts w:ascii="Arial"/>
          <w:color w:val="000000"/>
          <w:sz w:val="24"/>
        </w:rPr>
        <w:t xml:space="preserve">costs order </w:t>
      </w:r>
      <w:r>
        <w:rPr>
          <w:rFonts w:ascii="Arial"/>
          <w:color w:val="000000"/>
          <w:sz w:val="24"/>
        </w:rPr>
        <w:t xml:space="preserve">it seeks </w:t>
      </w:r>
      <w:r>
        <w:rPr>
          <w:rFonts w:ascii="Arial"/>
          <w:color w:val="000000"/>
          <w:sz w:val="24"/>
        </w:rPr>
        <w:t xml:space="preserve">should be made </w:t>
      </w:r>
      <w:r>
        <w:rPr>
          <w:rFonts w:ascii="Arial"/>
          <w:color w:val="000000"/>
          <w:sz w:val="24"/>
        </w:rPr>
        <w:t>following discontinuance of the merits appeal by the Applicant</w:t>
      </w:r>
      <w:r>
        <w:rPr>
          <w:rFonts w:ascii="Arial"/>
          <w:color w:val="000000"/>
          <w:sz w:val="24"/>
        </w:rPr>
        <w:t>.</w:t>
      </w:r>
      <w:r>
        <w:rPr>
          <w:rFonts w:ascii="Arial"/>
          <w:color w:val="000000"/>
          <w:sz w:val="24"/>
        </w:rPr>
        <w:t xml:space="preserve"> </w:t>
      </w:r>
      <w:r>
        <w:rPr>
          <w:rFonts w:ascii="Arial"/>
          <w:color w:val="000000"/>
          <w:sz w:val="24"/>
        </w:rPr>
        <w:t>A reflection of the no discouragement principle, the usual approach in Class 1 proceedings is that each party pay</w:t>
      </w:r>
      <w:r>
        <w:rPr>
          <w:rFonts w:ascii="Arial"/>
          <w:color w:val="000000"/>
          <w:sz w:val="24"/>
        </w:rPr>
        <w:t>s</w:t>
      </w:r>
      <w:r>
        <w:rPr>
          <w:rFonts w:ascii="Arial"/>
          <w:color w:val="000000"/>
          <w:sz w:val="24"/>
        </w:rPr>
        <w:t xml:space="preserve"> </w:t>
      </w:r>
      <w:r>
        <w:rPr>
          <w:rFonts w:ascii="Arial"/>
          <w:color w:val="000000"/>
          <w:sz w:val="24"/>
        </w:rPr>
        <w:t xml:space="preserve">their </w:t>
      </w:r>
      <w:r>
        <w:rPr>
          <w:rFonts w:ascii="Arial"/>
          <w:color w:val="000000"/>
          <w:sz w:val="24"/>
        </w:rPr>
        <w:t>own costs.</w:t>
      </w:r>
      <w:r>
        <w:rPr>
          <w:rFonts w:ascii="Arial"/>
          <w:color w:val="000000"/>
          <w:sz w:val="24"/>
        </w:rPr>
        <w:t xml:space="preserve"> </w:t>
      </w:r>
      <w:r>
        <w:rPr>
          <w:rFonts w:ascii="Arial"/>
          <w:color w:val="000000"/>
          <w:sz w:val="24"/>
        </w:rPr>
        <w:t xml:space="preserve">The purpose of the no discouragement principle is that </w:t>
      </w:r>
      <w:r>
        <w:rPr>
          <w:rFonts w:ascii="Arial"/>
          <w:color w:val="000000"/>
          <w:sz w:val="24"/>
        </w:rPr>
        <w:t>persons generally should not be discouraged from exercising their rights of appeal by reason of the risk of an adverse costs order</w:t>
      </w:r>
      <w:r>
        <w:rPr>
          <w:rFonts w:ascii="Arial"/>
          <w:color w:val="000000"/>
          <w:sz w:val="24"/>
        </w:rPr>
        <w:t>,</w:t>
      </w:r>
      <w:r>
        <w:rPr>
          <w:rFonts w:ascii="Arial"/>
          <w:color w:val="000000"/>
          <w:sz w:val="24"/>
        </w:rPr>
        <w:t xml:space="preserve"> </w:t>
      </w:r>
      <w:r>
        <w:rPr>
          <w:rFonts w:ascii="Arial"/>
          <w:i/>
          <w:color w:val="000000"/>
          <w:sz w:val="24"/>
        </w:rPr>
        <w:t xml:space="preserve">Arden Anglican </w:t>
      </w:r>
      <w:r>
        <w:rPr>
          <w:rFonts w:ascii="Arial"/>
          <w:color w:val="000000"/>
          <w:sz w:val="24"/>
        </w:rPr>
        <w:t xml:space="preserve">at [10] citing </w:t>
      </w:r>
      <w:r>
        <w:rPr>
          <w:rFonts w:ascii="Arial"/>
          <w:i/>
          <w:color w:val="000000"/>
          <w:sz w:val="24"/>
        </w:rPr>
        <w:t xml:space="preserve">Port Stephens Council v Sansom </w:t>
      </w:r>
      <w:r>
        <w:rPr>
          <w:rFonts w:ascii="Arial"/>
          <w:color w:val="000000"/>
          <w:sz w:val="24"/>
        </w:rPr>
        <w:t xml:space="preserve">(2007) 156 LGERA 125; [2007] NSWCA 299 </w:t>
      </w:r>
      <w:r>
        <w:rPr>
          <w:rFonts w:ascii="Arial"/>
          <w:color w:val="000000"/>
          <w:sz w:val="24"/>
        </w:rPr>
        <w:t>(</w:t>
      </w:r>
      <w:r>
        <w:rPr>
          <w:rFonts w:ascii="Arial"/>
          <w:i/>
          <w:color w:val="000000"/>
          <w:sz w:val="24"/>
        </w:rPr>
        <w:t>Sansom</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[22]-[23]</w:t>
      </w:r>
      <w:r>
        <w:rPr>
          <w:rFonts w:ascii="Arial"/>
          <w:color w:val="000000"/>
          <w:sz w:val="24"/>
        </w:rPr>
        <w:t>.</w:t>
      </w:r>
      <w:r>
        <w:rPr>
          <w:rFonts w:ascii="Arial"/>
          <w:color w:val="000000"/>
          <w:sz w:val="24"/>
        </w:rPr>
        <w:t xml:space="preserve"> </w:t>
      </w:r>
      <w:r>
        <w:rPr>
          <w:rFonts w:ascii="Arial"/>
          <w:color w:val="000000"/>
          <w:sz w:val="24"/>
        </w:rPr>
        <w:t>The principle also applies when a party seeks to withdraw a Class 1 appeal</w:t>
      </w:r>
      <w:r>
        <w:rPr>
          <w:rFonts w:ascii="Arial"/>
          <w:color w:val="000000"/>
          <w:sz w:val="24"/>
        </w:rPr>
        <w:t xml:space="preserve"> </w:t>
      </w:r>
      <w:r>
        <w:rPr>
          <w:rFonts w:ascii="Arial"/>
          <w:color w:val="000000"/>
          <w:sz w:val="24"/>
        </w:rPr>
        <w:t>unless the Court considers it is fair and reasonable, r 3.7(2)</w:t>
      </w:r>
      <w:r>
        <w:rPr>
          <w:rFonts w:ascii="Arial"/>
          <w:color w:val="000000"/>
          <w:sz w:val="24"/>
        </w:rPr>
        <w:t xml:space="preserve"> </w:t>
      </w:r>
      <w:r>
        <w:rPr>
          <w:rFonts w:ascii="Arial"/>
          <w:color w:val="000000"/>
          <w:sz w:val="24"/>
        </w:rPr>
        <w:t>of the LEC Rules</w:t>
      </w:r>
      <w:r>
        <w:rPr>
          <w:rFonts w:ascii="Arial"/>
          <w:color w:val="000000"/>
          <w:sz w:val="24"/>
        </w:rPr>
        <w:t xml:space="preserve"> </w:t>
      </w:r>
      <w:r>
        <w:rPr>
          <w:rFonts w:ascii="Arial"/>
          <w:color w:val="000000"/>
          <w:sz w:val="24"/>
        </w:rPr>
        <w:t xml:space="preserve">and </w:t>
      </w:r>
      <w:r>
        <w:rPr>
          <w:rFonts w:ascii="Arial"/>
          <w:i/>
          <w:color w:val="000000"/>
          <w:sz w:val="24"/>
        </w:rPr>
        <w:t>Ross</w:t>
      </w:r>
      <w:r>
        <w:rPr>
          <w:rFonts w:ascii="Arial"/>
          <w:color w:val="000000"/>
          <w:sz w:val="24"/>
        </w:rPr>
        <w:t xml:space="preserve"> </w:t>
      </w:r>
      <w:r>
        <w:rPr>
          <w:rFonts w:ascii="Arial"/>
          <w:color w:val="000000"/>
          <w:sz w:val="24"/>
        </w:rPr>
        <w:t xml:space="preserve">at [9]. </w:t>
      </w:r>
    </w:p>
    <w:p>
      <w:pPr>
        <w:pStyle w:val="CaselawNumbered10"/>
        <w:numPr>
          <w:ilvl w:val="0"/>
          <w:numId w:val="43"/>
        </w:numPr>
        <w:spacing w:before="150" w:after="0"/>
        <w:ind w:left="600" w:hanging="600"/>
      </w:pPr>
      <w:r>
        <w:rPr>
          <w:rFonts w:ascii="Arial"/>
          <w:color w:val="000000"/>
          <w:sz w:val="24"/>
        </w:rPr>
        <w:t xml:space="preserve">The </w:t>
      </w:r>
      <w:r>
        <w:rPr>
          <w:rFonts w:ascii="Arial"/>
          <w:color w:val="000000"/>
          <w:sz w:val="24"/>
        </w:rPr>
        <w:t>presumption in r 42.19 of the</w:t>
      </w:r>
      <w:r>
        <w:rPr>
          <w:rFonts w:ascii="Arial"/>
          <w:color w:val="000000"/>
          <w:sz w:val="24"/>
        </w:rPr>
        <w:t xml:space="preserve"> </w:t>
      </w:r>
      <w:r>
        <w:rPr>
          <w:rFonts w:ascii="Arial"/>
          <w:color w:val="000000"/>
          <w:sz w:val="24"/>
        </w:rPr>
        <w:t>UCPR</w:t>
      </w:r>
      <w:r>
        <w:rPr>
          <w:rFonts w:ascii="Arial"/>
          <w:color w:val="000000"/>
          <w:sz w:val="24"/>
        </w:rPr>
        <w:t xml:space="preserve"> </w:t>
      </w:r>
      <w:r>
        <w:rPr>
          <w:rFonts w:ascii="Arial"/>
          <w:color w:val="000000"/>
          <w:sz w:val="24"/>
        </w:rPr>
        <w:t>that a discontinuing party pays the costs of the other part</w:t>
      </w:r>
      <w:r>
        <w:rPr>
          <w:rFonts w:ascii="Arial"/>
          <w:color w:val="000000"/>
          <w:sz w:val="24"/>
        </w:rPr>
        <w:t>y</w:t>
      </w:r>
      <w:r>
        <w:rPr>
          <w:rFonts w:ascii="Arial"/>
          <w:color w:val="000000"/>
          <w:sz w:val="24"/>
        </w:rPr>
        <w:t xml:space="preserve"> </w:t>
      </w:r>
      <w:r>
        <w:rPr>
          <w:rFonts w:ascii="Arial"/>
          <w:color w:val="000000"/>
          <w:sz w:val="24"/>
        </w:rPr>
        <w:t>does not apply</w:t>
      </w:r>
      <w:r>
        <w:rPr>
          <w:rFonts w:ascii="Arial"/>
          <w:color w:val="000000"/>
          <w:sz w:val="24"/>
        </w:rPr>
        <w:t xml:space="preserve"> </w:t>
      </w:r>
      <w:r>
        <w:rPr>
          <w:rFonts w:ascii="Arial"/>
          <w:color w:val="000000"/>
          <w:sz w:val="24"/>
        </w:rPr>
        <w:t xml:space="preserve">to Class 1 proceedings, see </w:t>
      </w:r>
      <w:r>
        <w:rPr>
          <w:rFonts w:ascii="Arial"/>
          <w:color w:val="000000"/>
          <w:sz w:val="24"/>
        </w:rPr>
        <w:t>Sch 1</w:t>
      </w:r>
      <w:r>
        <w:rPr>
          <w:rFonts w:ascii="Arial"/>
          <w:color w:val="000000"/>
          <w:sz w:val="24"/>
        </w:rPr>
        <w:t>.</w:t>
      </w:r>
      <w:r>
        <w:rPr>
          <w:rFonts w:ascii="Arial"/>
          <w:color w:val="000000"/>
          <w:sz w:val="24"/>
        </w:rPr>
        <w:t xml:space="preserve"> </w:t>
      </w:r>
      <w:r>
        <w:rPr>
          <w:rFonts w:ascii="Arial"/>
          <w:color w:val="000000"/>
          <w:sz w:val="24"/>
        </w:rPr>
        <w:t xml:space="preserve">Rule </w:t>
      </w:r>
      <w:r>
        <w:rPr>
          <w:rFonts w:ascii="Arial"/>
          <w:color w:val="000000"/>
          <w:sz w:val="24"/>
        </w:rPr>
        <w:t xml:space="preserve">3.7 </w:t>
      </w:r>
      <w:r>
        <w:rPr>
          <w:rFonts w:ascii="Arial"/>
          <w:color w:val="000000"/>
          <w:sz w:val="24"/>
        </w:rPr>
        <w:t>of the LEC</w:t>
      </w:r>
      <w:r>
        <w:rPr>
          <w:rFonts w:ascii="Arial"/>
          <w:color w:val="000000"/>
          <w:sz w:val="24"/>
        </w:rPr>
        <w:t xml:space="preserve"> </w:t>
      </w:r>
      <w:r>
        <w:rPr>
          <w:rFonts w:ascii="Arial"/>
          <w:color w:val="000000"/>
          <w:sz w:val="24"/>
        </w:rPr>
        <w:t>R</w:t>
      </w:r>
      <w:r>
        <w:rPr>
          <w:rFonts w:ascii="Arial"/>
          <w:color w:val="000000"/>
          <w:sz w:val="24"/>
        </w:rPr>
        <w:t>ules</w:t>
      </w:r>
      <w:r>
        <w:rPr>
          <w:rFonts w:ascii="Arial"/>
          <w:color w:val="000000"/>
          <w:sz w:val="24"/>
        </w:rPr>
        <w:t xml:space="preserve"> </w:t>
      </w:r>
      <w:r>
        <w:rPr>
          <w:rFonts w:ascii="Arial"/>
          <w:color w:val="000000"/>
          <w:sz w:val="24"/>
        </w:rPr>
        <w:t>appli</w:t>
      </w:r>
      <w:r>
        <w:rPr>
          <w:rFonts w:ascii="Arial"/>
          <w:color w:val="000000"/>
          <w:sz w:val="24"/>
        </w:rPr>
        <w:t>es</w:t>
      </w:r>
      <w:r>
        <w:rPr>
          <w:rFonts w:ascii="Arial"/>
          <w:color w:val="000000"/>
          <w:sz w:val="24"/>
        </w:rPr>
        <w:t xml:space="preserve"> </w:t>
      </w:r>
      <w:r>
        <w:rPr>
          <w:rFonts w:ascii="Arial"/>
          <w:color w:val="000000"/>
          <w:sz w:val="24"/>
        </w:rPr>
        <w:t>in this case</w:t>
      </w:r>
      <w:r>
        <w:rPr>
          <w:rFonts w:ascii="Arial"/>
          <w:color w:val="000000"/>
          <w:sz w:val="24"/>
        </w:rPr>
        <w:t xml:space="preserve">. Rule 3.7(3) identifies circumstances that may give rise to a costs order. The Council relies on </w:t>
      </w:r>
      <w:r>
        <w:rPr>
          <w:rFonts w:ascii="Arial"/>
          <w:color w:val="000000"/>
          <w:sz w:val="24"/>
        </w:rPr>
        <w:t>s</w:t>
      </w:r>
      <w:r>
        <w:rPr>
          <w:rFonts w:ascii="Arial"/>
          <w:color w:val="000000"/>
          <w:sz w:val="24"/>
        </w:rPr>
        <w:t>ubr</w:t>
      </w:r>
      <w:r>
        <w:rPr>
          <w:rFonts w:ascii="Arial"/>
          <w:color w:val="000000"/>
          <w:sz w:val="24"/>
        </w:rPr>
        <w:t>r</w:t>
      </w:r>
      <w:r>
        <w:rPr>
          <w:rFonts w:ascii="Arial"/>
          <w:color w:val="000000"/>
          <w:sz w:val="24"/>
        </w:rPr>
        <w:t> </w:t>
      </w:r>
      <w:r>
        <w:rPr>
          <w:rFonts w:ascii="Arial"/>
          <w:color w:val="000000"/>
          <w:sz w:val="24"/>
        </w:rPr>
        <w:t>(3)(f)(</w:t>
      </w:r>
      <w:r>
        <w:rPr>
          <w:rFonts w:ascii="Arial"/>
          <w:color w:val="000000"/>
          <w:sz w:val="24"/>
        </w:rPr>
        <w:t>i</w:t>
      </w:r>
      <w:r>
        <w:rPr>
          <w:rFonts w:ascii="Arial"/>
          <w:color w:val="000000"/>
          <w:sz w:val="24"/>
        </w:rPr>
        <w:t>) and (ii)</w:t>
      </w:r>
      <w:r>
        <w:rPr>
          <w:rFonts w:ascii="Arial"/>
          <w:color w:val="000000"/>
          <w:sz w:val="24"/>
        </w:rPr>
        <w:t>,</w:t>
      </w:r>
      <w:r>
        <w:rPr>
          <w:rFonts w:ascii="Arial"/>
          <w:color w:val="000000"/>
          <w:sz w:val="24"/>
        </w:rPr>
        <w:t xml:space="preserve"> </w:t>
      </w:r>
      <w:r>
        <w:rPr>
          <w:rFonts w:ascii="Arial"/>
          <w:color w:val="000000"/>
          <w:sz w:val="24"/>
        </w:rPr>
        <w:t xml:space="preserve">asserting </w:t>
      </w:r>
      <w:r>
        <w:rPr>
          <w:rFonts w:ascii="Arial"/>
          <w:color w:val="000000"/>
          <w:sz w:val="24"/>
        </w:rPr>
        <w:t xml:space="preserve">that the Applicant unreasonably continued the appeal beyond the point </w:t>
      </w:r>
      <w:r>
        <w:rPr>
          <w:rFonts w:ascii="Arial"/>
          <w:color w:val="000000"/>
          <w:sz w:val="24"/>
        </w:rPr>
        <w:t xml:space="preserve">in time </w:t>
      </w:r>
      <w:r>
        <w:rPr>
          <w:rFonts w:ascii="Arial"/>
          <w:color w:val="000000"/>
          <w:sz w:val="24"/>
        </w:rPr>
        <w:t>when</w:t>
      </w:r>
      <w:r>
        <w:rPr>
          <w:rFonts w:ascii="Arial"/>
          <w:color w:val="000000"/>
          <w:sz w:val="24"/>
        </w:rPr>
        <w:t xml:space="preserve"> </w:t>
      </w:r>
      <w:r>
        <w:rPr>
          <w:rFonts w:ascii="Arial"/>
          <w:color w:val="000000"/>
          <w:sz w:val="24"/>
        </w:rPr>
        <w:t xml:space="preserve">it should have been apparent that the DA would have to be refused </w:t>
      </w:r>
      <w:r>
        <w:rPr>
          <w:rFonts w:ascii="Arial"/>
          <w:color w:val="000000"/>
          <w:sz w:val="24"/>
        </w:rPr>
        <w:t xml:space="preserve">if not amended </w:t>
      </w:r>
      <w:r>
        <w:rPr>
          <w:rFonts w:ascii="Arial"/>
          <w:color w:val="000000"/>
          <w:sz w:val="24"/>
        </w:rPr>
        <w:t xml:space="preserve">due to the operation of the amended </w:t>
      </w:r>
      <w:r>
        <w:rPr>
          <w:rFonts w:ascii="Arial"/>
          <w:color w:val="000000"/>
          <w:sz w:val="24"/>
        </w:rPr>
        <w:t>NSDCP</w:t>
      </w:r>
      <w:r>
        <w:rPr>
          <w:rFonts w:ascii="Arial"/>
          <w:color w:val="000000"/>
          <w:sz w:val="24"/>
        </w:rPr>
        <w:t xml:space="preserve">, which came into effect on </w:t>
      </w:r>
      <w:r>
        <w:rPr>
          <w:rFonts w:ascii="Arial"/>
          <w:color w:val="000000"/>
          <w:sz w:val="24"/>
        </w:rPr>
        <w:t>4</w:t>
      </w:r>
      <w:r>
        <w:rPr>
          <w:rFonts w:ascii="Arial"/>
          <w:color w:val="000000"/>
          <w:sz w:val="24"/>
        </w:rPr>
        <w:t xml:space="preserve"> </w:t>
      </w:r>
      <w:r>
        <w:rPr>
          <w:rFonts w:ascii="Arial"/>
          <w:color w:val="000000"/>
          <w:sz w:val="24"/>
        </w:rPr>
        <w:t>May</w:t>
      </w:r>
      <w:r>
        <w:rPr>
          <w:rFonts w:ascii="Arial"/>
          <w:color w:val="000000"/>
          <w:sz w:val="24"/>
        </w:rPr>
        <w:t xml:space="preserve"> </w:t>
      </w:r>
      <w:r>
        <w:rPr>
          <w:rFonts w:ascii="Arial"/>
          <w:color w:val="000000"/>
          <w:sz w:val="24"/>
        </w:rPr>
        <w:t>2023</w:t>
      </w:r>
      <w:r>
        <w:rPr>
          <w:rFonts w:ascii="Arial"/>
          <w:color w:val="000000"/>
          <w:sz w:val="24"/>
        </w:rPr>
        <w:t>.</w:t>
      </w:r>
      <w:r>
        <w:rPr>
          <w:rFonts w:ascii="Arial"/>
          <w:color w:val="000000"/>
          <w:sz w:val="24"/>
        </w:rPr>
        <w:t xml:space="preserve"> </w:t>
      </w:r>
      <w:r>
        <w:rPr>
          <w:rFonts w:ascii="Arial"/>
          <w:color w:val="000000"/>
          <w:sz w:val="24"/>
        </w:rPr>
        <w:t>I note that much of the Council</w:t>
      </w:r>
      <w:r>
        <w:rPr>
          <w:rFonts w:ascii="Arial"/>
          <w:color w:val="000000"/>
          <w:sz w:val="24"/>
        </w:rPr>
        <w:t>’</w:t>
      </w:r>
      <w:r>
        <w:rPr>
          <w:rFonts w:ascii="Arial"/>
          <w:color w:val="000000"/>
          <w:sz w:val="24"/>
        </w:rPr>
        <w:t xml:space="preserve">s evidence appeared to be directed to establishing that the Applicant was aware of the </w:t>
      </w:r>
      <w:r>
        <w:rPr>
          <w:rFonts w:ascii="Arial"/>
          <w:color w:val="000000"/>
          <w:sz w:val="24"/>
        </w:rPr>
        <w:t>a</w:t>
      </w:r>
      <w:r>
        <w:rPr>
          <w:rFonts w:ascii="Arial"/>
          <w:color w:val="000000"/>
          <w:sz w:val="24"/>
        </w:rPr>
        <w:t>mended NSDCP. The Applicant accepts that it was well aware of th</w:t>
      </w:r>
      <w:r>
        <w:rPr>
          <w:rFonts w:ascii="Arial"/>
          <w:color w:val="000000"/>
          <w:sz w:val="24"/>
        </w:rPr>
        <w:t>at</w:t>
      </w:r>
      <w:r>
        <w:rPr>
          <w:rFonts w:ascii="Arial"/>
          <w:color w:val="000000"/>
          <w:sz w:val="24"/>
        </w:rPr>
        <w:t xml:space="preserve"> </w:t>
      </w:r>
      <w:r>
        <w:rPr>
          <w:rFonts w:ascii="Arial"/>
          <w:color w:val="000000"/>
          <w:sz w:val="24"/>
        </w:rPr>
        <w:t>instrument and made submissions to the Council objecting to it being made.</w:t>
      </w:r>
    </w:p>
    <w:p>
      <w:pPr>
        <w:pStyle w:val="CaselawNumbered10"/>
        <w:numPr>
          <w:ilvl w:val="0"/>
          <w:numId w:val="43"/>
        </w:numPr>
        <w:spacing w:before="150" w:after="0"/>
        <w:ind w:left="600" w:hanging="600"/>
      </w:pPr>
      <w:r>
        <w:rPr>
          <w:rFonts w:ascii="Arial"/>
          <w:color w:val="000000"/>
          <w:sz w:val="24"/>
        </w:rPr>
        <w:t xml:space="preserve">The chronology set out </w:t>
      </w:r>
      <w:r>
        <w:rPr>
          <w:rFonts w:ascii="Arial"/>
          <w:color w:val="000000"/>
          <w:sz w:val="24"/>
        </w:rPr>
        <w:t xml:space="preserve">above </w:t>
      </w:r>
      <w:r>
        <w:rPr>
          <w:rFonts w:ascii="Arial"/>
          <w:color w:val="000000"/>
          <w:sz w:val="24"/>
        </w:rPr>
        <w:t>in</w:t>
      </w:r>
      <w:r>
        <w:rPr>
          <w:rFonts w:ascii="Arial"/>
          <w:color w:val="000000"/>
          <w:sz w:val="24"/>
        </w:rPr>
        <w:t xml:space="preserve"> </w:t>
      </w:r>
      <w:r>
        <w:rPr>
          <w:rFonts w:ascii="Arial"/>
          <w:color w:val="000000"/>
          <w:sz w:val="24"/>
        </w:rPr>
        <w:t>[</w:t>
      </w:r>
      <w:hyperlink r:id="rId23">
        <w:r>
          <w:rPr>
            <w:rFonts w:ascii="Arial"/>
            <w:color w:val="000000"/>
            <w:sz w:val="24"/>
            <w:u w:val="single"/>
          </w:rPr>
          <w:t/>
        </w:r>
        <w:r>
          <w:rPr>
            <w:rFonts w:ascii="Arial"/>
            <w:color w:val="000000"/>
            <w:sz w:val="24"/>
          </w:rPr>
          <w:t>9</w:t>
        </w:r>
      </w:hyperlink>
      <w:hyperlink r:id="rId24">
        <w:r>
          <w:rPr>
            <w:rFonts w:ascii="Arial"/>
            <w:color w:val="000000"/>
            <w:sz w:val="24"/>
          </w:rPr>
          <w:t/>
        </w:r>
      </w:hyperlink>
      <w:r>
        <w:rPr>
          <w:rFonts w:ascii="Arial"/>
          <w:color w:val="000000"/>
          <w:sz w:val="24"/>
        </w:rPr>
        <w:t>] identifies that</w:t>
      </w:r>
      <w:r>
        <w:rPr>
          <w:rFonts w:ascii="Arial"/>
          <w:color w:val="000000"/>
          <w:sz w:val="24"/>
        </w:rPr>
        <w:t xml:space="preserve"> </w:t>
      </w:r>
      <w:r>
        <w:rPr>
          <w:rFonts w:ascii="Arial"/>
          <w:color w:val="000000"/>
          <w:sz w:val="24"/>
        </w:rPr>
        <w:t>the Applicant commenced the Class 1 appeal on 25 August 2022.</w:t>
      </w:r>
      <w:r>
        <w:rPr>
          <w:rFonts w:ascii="Arial"/>
          <w:color w:val="000000"/>
          <w:sz w:val="24"/>
        </w:rPr>
        <w:t xml:space="preserve"> </w:t>
      </w:r>
      <w:r>
        <w:rPr>
          <w:rFonts w:ascii="Arial"/>
          <w:color w:val="000000"/>
          <w:sz w:val="24"/>
        </w:rPr>
        <w:t xml:space="preserve">SOFAC and SOFAC </w:t>
      </w:r>
      <w:r>
        <w:rPr>
          <w:rFonts w:ascii="Arial"/>
          <w:color w:val="000000"/>
          <w:sz w:val="24"/>
        </w:rPr>
        <w:t xml:space="preserve">in </w:t>
      </w:r>
      <w:r>
        <w:rPr>
          <w:rFonts w:ascii="Arial"/>
          <w:color w:val="000000"/>
          <w:sz w:val="24"/>
        </w:rPr>
        <w:t>reply were exchanged</w:t>
      </w:r>
      <w:r>
        <w:rPr>
          <w:rFonts w:ascii="Arial"/>
          <w:color w:val="000000"/>
          <w:sz w:val="24"/>
        </w:rPr>
        <w:t xml:space="preserve">. The Applicant sought to </w:t>
      </w:r>
      <w:r>
        <w:rPr>
          <w:rFonts w:ascii="Arial"/>
          <w:color w:val="000000"/>
          <w:sz w:val="24"/>
        </w:rPr>
        <w:t xml:space="preserve">further </w:t>
      </w:r>
      <w:r>
        <w:rPr>
          <w:rFonts w:ascii="Arial"/>
          <w:color w:val="000000"/>
          <w:sz w:val="24"/>
        </w:rPr>
        <w:t xml:space="preserve">amend plans </w:t>
      </w:r>
      <w:r>
        <w:rPr>
          <w:rFonts w:ascii="Arial"/>
          <w:color w:val="000000"/>
          <w:sz w:val="24"/>
        </w:rPr>
        <w:t xml:space="preserve">and leave was </w:t>
      </w:r>
      <w:r>
        <w:rPr>
          <w:rFonts w:ascii="Arial"/>
          <w:color w:val="000000"/>
          <w:sz w:val="24"/>
        </w:rPr>
        <w:t xml:space="preserve">granted to do so. </w:t>
      </w:r>
      <w:r>
        <w:rPr>
          <w:rFonts w:ascii="Arial"/>
          <w:color w:val="000000"/>
          <w:sz w:val="24"/>
        </w:rPr>
        <w:t xml:space="preserve"> </w:t>
      </w:r>
      <w:r>
        <w:rPr>
          <w:rFonts w:ascii="Arial"/>
          <w:color w:val="000000"/>
          <w:sz w:val="24"/>
        </w:rPr>
        <w:t>It is clear from these circumstances there were many issues in play.</w:t>
      </w:r>
    </w:p>
    <w:p>
      <w:pPr>
        <w:pStyle w:val="CaselawNumbered10"/>
        <w:numPr>
          <w:ilvl w:val="0"/>
          <w:numId w:val="43"/>
        </w:numPr>
        <w:spacing w:before="150" w:after="0"/>
        <w:ind w:left="600" w:hanging="600"/>
      </w:pPr>
      <w:r>
        <w:rPr>
          <w:rFonts w:ascii="Arial"/>
          <w:color w:val="000000"/>
          <w:sz w:val="24"/>
        </w:rPr>
        <w:t>The Council submits that its costs from 2 June 2023 should be paid by the Applicant</w:t>
      </w:r>
      <w:r>
        <w:rPr>
          <w:rFonts w:ascii="Arial"/>
          <w:color w:val="000000"/>
          <w:sz w:val="24"/>
        </w:rPr>
        <w:t xml:space="preserve">. That is </w:t>
      </w:r>
      <w:r>
        <w:rPr>
          <w:rFonts w:ascii="Arial"/>
          <w:color w:val="000000"/>
          <w:sz w:val="24"/>
        </w:rPr>
        <w:t>the da</w:t>
      </w:r>
      <w:r>
        <w:rPr>
          <w:rFonts w:ascii="Arial"/>
          <w:color w:val="000000"/>
          <w:sz w:val="24"/>
        </w:rPr>
        <w:t>te</w:t>
      </w:r>
      <w:r>
        <w:rPr>
          <w:rFonts w:ascii="Arial"/>
          <w:color w:val="000000"/>
          <w:sz w:val="24"/>
        </w:rPr>
        <w:t xml:space="preserve"> </w:t>
      </w:r>
      <w:r>
        <w:rPr>
          <w:rFonts w:ascii="Arial"/>
          <w:color w:val="000000"/>
          <w:sz w:val="24"/>
        </w:rPr>
        <w:t xml:space="preserve">the Applicant obtained orders for the vacation of hearing dates on 7-10 August 2023 and new hearing dates in November 2023 were fixed. By that stage the </w:t>
      </w:r>
      <w:r>
        <w:rPr>
          <w:rFonts w:ascii="Arial"/>
          <w:color w:val="000000"/>
          <w:sz w:val="24"/>
        </w:rPr>
        <w:t>a</w:t>
      </w:r>
      <w:r>
        <w:rPr>
          <w:rFonts w:ascii="Arial"/>
          <w:color w:val="000000"/>
          <w:sz w:val="24"/>
        </w:rPr>
        <w:t xml:space="preserve">mended NSDCP </w:t>
      </w:r>
      <w:r>
        <w:rPr>
          <w:rFonts w:ascii="Arial"/>
          <w:color w:val="000000"/>
          <w:sz w:val="24"/>
        </w:rPr>
        <w:t>had taken effect</w:t>
      </w:r>
      <w:r>
        <w:rPr>
          <w:rFonts w:ascii="Arial"/>
          <w:color w:val="000000"/>
          <w:sz w:val="24"/>
        </w:rPr>
        <w:t>. I</w:t>
      </w:r>
      <w:r>
        <w:rPr>
          <w:rFonts w:ascii="Arial"/>
          <w:color w:val="000000"/>
          <w:sz w:val="24"/>
        </w:rPr>
        <w:t xml:space="preserve">t was obvious </w:t>
      </w:r>
      <w:r>
        <w:rPr>
          <w:rFonts w:ascii="Arial"/>
          <w:color w:val="000000"/>
          <w:sz w:val="24"/>
        </w:rPr>
        <w:t xml:space="preserve">according to the Council </w:t>
      </w:r>
      <w:r>
        <w:rPr>
          <w:rFonts w:ascii="Arial"/>
          <w:color w:val="000000"/>
          <w:sz w:val="24"/>
        </w:rPr>
        <w:t>that the Applicant could not succeed without major amendment of its DA</w:t>
      </w:r>
      <w:r>
        <w:rPr>
          <w:rFonts w:ascii="Arial"/>
          <w:color w:val="000000"/>
          <w:sz w:val="24"/>
        </w:rPr>
        <w:t>, and accordingly that is when it should have discontinued</w:t>
      </w:r>
      <w:r>
        <w:rPr>
          <w:rFonts w:ascii="Arial"/>
          <w:color w:val="000000"/>
          <w:sz w:val="24"/>
        </w:rPr>
        <w:t xml:space="preserve"> </w:t>
      </w:r>
      <w:r>
        <w:rPr>
          <w:rFonts w:ascii="Arial"/>
          <w:color w:val="000000"/>
          <w:sz w:val="24"/>
        </w:rPr>
        <w:t>the appeal</w:t>
      </w:r>
      <w:r>
        <w:rPr>
          <w:rFonts w:ascii="Arial"/>
          <w:color w:val="000000"/>
          <w:sz w:val="24"/>
        </w:rPr>
        <w:t xml:space="preserve"> </w:t>
      </w:r>
      <w:r>
        <w:rPr>
          <w:rFonts w:ascii="Arial"/>
          <w:color w:val="000000"/>
          <w:sz w:val="24"/>
        </w:rPr>
        <w:t>if the Applicant was not going to amend the DA</w:t>
      </w:r>
      <w:r>
        <w:rPr>
          <w:rFonts w:ascii="Arial"/>
          <w:color w:val="000000"/>
          <w:sz w:val="24"/>
        </w:rPr>
        <w:t>.</w:t>
      </w:r>
      <w:r>
        <w:rPr>
          <w:rFonts w:ascii="Arial"/>
          <w:color w:val="000000"/>
          <w:sz w:val="24"/>
        </w:rPr>
        <w:t xml:space="preserve"> </w:t>
      </w:r>
      <w:r>
        <w:rPr>
          <w:rFonts w:ascii="Arial"/>
          <w:color w:val="000000"/>
          <w:sz w:val="24"/>
        </w:rPr>
        <w:t xml:space="preserve">That submission is too simplistic </w:t>
      </w:r>
      <w:r>
        <w:rPr>
          <w:rFonts w:ascii="Arial"/>
          <w:color w:val="000000"/>
          <w:sz w:val="24"/>
        </w:rPr>
        <w:t xml:space="preserve">for the following reasons. </w:t>
      </w:r>
      <w:r>
        <w:rPr>
          <w:rFonts w:ascii="Arial"/>
          <w:color w:val="000000"/>
          <w:sz w:val="24"/>
        </w:rPr>
        <w:t xml:space="preserve"> </w:t>
      </w:r>
    </w:p>
    <w:p>
      <w:pPr>
        <w:pStyle w:val="CaselawNumbered10"/>
        <w:numPr>
          <w:ilvl w:val="0"/>
          <w:numId w:val="43"/>
        </w:numPr>
        <w:spacing w:before="150" w:after="0"/>
        <w:ind w:left="600" w:hanging="600"/>
      </w:pPr>
      <w:r>
        <w:rPr>
          <w:rFonts w:ascii="Arial"/>
          <w:color w:val="000000"/>
          <w:sz w:val="24"/>
        </w:rPr>
        <w:t>F</w:t>
      </w:r>
      <w:r>
        <w:rPr>
          <w:rFonts w:ascii="Arial"/>
          <w:color w:val="000000"/>
          <w:sz w:val="24"/>
        </w:rPr>
        <w:t>irstly, t</w:t>
      </w:r>
      <w:r>
        <w:rPr>
          <w:rFonts w:ascii="Arial"/>
          <w:color w:val="000000"/>
          <w:sz w:val="24"/>
        </w:rPr>
        <w:t xml:space="preserve">he way that </w:t>
      </w:r>
      <w:r>
        <w:rPr>
          <w:rFonts w:ascii="Arial"/>
          <w:color w:val="000000"/>
          <w:sz w:val="24"/>
        </w:rPr>
        <w:t>the application of the amended NS</w:t>
      </w:r>
      <w:r>
        <w:rPr>
          <w:rFonts w:ascii="Arial"/>
          <w:color w:val="000000"/>
          <w:sz w:val="24"/>
        </w:rPr>
        <w:t>D</w:t>
      </w:r>
      <w:r>
        <w:rPr>
          <w:rFonts w:ascii="Arial"/>
          <w:color w:val="000000"/>
          <w:sz w:val="24"/>
        </w:rPr>
        <w:t>CP</w:t>
      </w:r>
      <w:r>
        <w:rPr>
          <w:rFonts w:ascii="Arial"/>
          <w:color w:val="000000"/>
          <w:sz w:val="24"/>
        </w:rPr>
        <w:t xml:space="preserve"> </w:t>
      </w:r>
      <w:r>
        <w:rPr>
          <w:rFonts w:ascii="Arial"/>
          <w:color w:val="000000"/>
          <w:sz w:val="24"/>
        </w:rPr>
        <w:t xml:space="preserve">was raised in the </w:t>
      </w:r>
      <w:r>
        <w:rPr>
          <w:rFonts w:ascii="Arial"/>
          <w:color w:val="000000"/>
          <w:sz w:val="24"/>
        </w:rPr>
        <w:t>a</w:t>
      </w:r>
      <w:r>
        <w:rPr>
          <w:rFonts w:ascii="Arial"/>
          <w:color w:val="000000"/>
          <w:sz w:val="24"/>
        </w:rPr>
        <w:t xml:space="preserve">mended SOFAC and </w:t>
      </w:r>
      <w:r>
        <w:rPr>
          <w:rFonts w:ascii="Arial"/>
          <w:color w:val="000000"/>
          <w:sz w:val="24"/>
        </w:rPr>
        <w:t>f</w:t>
      </w:r>
      <w:r>
        <w:rPr>
          <w:rFonts w:ascii="Arial"/>
          <w:color w:val="000000"/>
          <w:sz w:val="24"/>
        </w:rPr>
        <w:t xml:space="preserve">urther </w:t>
      </w:r>
      <w:r>
        <w:rPr>
          <w:rFonts w:ascii="Arial"/>
          <w:color w:val="000000"/>
          <w:sz w:val="24"/>
        </w:rPr>
        <w:t>a</w:t>
      </w:r>
      <w:r>
        <w:rPr>
          <w:rFonts w:ascii="Arial"/>
          <w:color w:val="000000"/>
          <w:sz w:val="24"/>
        </w:rPr>
        <w:t xml:space="preserve">mended SOFAC under the heading </w:t>
      </w:r>
      <w:r>
        <w:rPr>
          <w:rFonts w:ascii="Arial"/>
          <w:color w:val="000000"/>
          <w:sz w:val="24"/>
        </w:rPr>
        <w:t>‘</w:t>
      </w:r>
      <w:r>
        <w:rPr>
          <w:rFonts w:ascii="Arial"/>
          <w:color w:val="000000"/>
          <w:sz w:val="24"/>
        </w:rPr>
        <w:t>insufficient information</w:t>
      </w:r>
      <w:r>
        <w:rPr>
          <w:rFonts w:ascii="Arial"/>
          <w:color w:val="000000"/>
          <w:sz w:val="24"/>
        </w:rPr>
        <w:t>’</w:t>
      </w:r>
      <w:r>
        <w:rPr>
          <w:rFonts w:ascii="Arial"/>
          <w:color w:val="000000"/>
          <w:sz w:val="24"/>
        </w:rPr>
        <w:t xml:space="preserve"> </w:t>
      </w:r>
      <w:r>
        <w:rPr>
          <w:rFonts w:ascii="Arial"/>
          <w:color w:val="000000"/>
          <w:sz w:val="24"/>
        </w:rPr>
        <w:t xml:space="preserve">did not </w:t>
      </w:r>
      <w:r>
        <w:rPr>
          <w:rFonts w:ascii="Arial"/>
          <w:color w:val="000000"/>
          <w:sz w:val="24"/>
        </w:rPr>
        <w:t>clearly articulate</w:t>
      </w:r>
      <w:r>
        <w:rPr>
          <w:rFonts w:ascii="Arial"/>
          <w:color w:val="000000"/>
          <w:sz w:val="24"/>
        </w:rPr>
        <w:t xml:space="preserve"> </w:t>
      </w:r>
      <w:r>
        <w:rPr>
          <w:rFonts w:ascii="Arial"/>
          <w:color w:val="000000"/>
          <w:sz w:val="24"/>
        </w:rPr>
        <w:t xml:space="preserve">to the Applicant </w:t>
      </w:r>
      <w:r>
        <w:rPr>
          <w:rFonts w:ascii="Arial"/>
          <w:color w:val="000000"/>
          <w:sz w:val="24"/>
        </w:rPr>
        <w:t>the Council</w:t>
      </w:r>
      <w:r>
        <w:rPr>
          <w:rFonts w:ascii="Arial"/>
          <w:color w:val="000000"/>
          <w:sz w:val="24"/>
        </w:rPr>
        <w:t>’</w:t>
      </w:r>
      <w:r>
        <w:rPr>
          <w:rFonts w:ascii="Arial"/>
          <w:color w:val="000000"/>
          <w:sz w:val="24"/>
        </w:rPr>
        <w:t xml:space="preserve">s position in the terms it put in this costs </w:t>
      </w:r>
      <w:r>
        <w:rPr>
          <w:rFonts w:ascii="Arial"/>
          <w:color w:val="000000"/>
          <w:sz w:val="24"/>
        </w:rPr>
        <w:t xml:space="preserve">motion. </w:t>
      </w:r>
      <w:r>
        <w:rPr>
          <w:rFonts w:ascii="Arial"/>
          <w:color w:val="000000"/>
          <w:sz w:val="24"/>
        </w:rPr>
        <w:t>This is clear from the extracts of these</w:t>
      </w:r>
      <w:r>
        <w:rPr>
          <w:rFonts w:ascii="Arial"/>
          <w:color w:val="000000"/>
          <w:sz w:val="24"/>
        </w:rPr>
        <w:t xml:space="preserve"> </w:t>
      </w:r>
      <w:r>
        <w:rPr>
          <w:rFonts w:ascii="Arial"/>
          <w:color w:val="000000"/>
          <w:sz w:val="24"/>
        </w:rPr>
        <w:t>documents</w:t>
      </w:r>
      <w:r>
        <w:rPr>
          <w:rFonts w:ascii="Arial"/>
          <w:color w:val="000000"/>
          <w:sz w:val="24"/>
        </w:rPr>
        <w:t xml:space="preserve"> </w:t>
      </w:r>
      <w:r>
        <w:rPr>
          <w:rFonts w:ascii="Arial"/>
          <w:color w:val="000000"/>
          <w:sz w:val="24"/>
        </w:rPr>
        <w:t>above in [</w:t>
      </w:r>
      <w:hyperlink r:id="rId25">
        <w:r>
          <w:rPr>
            <w:rFonts w:ascii="Arial"/>
            <w:color w:val="000000"/>
            <w:sz w:val="24"/>
            <w:u w:val="single"/>
          </w:rPr>
          <w:t/>
        </w:r>
        <w:r>
          <w:rPr>
            <w:rFonts w:ascii="Arial"/>
            <w:color w:val="000000"/>
            <w:sz w:val="24"/>
          </w:rPr>
          <w:t>10</w:t>
        </w:r>
      </w:hyperlink>
      <w:hyperlink r:id="rId26">
        <w:r>
          <w:rPr>
            <w:rFonts w:ascii="Arial"/>
            <w:color w:val="000000"/>
            <w:sz w:val="24"/>
          </w:rPr>
          <w:t/>
        </w:r>
      </w:hyperlink>
      <w:r>
        <w:rPr>
          <w:rFonts w:ascii="Arial"/>
          <w:color w:val="000000"/>
          <w:sz w:val="24"/>
        </w:rPr>
        <w:t>]-[</w:t>
      </w:r>
      <w:hyperlink r:id="rId27">
        <w:r>
          <w:rPr>
            <w:rFonts w:ascii="Arial"/>
            <w:color w:val="000000"/>
            <w:sz w:val="24"/>
            <w:u w:val="single"/>
          </w:rPr>
          <w:t/>
        </w:r>
        <w:r>
          <w:rPr>
            <w:rFonts w:ascii="Arial"/>
            <w:color w:val="000000"/>
            <w:sz w:val="24"/>
          </w:rPr>
          <w:t>12</w:t>
        </w:r>
      </w:hyperlink>
      <w:hyperlink r:id="rId28">
        <w:r>
          <w:rPr>
            <w:rFonts w:ascii="Arial"/>
            <w:color w:val="000000"/>
            <w:sz w:val="24"/>
          </w:rPr>
          <w:t/>
        </w:r>
      </w:hyperlink>
      <w:r>
        <w:rPr>
          <w:rFonts w:ascii="Arial"/>
          <w:color w:val="000000"/>
          <w:sz w:val="24"/>
        </w:rPr>
        <w:t xml:space="preserve">]. </w:t>
      </w:r>
    </w:p>
    <w:p>
      <w:pPr>
        <w:pStyle w:val="CaselawNumbered10"/>
        <w:numPr>
          <w:ilvl w:val="0"/>
          <w:numId w:val="43"/>
        </w:numPr>
        <w:spacing w:before="150" w:after="0"/>
        <w:ind w:left="600" w:hanging="600"/>
      </w:pPr>
      <w:r>
        <w:rPr>
          <w:rFonts w:ascii="Arial"/>
          <w:color w:val="000000"/>
          <w:sz w:val="24"/>
        </w:rPr>
        <w:t>The circumstances before the Applicant as of 2 June 2023 were not the same as those before the Applicant when deciding to discontinue in October 2023</w:t>
      </w:r>
      <w:r>
        <w:rPr>
          <w:rFonts w:ascii="Arial"/>
          <w:color w:val="000000"/>
          <w:sz w:val="24"/>
        </w:rPr>
        <w:t xml:space="preserve"> </w:t>
      </w:r>
      <w:r>
        <w:rPr>
          <w:rFonts w:ascii="Arial"/>
          <w:color w:val="000000"/>
          <w:sz w:val="24"/>
        </w:rPr>
        <w:t>as asserted by the Council</w:t>
      </w:r>
      <w:r>
        <w:rPr>
          <w:rFonts w:ascii="Arial"/>
          <w:color w:val="000000"/>
          <w:sz w:val="24"/>
        </w:rPr>
        <w:t xml:space="preserve">. </w:t>
      </w:r>
      <w:r>
        <w:rPr>
          <w:rFonts w:ascii="Arial"/>
          <w:color w:val="000000"/>
          <w:sz w:val="24"/>
        </w:rPr>
        <w:t xml:space="preserve">The unsolicited particulars letter </w:t>
      </w:r>
      <w:r>
        <w:rPr>
          <w:rFonts w:ascii="Arial"/>
          <w:color w:val="000000"/>
          <w:sz w:val="24"/>
        </w:rPr>
        <w:t xml:space="preserve">sent </w:t>
      </w:r>
      <w:r>
        <w:rPr>
          <w:rFonts w:ascii="Arial"/>
          <w:color w:val="000000"/>
          <w:sz w:val="24"/>
        </w:rPr>
        <w:t>o</w:t>
      </w:r>
      <w:r>
        <w:rPr>
          <w:rFonts w:ascii="Arial"/>
          <w:color w:val="000000"/>
          <w:sz w:val="24"/>
        </w:rPr>
        <w:t xml:space="preserve">n </w:t>
      </w:r>
      <w:r>
        <w:rPr>
          <w:rFonts w:ascii="Arial"/>
          <w:color w:val="000000"/>
          <w:sz w:val="24"/>
        </w:rPr>
        <w:t xml:space="preserve">17 </w:t>
      </w:r>
      <w:r>
        <w:rPr>
          <w:rFonts w:ascii="Arial"/>
          <w:color w:val="000000"/>
          <w:sz w:val="24"/>
        </w:rPr>
        <w:t xml:space="preserve">October 2023 </w:t>
      </w:r>
      <w:r>
        <w:rPr>
          <w:rFonts w:ascii="Arial"/>
          <w:color w:val="000000"/>
          <w:sz w:val="24"/>
        </w:rPr>
        <w:t>was</w:t>
      </w:r>
      <w:r>
        <w:rPr>
          <w:rFonts w:ascii="Arial"/>
          <w:color w:val="000000"/>
          <w:sz w:val="24"/>
        </w:rPr>
        <w:t xml:space="preserve"> </w:t>
      </w:r>
      <w:r>
        <w:rPr>
          <w:rFonts w:ascii="Arial"/>
          <w:color w:val="000000"/>
          <w:sz w:val="24"/>
        </w:rPr>
        <w:t>the first time the Council</w:t>
      </w:r>
      <w:r>
        <w:rPr>
          <w:rFonts w:ascii="Arial"/>
          <w:color w:val="000000"/>
          <w:sz w:val="24"/>
        </w:rPr>
        <w:t>’</w:t>
      </w:r>
      <w:r>
        <w:rPr>
          <w:rFonts w:ascii="Arial"/>
          <w:color w:val="000000"/>
          <w:sz w:val="24"/>
        </w:rPr>
        <w:t xml:space="preserve">s view </w:t>
      </w:r>
      <w:r>
        <w:rPr>
          <w:rFonts w:ascii="Arial"/>
          <w:color w:val="000000"/>
          <w:sz w:val="24"/>
        </w:rPr>
        <w:t xml:space="preserve">was clearly stated to the Applicant </w:t>
      </w:r>
      <w:r>
        <w:rPr>
          <w:rFonts w:ascii="Arial"/>
          <w:color w:val="000000"/>
          <w:sz w:val="24"/>
        </w:rPr>
        <w:t>that the DA</w:t>
      </w:r>
      <w:r>
        <w:rPr>
          <w:rFonts w:ascii="Arial"/>
          <w:color w:val="000000"/>
          <w:sz w:val="24"/>
        </w:rPr>
        <w:t xml:space="preserve"> </w:t>
      </w:r>
      <w:r>
        <w:rPr>
          <w:rFonts w:ascii="Arial"/>
          <w:color w:val="000000"/>
          <w:sz w:val="24"/>
        </w:rPr>
        <w:t>in relation to parking</w:t>
      </w:r>
      <w:r>
        <w:rPr>
          <w:rFonts w:ascii="Arial"/>
          <w:color w:val="000000"/>
          <w:sz w:val="24"/>
        </w:rPr>
        <w:t xml:space="preserve"> </w:t>
      </w:r>
      <w:r>
        <w:rPr>
          <w:rFonts w:ascii="Arial"/>
          <w:color w:val="000000"/>
          <w:sz w:val="24"/>
        </w:rPr>
        <w:t xml:space="preserve">if not amended could not be approved </w:t>
      </w:r>
      <w:r>
        <w:rPr>
          <w:rFonts w:ascii="Arial"/>
          <w:color w:val="000000"/>
          <w:sz w:val="24"/>
        </w:rPr>
        <w:t>as cl</w:t>
      </w:r>
      <w:r>
        <w:rPr>
          <w:rFonts w:ascii="Arial"/>
          <w:color w:val="000000"/>
          <w:sz w:val="24"/>
        </w:rPr>
        <w:t> </w:t>
      </w:r>
      <w:r>
        <w:rPr>
          <w:rFonts w:ascii="Arial"/>
          <w:color w:val="000000"/>
          <w:sz w:val="24"/>
        </w:rPr>
        <w:t>4.6 was unavailable</w:t>
      </w:r>
      <w:r>
        <w:rPr>
          <w:rFonts w:ascii="Arial"/>
          <w:color w:val="000000"/>
          <w:sz w:val="24"/>
        </w:rPr>
        <w:t xml:space="preserve">. As the Applicant identified the Class 1 </w:t>
      </w:r>
      <w:r>
        <w:rPr>
          <w:rFonts w:ascii="Arial"/>
          <w:color w:val="000000"/>
          <w:sz w:val="24"/>
        </w:rPr>
        <w:t>P</w:t>
      </w:r>
      <w:r>
        <w:rPr>
          <w:rFonts w:ascii="Arial"/>
          <w:color w:val="000000"/>
          <w:sz w:val="24"/>
        </w:rPr>
        <w:t xml:space="preserve">ractice </w:t>
      </w:r>
      <w:r>
        <w:rPr>
          <w:rFonts w:ascii="Arial"/>
          <w:color w:val="000000"/>
          <w:sz w:val="24"/>
        </w:rPr>
        <w:t>N</w:t>
      </w:r>
      <w:r>
        <w:rPr>
          <w:rFonts w:ascii="Arial"/>
          <w:color w:val="000000"/>
          <w:sz w:val="24"/>
        </w:rPr>
        <w:t xml:space="preserve">ote required that such a contention should have been included in the SOFAC and no application </w:t>
      </w:r>
      <w:r>
        <w:rPr>
          <w:rFonts w:ascii="Arial"/>
          <w:color w:val="000000"/>
          <w:sz w:val="24"/>
        </w:rPr>
        <w:t xml:space="preserve">by the Council </w:t>
      </w:r>
      <w:r>
        <w:rPr>
          <w:rFonts w:ascii="Arial"/>
          <w:color w:val="000000"/>
          <w:sz w:val="24"/>
        </w:rPr>
        <w:t xml:space="preserve">to amend to do so was made. </w:t>
      </w:r>
      <w:r>
        <w:rPr>
          <w:rFonts w:ascii="Arial"/>
          <w:color w:val="000000"/>
          <w:sz w:val="24"/>
        </w:rPr>
        <w:t>The Applicant was not squarely apprised of the Council</w:t>
      </w:r>
      <w:r>
        <w:rPr>
          <w:rFonts w:ascii="Arial"/>
          <w:color w:val="000000"/>
          <w:sz w:val="24"/>
        </w:rPr>
        <w:t>’</w:t>
      </w:r>
      <w:r>
        <w:rPr>
          <w:rFonts w:ascii="Arial"/>
          <w:color w:val="000000"/>
          <w:sz w:val="24"/>
        </w:rPr>
        <w:t xml:space="preserve">s position until the </w:t>
      </w:r>
      <w:r>
        <w:rPr>
          <w:rFonts w:ascii="Arial"/>
          <w:color w:val="000000"/>
          <w:sz w:val="24"/>
        </w:rPr>
        <w:t>particulars</w:t>
      </w:r>
      <w:r>
        <w:rPr>
          <w:rFonts w:ascii="Arial"/>
          <w:color w:val="000000"/>
          <w:sz w:val="24"/>
        </w:rPr>
        <w:t xml:space="preserve"> </w:t>
      </w:r>
      <w:r>
        <w:rPr>
          <w:rFonts w:ascii="Arial"/>
          <w:color w:val="000000"/>
          <w:sz w:val="24"/>
        </w:rPr>
        <w:t>letter.</w:t>
      </w:r>
      <w:r>
        <w:rPr>
          <w:rFonts w:ascii="Arial"/>
          <w:color w:val="000000"/>
          <w:sz w:val="24"/>
        </w:rPr>
        <w:t xml:space="preserve"> </w:t>
      </w:r>
      <w:r>
        <w:rPr>
          <w:rFonts w:ascii="Arial"/>
          <w:color w:val="000000"/>
          <w:sz w:val="24"/>
        </w:rPr>
        <w:t>The Applicant</w:t>
      </w:r>
      <w:r>
        <w:rPr>
          <w:rFonts w:ascii="Arial"/>
          <w:color w:val="000000"/>
          <w:sz w:val="24"/>
        </w:rPr>
        <w:t>’</w:t>
      </w:r>
      <w:r>
        <w:rPr>
          <w:rFonts w:ascii="Arial"/>
          <w:color w:val="000000"/>
          <w:sz w:val="24"/>
        </w:rPr>
        <w:t xml:space="preserve">s complaint that the SOFAC should have been amended with leave of the Court based on the Class 1 </w:t>
      </w:r>
      <w:r>
        <w:rPr>
          <w:rFonts w:ascii="Arial"/>
          <w:color w:val="000000"/>
          <w:sz w:val="24"/>
        </w:rPr>
        <w:t>P</w:t>
      </w:r>
      <w:r>
        <w:rPr>
          <w:rFonts w:ascii="Arial"/>
          <w:color w:val="000000"/>
          <w:sz w:val="24"/>
        </w:rPr>
        <w:t xml:space="preserve">ractice </w:t>
      </w:r>
      <w:r>
        <w:rPr>
          <w:rFonts w:ascii="Arial"/>
          <w:color w:val="000000"/>
          <w:sz w:val="24"/>
        </w:rPr>
        <w:t>N</w:t>
      </w:r>
      <w:r>
        <w:rPr>
          <w:rFonts w:ascii="Arial"/>
          <w:color w:val="000000"/>
          <w:sz w:val="24"/>
        </w:rPr>
        <w:t>ote is well founded.</w:t>
      </w:r>
    </w:p>
    <w:p>
      <w:pPr>
        <w:pStyle w:val="CaselawNumbered10"/>
        <w:numPr>
          <w:ilvl w:val="0"/>
          <w:numId w:val="43"/>
        </w:numPr>
        <w:spacing w:before="150" w:after="0"/>
        <w:ind w:left="600" w:hanging="600"/>
      </w:pPr>
      <w:r>
        <w:rPr>
          <w:rFonts w:ascii="Arial"/>
          <w:color w:val="000000"/>
          <w:sz w:val="24"/>
        </w:rPr>
        <w:t xml:space="preserve">Secondly, </w:t>
      </w:r>
      <w:r>
        <w:rPr>
          <w:rFonts w:ascii="Arial"/>
          <w:color w:val="000000"/>
          <w:sz w:val="24"/>
        </w:rPr>
        <w:t xml:space="preserve">I do not accept that the </w:t>
      </w:r>
      <w:r>
        <w:rPr>
          <w:rFonts w:ascii="Arial"/>
          <w:color w:val="000000"/>
          <w:sz w:val="24"/>
        </w:rPr>
        <w:t>a</w:t>
      </w:r>
      <w:r>
        <w:rPr>
          <w:rFonts w:ascii="Arial"/>
          <w:color w:val="000000"/>
          <w:sz w:val="24"/>
        </w:rPr>
        <w:t xml:space="preserve">mended NSDCP was </w:t>
      </w:r>
      <w:r>
        <w:rPr>
          <w:rFonts w:ascii="Arial"/>
          <w:color w:val="000000"/>
          <w:sz w:val="24"/>
        </w:rPr>
        <w:t>‘</w:t>
      </w:r>
      <w:r>
        <w:rPr>
          <w:rFonts w:ascii="Arial"/>
          <w:color w:val="000000"/>
          <w:sz w:val="24"/>
        </w:rPr>
        <w:t>obvious</w:t>
      </w:r>
      <w:r>
        <w:rPr>
          <w:rFonts w:ascii="Arial"/>
          <w:color w:val="000000"/>
          <w:sz w:val="24"/>
        </w:rPr>
        <w:t xml:space="preserve">’ </w:t>
      </w:r>
      <w:r>
        <w:rPr>
          <w:rFonts w:ascii="Arial"/>
          <w:color w:val="000000"/>
          <w:sz w:val="24"/>
        </w:rPr>
        <w:t>in its application to the Applicant</w:t>
      </w:r>
      <w:r>
        <w:rPr>
          <w:rFonts w:ascii="Arial"/>
          <w:color w:val="000000"/>
          <w:sz w:val="24"/>
        </w:rPr>
        <w:t>’</w:t>
      </w:r>
      <w:r>
        <w:rPr>
          <w:rFonts w:ascii="Arial"/>
          <w:color w:val="000000"/>
          <w:sz w:val="24"/>
        </w:rPr>
        <w:t xml:space="preserve">s proposed DA. </w:t>
      </w:r>
      <w:r>
        <w:rPr>
          <w:rFonts w:ascii="Arial"/>
          <w:color w:val="000000"/>
          <w:sz w:val="24"/>
        </w:rPr>
        <w:t>I am not</w:t>
      </w:r>
      <w:r>
        <w:rPr>
          <w:rFonts w:ascii="Arial"/>
          <w:color w:val="000000"/>
          <w:sz w:val="24"/>
        </w:rPr>
        <w:t xml:space="preserve"> </w:t>
      </w:r>
      <w:r>
        <w:rPr>
          <w:rFonts w:ascii="Arial"/>
          <w:color w:val="000000"/>
          <w:sz w:val="24"/>
        </w:rPr>
        <w:t xml:space="preserve">going to rule on </w:t>
      </w:r>
      <w:r>
        <w:rPr>
          <w:rFonts w:ascii="Arial"/>
          <w:color w:val="000000"/>
          <w:sz w:val="24"/>
        </w:rPr>
        <w:t xml:space="preserve">the application of the </w:t>
      </w:r>
      <w:r>
        <w:rPr>
          <w:rFonts w:ascii="Arial"/>
          <w:color w:val="000000"/>
          <w:sz w:val="24"/>
        </w:rPr>
        <w:t>a</w:t>
      </w:r>
      <w:r>
        <w:rPr>
          <w:rFonts w:ascii="Arial"/>
          <w:color w:val="000000"/>
          <w:sz w:val="24"/>
        </w:rPr>
        <w:t>mended NSDCP</w:t>
      </w:r>
      <w:r>
        <w:rPr>
          <w:rFonts w:ascii="Arial"/>
          <w:color w:val="000000"/>
          <w:sz w:val="24"/>
        </w:rPr>
        <w:t xml:space="preserve"> </w:t>
      </w:r>
      <w:r>
        <w:rPr>
          <w:rFonts w:ascii="Arial"/>
          <w:color w:val="000000"/>
          <w:sz w:val="24"/>
        </w:rPr>
        <w:t xml:space="preserve">to the </w:t>
      </w:r>
      <w:r>
        <w:rPr>
          <w:rFonts w:ascii="Arial"/>
          <w:color w:val="000000"/>
          <w:sz w:val="24"/>
        </w:rPr>
        <w:t>Applicant</w:t>
      </w:r>
      <w:r>
        <w:rPr>
          <w:rFonts w:ascii="Arial"/>
          <w:color w:val="000000"/>
          <w:sz w:val="24"/>
        </w:rPr>
        <w:t>’</w:t>
      </w:r>
      <w:r>
        <w:rPr>
          <w:rFonts w:ascii="Arial"/>
          <w:color w:val="000000"/>
          <w:sz w:val="24"/>
        </w:rPr>
        <w:t xml:space="preserve">s DA </w:t>
      </w:r>
      <w:r>
        <w:rPr>
          <w:rFonts w:ascii="Arial"/>
          <w:color w:val="000000"/>
          <w:sz w:val="24"/>
        </w:rPr>
        <w:t>in order to resolve this costs issue</w:t>
      </w:r>
      <w:r>
        <w:rPr>
          <w:rFonts w:ascii="Arial"/>
          <w:color w:val="000000"/>
          <w:sz w:val="24"/>
        </w:rPr>
        <w:t>,</w:t>
      </w:r>
      <w:r>
        <w:rPr>
          <w:rFonts w:ascii="Arial"/>
          <w:color w:val="000000"/>
          <w:sz w:val="24"/>
        </w:rPr>
        <w:t xml:space="preserve"> </w:t>
      </w:r>
      <w:r>
        <w:rPr>
          <w:rFonts w:ascii="Arial"/>
          <w:color w:val="000000"/>
          <w:sz w:val="24"/>
        </w:rPr>
        <w:t xml:space="preserve">see caution </w:t>
      </w:r>
      <w:r>
        <w:rPr>
          <w:rFonts w:ascii="Arial"/>
          <w:color w:val="000000"/>
          <w:sz w:val="24"/>
        </w:rPr>
        <w:t xml:space="preserve">against doing so </w:t>
      </w:r>
      <w:r>
        <w:rPr>
          <w:rFonts w:ascii="Arial"/>
          <w:color w:val="000000"/>
          <w:sz w:val="24"/>
        </w:rPr>
        <w:t xml:space="preserve">in </w:t>
      </w:r>
      <w:r>
        <w:rPr>
          <w:rFonts w:ascii="Arial"/>
          <w:i/>
          <w:color w:val="000000"/>
          <w:sz w:val="24"/>
        </w:rPr>
        <w:t>Latoudis v Casey</w:t>
      </w:r>
      <w:r>
        <w:rPr>
          <w:rFonts w:ascii="Arial"/>
          <w:color w:val="000000"/>
          <w:sz w:val="24"/>
        </w:rPr>
        <w:t xml:space="preserve"> </w:t>
      </w:r>
      <w:r>
        <w:rPr>
          <w:rFonts w:ascii="Arial"/>
          <w:color w:val="000000"/>
          <w:sz w:val="24"/>
        </w:rPr>
        <w:t xml:space="preserve">(1990) 170 </w:t>
      </w:r>
      <w:r>
        <w:rPr>
          <w:rFonts w:ascii="Arial"/>
          <w:color w:val="000000"/>
          <w:sz w:val="24"/>
        </w:rPr>
        <w:t xml:space="preserve">CLR 534; [1990] HCA 59 </w:t>
      </w:r>
      <w:r>
        <w:rPr>
          <w:rFonts w:ascii="Arial"/>
          <w:color w:val="000000"/>
          <w:sz w:val="24"/>
        </w:rPr>
        <w:t xml:space="preserve">per Mason CJ at </w:t>
      </w:r>
      <w:r>
        <w:rPr>
          <w:rFonts w:ascii="Arial"/>
          <w:color w:val="000000"/>
          <w:sz w:val="24"/>
        </w:rPr>
        <w:t>541-542</w:t>
      </w:r>
      <w:r>
        <w:rPr>
          <w:rFonts w:ascii="Arial"/>
          <w:color w:val="000000"/>
          <w:sz w:val="24"/>
        </w:rPr>
        <w:t xml:space="preserve">, McHugh J at </w:t>
      </w:r>
      <w:r>
        <w:rPr>
          <w:rFonts w:ascii="Arial"/>
          <w:color w:val="000000"/>
          <w:sz w:val="24"/>
        </w:rPr>
        <w:t>566-567</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Applicant</w:t>
      </w:r>
      <w:r>
        <w:rPr>
          <w:rFonts w:ascii="Arial"/>
          <w:color w:val="000000"/>
          <w:sz w:val="24"/>
        </w:rPr>
        <w:t>’</w:t>
      </w:r>
      <w:r>
        <w:rPr>
          <w:rFonts w:ascii="Arial"/>
          <w:color w:val="000000"/>
          <w:sz w:val="24"/>
        </w:rPr>
        <w:t xml:space="preserve">s </w:t>
      </w:r>
      <w:r>
        <w:rPr>
          <w:rFonts w:ascii="Arial"/>
          <w:color w:val="000000"/>
          <w:sz w:val="24"/>
        </w:rPr>
        <w:t xml:space="preserve">contentions in reply which responded to the new </w:t>
      </w:r>
      <w:r>
        <w:rPr>
          <w:rFonts w:ascii="Arial"/>
          <w:color w:val="000000"/>
          <w:sz w:val="24"/>
        </w:rPr>
        <w:t xml:space="preserve">insufficient information </w:t>
      </w:r>
      <w:r>
        <w:rPr>
          <w:rFonts w:ascii="Arial"/>
          <w:color w:val="000000"/>
          <w:sz w:val="24"/>
        </w:rPr>
        <w:t xml:space="preserve">contention </w:t>
      </w:r>
      <w:r>
        <w:rPr>
          <w:rFonts w:ascii="Arial"/>
          <w:color w:val="000000"/>
          <w:sz w:val="24"/>
        </w:rPr>
        <w:t xml:space="preserve">regarding </w:t>
      </w:r>
      <w:r>
        <w:rPr>
          <w:rFonts w:ascii="Arial"/>
          <w:color w:val="000000"/>
          <w:sz w:val="24"/>
        </w:rPr>
        <w:t>parking</w:t>
      </w:r>
      <w:r>
        <w:rPr>
          <w:rFonts w:ascii="Arial"/>
          <w:color w:val="000000"/>
          <w:sz w:val="24"/>
        </w:rPr>
        <w:t xml:space="preserve"> </w:t>
      </w:r>
      <w:r>
        <w:rPr>
          <w:rFonts w:ascii="Arial"/>
          <w:color w:val="000000"/>
          <w:sz w:val="24"/>
        </w:rPr>
        <w:t>arising</w:t>
      </w:r>
      <w:r>
        <w:rPr>
          <w:rFonts w:ascii="Arial"/>
          <w:color w:val="000000"/>
          <w:sz w:val="24"/>
        </w:rPr>
        <w:t xml:space="preserve"> </w:t>
      </w:r>
      <w:r>
        <w:rPr>
          <w:rFonts w:ascii="Arial"/>
          <w:color w:val="000000"/>
          <w:sz w:val="24"/>
        </w:rPr>
        <w:t xml:space="preserve">under the </w:t>
      </w:r>
      <w:r>
        <w:rPr>
          <w:rFonts w:ascii="Arial"/>
          <w:color w:val="000000"/>
          <w:sz w:val="24"/>
        </w:rPr>
        <w:t xml:space="preserve">amended </w:t>
      </w:r>
      <w:r>
        <w:rPr>
          <w:rFonts w:ascii="Arial"/>
          <w:color w:val="000000"/>
          <w:sz w:val="24"/>
        </w:rPr>
        <w:t xml:space="preserve">NSDCP </w:t>
      </w:r>
      <w:r>
        <w:rPr>
          <w:rFonts w:ascii="Arial"/>
          <w:color w:val="000000"/>
          <w:sz w:val="24"/>
        </w:rPr>
        <w:t xml:space="preserve">identify what appear to be arguable matters, summarised in </w:t>
      </w:r>
      <w:r>
        <w:rPr>
          <w:rFonts w:ascii="Arial"/>
          <w:color w:val="000000"/>
          <w:sz w:val="24"/>
        </w:rPr>
        <w:t xml:space="preserve">the </w:t>
      </w:r>
      <w:r>
        <w:rPr>
          <w:rFonts w:ascii="Arial"/>
          <w:color w:val="000000"/>
          <w:sz w:val="24"/>
        </w:rPr>
        <w:t>Applicant</w:t>
      </w:r>
      <w:r>
        <w:rPr>
          <w:rFonts w:ascii="Arial"/>
          <w:color w:val="000000"/>
          <w:sz w:val="24"/>
        </w:rPr>
        <w:t>’</w:t>
      </w:r>
      <w:r>
        <w:rPr>
          <w:rFonts w:ascii="Arial"/>
          <w:color w:val="000000"/>
          <w:sz w:val="24"/>
        </w:rPr>
        <w:t xml:space="preserve">s submissions </w:t>
      </w:r>
      <w:r>
        <w:rPr>
          <w:rFonts w:ascii="Arial"/>
          <w:color w:val="000000"/>
          <w:sz w:val="24"/>
        </w:rPr>
        <w:t xml:space="preserve">above </w:t>
      </w:r>
      <w:r>
        <w:rPr>
          <w:rFonts w:ascii="Arial"/>
          <w:color w:val="000000"/>
          <w:sz w:val="24"/>
        </w:rPr>
        <w:t xml:space="preserve">in </w:t>
      </w:r>
      <w:r>
        <w:rPr>
          <w:rFonts w:ascii="Arial"/>
          <w:color w:val="000000"/>
          <w:sz w:val="24"/>
        </w:rPr>
        <w:t>[</w:t>
      </w:r>
      <w:hyperlink r:id="rId29">
        <w:r>
          <w:rPr>
            <w:rFonts w:ascii="Arial"/>
            <w:color w:val="000000"/>
            <w:sz w:val="24"/>
            <w:u w:val="single"/>
          </w:rPr>
          <w:t/>
        </w:r>
        <w:r>
          <w:rPr>
            <w:rFonts w:ascii="Arial"/>
            <w:color w:val="000000"/>
            <w:sz w:val="24"/>
          </w:rPr>
          <w:t>31</w:t>
        </w:r>
      </w:hyperlink>
      <w:hyperlink r:id="rId30">
        <w:r>
          <w:rPr>
            <w:rFonts w:ascii="Arial"/>
            <w:color w:val="000000"/>
            <w:sz w:val="24"/>
          </w:rPr>
          <w:t/>
        </w:r>
      </w:hyperlink>
      <w:r>
        <w:rPr>
          <w:rFonts w:ascii="Arial"/>
          <w:color w:val="000000"/>
          <w:sz w:val="24"/>
        </w:rPr>
        <w:t>]-[</w:t>
      </w:r>
      <w:hyperlink r:id="rId31">
        <w:r>
          <w:rPr>
            <w:rFonts w:ascii="Arial"/>
            <w:color w:val="000000"/>
            <w:sz w:val="24"/>
            <w:u w:val="single"/>
          </w:rPr>
          <w:t/>
        </w:r>
        <w:r>
          <w:rPr>
            <w:rFonts w:ascii="Arial"/>
            <w:color w:val="000000"/>
            <w:sz w:val="24"/>
          </w:rPr>
          <w:t>32</w:t>
        </w:r>
      </w:hyperlink>
      <w:hyperlink r:id="rId32">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 xml:space="preserve">The Applicant referred to </w:t>
      </w:r>
      <w:r>
        <w:rPr>
          <w:rFonts w:ascii="Arial"/>
          <w:i/>
          <w:color w:val="000000"/>
          <w:sz w:val="24"/>
        </w:rPr>
        <w:t xml:space="preserve">El Khouri </w:t>
      </w:r>
      <w:r>
        <w:rPr>
          <w:rFonts w:ascii="Arial"/>
          <w:color w:val="000000"/>
          <w:sz w:val="24"/>
        </w:rPr>
        <w:t xml:space="preserve">providing a basis for it to submit </w:t>
      </w:r>
      <w:r>
        <w:rPr>
          <w:rFonts w:ascii="Arial"/>
          <w:color w:val="000000"/>
          <w:sz w:val="24"/>
        </w:rPr>
        <w:t>that a development standard imposed by a local environmental plan was not</w:t>
      </w:r>
      <w:r>
        <w:rPr>
          <w:rFonts w:ascii="Arial"/>
          <w:color w:val="000000"/>
          <w:sz w:val="24"/>
        </w:rPr>
        <w:t xml:space="preserve"> </w:t>
      </w:r>
      <w:r>
        <w:rPr>
          <w:rFonts w:ascii="Arial"/>
          <w:color w:val="000000"/>
          <w:sz w:val="24"/>
        </w:rPr>
        <w:t>a jurisdictional requirement mandating refusal where exceeded</w:t>
      </w:r>
      <w:r>
        <w:rPr>
          <w:rFonts w:ascii="Arial"/>
          <w:color w:val="000000"/>
          <w:sz w:val="24"/>
        </w:rPr>
        <w:t>. It is not necessary that I determine the application of that case but I accept that this was a matter the Applicant could potentially have reasonably raised.</w:t>
      </w:r>
      <w:r>
        <w:rPr>
          <w:rFonts w:ascii="Arial"/>
          <w:color w:val="000000"/>
          <w:sz w:val="24"/>
        </w:rPr>
        <w:t xml:space="preserve"> </w:t>
      </w:r>
      <w:r>
        <w:rPr>
          <w:rFonts w:ascii="Arial"/>
          <w:color w:val="000000"/>
          <w:sz w:val="24"/>
        </w:rPr>
        <w:t xml:space="preserve">I do not consider it was unreasonable for the Applicant to </w:t>
      </w:r>
      <w:r>
        <w:rPr>
          <w:rFonts w:ascii="Arial"/>
          <w:color w:val="000000"/>
          <w:sz w:val="24"/>
        </w:rPr>
        <w:t>pursue</w:t>
      </w:r>
      <w:r>
        <w:rPr>
          <w:rFonts w:ascii="Arial"/>
          <w:color w:val="000000"/>
          <w:sz w:val="24"/>
        </w:rPr>
        <w:t xml:space="preserve"> </w:t>
      </w:r>
      <w:r>
        <w:rPr>
          <w:rFonts w:ascii="Arial"/>
          <w:color w:val="000000"/>
          <w:sz w:val="24"/>
        </w:rPr>
        <w:t>these responses to the parking contention based on the amended NSDCP.</w:t>
      </w:r>
    </w:p>
    <w:p>
      <w:pPr>
        <w:pStyle w:val="CaselawNumbered10"/>
        <w:numPr>
          <w:ilvl w:val="0"/>
          <w:numId w:val="43"/>
        </w:numPr>
        <w:spacing w:before="150" w:after="0"/>
        <w:ind w:left="600" w:hanging="600"/>
      </w:pPr>
      <w:r>
        <w:rPr>
          <w:rFonts w:ascii="Arial"/>
          <w:color w:val="000000"/>
          <w:sz w:val="24"/>
        </w:rPr>
        <w:t xml:space="preserve">Thirdly, </w:t>
      </w:r>
      <w:r>
        <w:rPr>
          <w:rFonts w:ascii="Arial"/>
          <w:color w:val="000000"/>
          <w:sz w:val="24"/>
        </w:rPr>
        <w:t>Murray Affidavit 2</w:t>
      </w:r>
      <w:r>
        <w:rPr>
          <w:rFonts w:ascii="Arial"/>
          <w:color w:val="000000"/>
          <w:sz w:val="24"/>
        </w:rPr>
        <w:t xml:space="preserve"> </w:t>
      </w:r>
      <w:r>
        <w:rPr>
          <w:rFonts w:ascii="Arial"/>
          <w:color w:val="000000"/>
          <w:sz w:val="24"/>
        </w:rPr>
        <w:t xml:space="preserve">identifies </w:t>
      </w:r>
      <w:r>
        <w:rPr>
          <w:rFonts w:ascii="Arial"/>
          <w:color w:val="000000"/>
          <w:sz w:val="24"/>
        </w:rPr>
        <w:t xml:space="preserve">at </w:t>
      </w:r>
      <w:r>
        <w:rPr>
          <w:rFonts w:ascii="Arial"/>
          <w:color w:val="000000"/>
          <w:sz w:val="24"/>
        </w:rPr>
        <w:t xml:space="preserve">par </w:t>
      </w:r>
      <w:r>
        <w:rPr>
          <w:rFonts w:ascii="Arial"/>
          <w:color w:val="000000"/>
          <w:sz w:val="24"/>
        </w:rPr>
        <w:t>49</w:t>
      </w:r>
      <w:r>
        <w:rPr>
          <w:rFonts w:ascii="Arial"/>
          <w:color w:val="000000"/>
          <w:sz w:val="24"/>
        </w:rPr>
        <w:t xml:space="preserve"> </w:t>
      </w:r>
      <w:r>
        <w:rPr>
          <w:rFonts w:ascii="Arial"/>
          <w:color w:val="000000"/>
          <w:sz w:val="24"/>
        </w:rPr>
        <w:t xml:space="preserve">multiple reasons why the Applicant decided to discontinue the proceeding, extracted above in </w:t>
      </w:r>
      <w:r>
        <w:rPr>
          <w:rFonts w:ascii="Arial"/>
          <w:color w:val="000000"/>
          <w:sz w:val="24"/>
        </w:rPr>
        <w:t>[</w:t>
      </w:r>
      <w:hyperlink r:id="rId33">
        <w:r>
          <w:rPr>
            <w:rFonts w:ascii="Arial"/>
            <w:color w:val="000000"/>
            <w:sz w:val="24"/>
            <w:u w:val="single"/>
          </w:rPr>
          <w:t/>
        </w:r>
        <w:r>
          <w:rPr>
            <w:rFonts w:ascii="Arial"/>
            <w:color w:val="000000"/>
            <w:sz w:val="24"/>
          </w:rPr>
          <w:t>7</w:t>
        </w:r>
      </w:hyperlink>
      <w:hyperlink r:id="rId34">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 xml:space="preserve">These </w:t>
      </w:r>
      <w:r>
        <w:rPr>
          <w:rFonts w:ascii="Arial"/>
          <w:color w:val="000000"/>
          <w:sz w:val="24"/>
        </w:rPr>
        <w:t xml:space="preserve">reasons </w:t>
      </w:r>
      <w:r>
        <w:rPr>
          <w:rFonts w:ascii="Arial"/>
          <w:color w:val="000000"/>
          <w:sz w:val="24"/>
        </w:rPr>
        <w:t>appear reasonable in the circumstances of complex proceedings involving numerous expert discipline</w:t>
      </w:r>
      <w:r>
        <w:rPr>
          <w:rFonts w:ascii="Arial"/>
          <w:color w:val="000000"/>
          <w:sz w:val="24"/>
        </w:rPr>
        <w:t xml:space="preserve">s where many issues were unresolved </w:t>
      </w:r>
      <w:r>
        <w:rPr>
          <w:rFonts w:ascii="Arial"/>
          <w:color w:val="000000"/>
          <w:sz w:val="24"/>
        </w:rPr>
        <w:t xml:space="preserve">despite conciliation processes in the Court. These identify substantive matters </w:t>
      </w:r>
      <w:r>
        <w:rPr>
          <w:rFonts w:ascii="Arial"/>
          <w:color w:val="000000"/>
          <w:sz w:val="24"/>
        </w:rPr>
        <w:t xml:space="preserve">in addition to the potential operation of the </w:t>
      </w:r>
      <w:r>
        <w:rPr>
          <w:rFonts w:ascii="Arial"/>
          <w:color w:val="000000"/>
          <w:sz w:val="24"/>
        </w:rPr>
        <w:t>a</w:t>
      </w:r>
      <w:r>
        <w:rPr>
          <w:rFonts w:ascii="Arial"/>
          <w:color w:val="000000"/>
          <w:sz w:val="24"/>
        </w:rPr>
        <w:t xml:space="preserve">mended </w:t>
      </w:r>
      <w:r>
        <w:rPr>
          <w:rFonts w:ascii="Arial"/>
          <w:color w:val="000000"/>
          <w:sz w:val="24"/>
        </w:rPr>
        <w:t>NSDCP.</w:t>
      </w:r>
      <w:r>
        <w:rPr>
          <w:rFonts w:ascii="Arial"/>
          <w:color w:val="000000"/>
          <w:sz w:val="24"/>
        </w:rPr>
        <w:t xml:space="preserve"> </w:t>
      </w:r>
      <w:r>
        <w:rPr>
          <w:rFonts w:ascii="Arial"/>
          <w:color w:val="000000"/>
          <w:sz w:val="24"/>
        </w:rPr>
        <w:t xml:space="preserve">The Applicant also referred to the joint traffic report extracted in part above </w:t>
      </w:r>
      <w:r>
        <w:rPr>
          <w:rFonts w:ascii="Arial"/>
          <w:color w:val="000000"/>
          <w:sz w:val="24"/>
        </w:rPr>
        <w:t>in [</w:t>
      </w:r>
      <w:hyperlink r:id="rId35">
        <w:r>
          <w:rPr>
            <w:rFonts w:ascii="Arial"/>
            <w:color w:val="000000"/>
            <w:sz w:val="24"/>
            <w:u w:val="single"/>
          </w:rPr>
          <w:t/>
        </w:r>
        <w:r>
          <w:rPr>
            <w:rFonts w:ascii="Arial"/>
            <w:color w:val="000000"/>
            <w:sz w:val="24"/>
          </w:rPr>
          <w:t>8</w:t>
        </w:r>
      </w:hyperlink>
      <w:hyperlink r:id="rId36">
        <w:r>
          <w:rPr>
            <w:rFonts w:ascii="Arial"/>
            <w:color w:val="000000"/>
            <w:sz w:val="24"/>
          </w:rPr>
          <w:t/>
        </w:r>
      </w:hyperlink>
      <w:r>
        <w:rPr>
          <w:rFonts w:ascii="Arial"/>
          <w:color w:val="000000"/>
          <w:sz w:val="24"/>
        </w:rPr>
        <w:t xml:space="preserve">] </w:t>
      </w:r>
      <w:r>
        <w:rPr>
          <w:rFonts w:ascii="Arial"/>
          <w:color w:val="000000"/>
          <w:sz w:val="24"/>
        </w:rPr>
        <w:t>which highlights that there were a range of issues outstanding.</w:t>
      </w:r>
    </w:p>
    <w:p>
      <w:pPr>
        <w:pStyle w:val="CaselawNumbered10"/>
        <w:numPr>
          <w:ilvl w:val="0"/>
          <w:numId w:val="43"/>
        </w:numPr>
        <w:spacing w:before="150" w:after="0"/>
        <w:ind w:left="600" w:hanging="600"/>
      </w:pPr>
      <w:r>
        <w:rPr>
          <w:rFonts w:ascii="Arial"/>
          <w:color w:val="000000"/>
          <w:sz w:val="24"/>
        </w:rPr>
        <w:t>Contrary to the Council</w:t>
      </w:r>
      <w:r>
        <w:rPr>
          <w:rFonts w:ascii="Arial"/>
          <w:color w:val="000000"/>
          <w:sz w:val="24"/>
        </w:rPr>
        <w:t>’</w:t>
      </w:r>
      <w:r>
        <w:rPr>
          <w:rFonts w:ascii="Arial"/>
          <w:color w:val="000000"/>
          <w:sz w:val="24"/>
        </w:rPr>
        <w:t xml:space="preserve">s argument, the appeal continued to have prospects of approval even if the proposed parking remained in excess of the maximum under the </w:t>
      </w:r>
      <w:r>
        <w:rPr>
          <w:rFonts w:ascii="Arial"/>
          <w:color w:val="000000"/>
          <w:sz w:val="24"/>
        </w:rPr>
        <w:t xml:space="preserve">amended </w:t>
      </w:r>
      <w:r>
        <w:rPr>
          <w:rFonts w:ascii="Arial"/>
          <w:color w:val="000000"/>
          <w:sz w:val="24"/>
        </w:rPr>
        <w:t xml:space="preserve">NSDCP. It cannot be safely assumed by the Council that an amendment would not have been proposed if the proceeding had continued to hearing. </w:t>
      </w:r>
    </w:p>
    <w:p>
      <w:pPr>
        <w:pStyle w:val="CaselawNumbered10"/>
        <w:numPr>
          <w:ilvl w:val="0"/>
          <w:numId w:val="43"/>
        </w:numPr>
        <w:spacing w:before="150" w:after="0"/>
        <w:ind w:left="600" w:hanging="600"/>
      </w:pPr>
      <w:r>
        <w:rPr>
          <w:rFonts w:ascii="Arial"/>
          <w:color w:val="000000"/>
          <w:sz w:val="24"/>
        </w:rPr>
        <w:t xml:space="preserve">The Applicant further evaluated the perceived strengths and weaknesses of the appeal having regard to the joint reports delivered in late October 2023 and determined not to proceed. There was nothing unreasonable in so doing. It would not be consistent with the no discouragement principle nor fair and reasonable for costs to be ordered against the Applicant. The circumstances are squarely within the propositions that discontinuance itself creates no </w:t>
      </w:r>
      <w:r>
        <w:rPr>
          <w:rFonts w:ascii="Arial"/>
          <w:color w:val="000000"/>
          <w:sz w:val="24"/>
        </w:rPr>
        <w:t>presumption as to costs and a reasonable basis for discontinuance weighs against any costs order.</w:t>
      </w:r>
    </w:p>
    <w:p>
      <w:pPr>
        <w:pStyle w:val="CaselawNumbered10"/>
        <w:numPr>
          <w:ilvl w:val="0"/>
          <w:numId w:val="43"/>
        </w:numPr>
        <w:spacing w:before="150" w:after="0"/>
        <w:ind w:left="600" w:hanging="600"/>
      </w:pPr>
      <w:r>
        <w:rPr>
          <w:rFonts w:ascii="Arial"/>
          <w:color w:val="000000"/>
          <w:sz w:val="24"/>
        </w:rPr>
        <w:t xml:space="preserve">In light of all these matters </w:t>
      </w:r>
      <w:r>
        <w:rPr>
          <w:rFonts w:ascii="Arial"/>
          <w:color w:val="000000"/>
          <w:sz w:val="24"/>
        </w:rPr>
        <w:t>I find that it is not fair and reasonable for the Council</w:t>
      </w:r>
      <w:r>
        <w:rPr>
          <w:rFonts w:ascii="Arial"/>
          <w:color w:val="000000"/>
          <w:sz w:val="24"/>
        </w:rPr>
        <w:t>’</w:t>
      </w:r>
      <w:r>
        <w:rPr>
          <w:rFonts w:ascii="Arial"/>
          <w:color w:val="000000"/>
          <w:sz w:val="24"/>
        </w:rPr>
        <w:t xml:space="preserve">s costs from 2 June 2023 to be paid by the Applicant. </w:t>
      </w:r>
      <w:r>
        <w:rPr>
          <w:rFonts w:ascii="Arial"/>
          <w:color w:val="000000"/>
          <w:sz w:val="24"/>
        </w:rPr>
        <w:t>The consequence of this finding is that each party must bear its own costs of the proceeding.</w:t>
      </w:r>
    </w:p>
    <w:p>
      <w:pPr>
        <w:pStyle w:val="CaselawHeading2"/>
        <w:keepNext/>
        <w:spacing w:before="150" w:after="150" w:line="264"/>
        <w:ind w:left="0"/>
        <w:jc w:val="left"/>
      </w:pPr>
      <w:r>
        <w:rPr>
          <w:rFonts w:ascii="Arial"/>
        </w:rPr>
        <w:t xml:space="preserve">The costs of the costs </w:t>
      </w:r>
      <w:r>
        <w:rPr>
          <w:rFonts w:ascii="Arial"/>
        </w:rPr>
        <w:t>motion</w:t>
      </w:r>
    </w:p>
    <w:p>
      <w:pPr>
        <w:pStyle w:val="CaselawNumbered10"/>
        <w:numPr>
          <w:ilvl w:val="0"/>
          <w:numId w:val="44"/>
        </w:numPr>
        <w:spacing w:before="150" w:after="0"/>
        <w:ind w:left="600" w:hanging="600"/>
      </w:pPr>
      <w:r>
        <w:rPr>
          <w:rFonts w:ascii="Arial"/>
          <w:color w:val="000000"/>
          <w:sz w:val="24"/>
        </w:rPr>
        <w:t xml:space="preserve">The </w:t>
      </w:r>
      <w:r>
        <w:rPr>
          <w:rFonts w:ascii="Arial"/>
          <w:color w:val="000000"/>
          <w:sz w:val="24"/>
        </w:rPr>
        <w:t>parties disagree about</w:t>
      </w:r>
      <w:r>
        <w:rPr>
          <w:rFonts w:ascii="Arial"/>
          <w:color w:val="000000"/>
          <w:sz w:val="24"/>
        </w:rPr>
        <w:t xml:space="preserve"> </w:t>
      </w:r>
      <w:r>
        <w:rPr>
          <w:rFonts w:ascii="Arial"/>
          <w:color w:val="000000"/>
          <w:sz w:val="24"/>
        </w:rPr>
        <w:t xml:space="preserve">how the costs of the costs motions </w:t>
      </w:r>
      <w:r>
        <w:rPr>
          <w:rFonts w:ascii="Arial"/>
          <w:color w:val="000000"/>
          <w:sz w:val="24"/>
        </w:rPr>
        <w:t xml:space="preserve">following discontinuance </w:t>
      </w:r>
      <w:r>
        <w:rPr>
          <w:rFonts w:ascii="Arial"/>
          <w:color w:val="000000"/>
          <w:sz w:val="24"/>
        </w:rPr>
        <w:t xml:space="preserve">should be </w:t>
      </w:r>
      <w:r>
        <w:rPr>
          <w:rFonts w:ascii="Arial"/>
          <w:color w:val="000000"/>
          <w:sz w:val="24"/>
        </w:rPr>
        <w:t>dealt with</w:t>
      </w:r>
      <w:r>
        <w:rPr>
          <w:rFonts w:ascii="Arial"/>
          <w:color w:val="000000"/>
          <w:sz w:val="24"/>
        </w:rPr>
        <w:t>. The Applicant has been successful in opposing the Council</w:t>
      </w:r>
      <w:r>
        <w:rPr>
          <w:rFonts w:ascii="Arial"/>
          <w:color w:val="000000"/>
          <w:sz w:val="24"/>
        </w:rPr>
        <w:t>’</w:t>
      </w:r>
      <w:r>
        <w:rPr>
          <w:rFonts w:ascii="Arial"/>
          <w:color w:val="000000"/>
          <w:sz w:val="24"/>
        </w:rPr>
        <w:t xml:space="preserve">s </w:t>
      </w:r>
      <w:r>
        <w:rPr>
          <w:rFonts w:ascii="Arial"/>
          <w:color w:val="000000"/>
          <w:sz w:val="24"/>
        </w:rPr>
        <w:t xml:space="preserve">application for </w:t>
      </w:r>
      <w:r>
        <w:rPr>
          <w:rFonts w:ascii="Arial"/>
          <w:color w:val="000000"/>
          <w:sz w:val="24"/>
        </w:rPr>
        <w:t xml:space="preserve">the payment of its </w:t>
      </w:r>
      <w:r>
        <w:rPr>
          <w:rFonts w:ascii="Arial"/>
          <w:color w:val="000000"/>
          <w:sz w:val="24"/>
        </w:rPr>
        <w:t>costs from 2 June 2023</w:t>
      </w:r>
      <w:r>
        <w:rPr>
          <w:rFonts w:ascii="Arial"/>
          <w:color w:val="000000"/>
          <w:sz w:val="24"/>
        </w:rPr>
        <w:t>.</w:t>
      </w:r>
      <w:r>
        <w:rPr>
          <w:rFonts w:ascii="Arial"/>
          <w:color w:val="000000"/>
          <w:sz w:val="24"/>
        </w:rPr>
        <w:t xml:space="preserve"> </w:t>
      </w:r>
      <w:r>
        <w:rPr>
          <w:rFonts w:ascii="Arial"/>
          <w:color w:val="000000"/>
          <w:sz w:val="24"/>
        </w:rPr>
        <w:t>The parties</w:t>
      </w:r>
      <w:r>
        <w:rPr>
          <w:rFonts w:ascii="Arial"/>
          <w:color w:val="000000"/>
          <w:sz w:val="24"/>
        </w:rPr>
        <w:t>’</w:t>
      </w:r>
      <w:r>
        <w:rPr>
          <w:rFonts w:ascii="Arial"/>
          <w:color w:val="000000"/>
          <w:sz w:val="24"/>
        </w:rPr>
        <w:t xml:space="preserve"> </w:t>
      </w:r>
      <w:r>
        <w:rPr>
          <w:rFonts w:ascii="Arial"/>
          <w:color w:val="000000"/>
          <w:sz w:val="24"/>
        </w:rPr>
        <w:t xml:space="preserve">submissions give rise to the issue of whether </w:t>
      </w:r>
      <w:r>
        <w:rPr>
          <w:rFonts w:ascii="Arial"/>
          <w:color w:val="000000"/>
          <w:sz w:val="24"/>
        </w:rPr>
        <w:t>the same p</w:t>
      </w:r>
      <w:r>
        <w:rPr>
          <w:rFonts w:ascii="Arial"/>
          <w:color w:val="000000"/>
          <w:sz w:val="24"/>
        </w:rPr>
        <w:t xml:space="preserve">resumption against </w:t>
      </w:r>
      <w:r>
        <w:rPr>
          <w:rFonts w:ascii="Arial"/>
          <w:color w:val="000000"/>
          <w:sz w:val="24"/>
        </w:rPr>
        <w:t xml:space="preserve">the awarding of </w:t>
      </w:r>
      <w:r>
        <w:rPr>
          <w:rFonts w:ascii="Arial"/>
          <w:color w:val="000000"/>
          <w:sz w:val="24"/>
        </w:rPr>
        <w:t>costs under</w:t>
      </w:r>
      <w:r>
        <w:rPr>
          <w:rFonts w:ascii="Arial"/>
          <w:color w:val="000000"/>
          <w:sz w:val="24"/>
        </w:rPr>
        <w:t xml:space="preserve"> </w:t>
      </w:r>
      <w:r>
        <w:rPr>
          <w:rFonts w:ascii="Arial"/>
          <w:color w:val="000000"/>
          <w:sz w:val="24"/>
        </w:rPr>
        <w:t>r</w:t>
      </w:r>
      <w:r>
        <w:rPr>
          <w:rFonts w:ascii="Arial"/>
          <w:color w:val="000000"/>
          <w:sz w:val="24"/>
        </w:rPr>
        <w:t xml:space="preserve"> </w:t>
      </w:r>
      <w:r>
        <w:rPr>
          <w:rFonts w:ascii="Arial"/>
          <w:color w:val="000000"/>
          <w:sz w:val="24"/>
        </w:rPr>
        <w:t>3.7(2)</w:t>
      </w:r>
      <w:r>
        <w:rPr>
          <w:rFonts w:ascii="Arial"/>
          <w:color w:val="000000"/>
          <w:sz w:val="24"/>
        </w:rPr>
        <w:t xml:space="preserve"> </w:t>
      </w:r>
      <w:r>
        <w:rPr>
          <w:rFonts w:ascii="Arial"/>
          <w:color w:val="000000"/>
          <w:sz w:val="24"/>
        </w:rPr>
        <w:t xml:space="preserve">of the LEC Rules </w:t>
      </w:r>
      <w:r>
        <w:rPr>
          <w:rFonts w:ascii="Arial"/>
          <w:color w:val="000000"/>
          <w:sz w:val="24"/>
        </w:rPr>
        <w:t>appl</w:t>
      </w:r>
      <w:r>
        <w:rPr>
          <w:rFonts w:ascii="Arial"/>
          <w:color w:val="000000"/>
          <w:sz w:val="24"/>
        </w:rPr>
        <w:t>ies</w:t>
      </w:r>
      <w:r>
        <w:rPr>
          <w:rFonts w:ascii="Arial"/>
          <w:color w:val="000000"/>
          <w:sz w:val="24"/>
        </w:rPr>
        <w:t xml:space="preserve"> </w:t>
      </w:r>
      <w:r>
        <w:rPr>
          <w:rFonts w:ascii="Arial"/>
          <w:color w:val="000000"/>
          <w:sz w:val="24"/>
        </w:rPr>
        <w:t>to the costs of a costs motion</w:t>
      </w:r>
      <w:r>
        <w:rPr>
          <w:rFonts w:ascii="Arial"/>
          <w:color w:val="000000"/>
          <w:sz w:val="24"/>
        </w:rPr>
        <w:t>.</w:t>
      </w:r>
      <w:r>
        <w:rPr>
          <w:rFonts w:ascii="Arial"/>
          <w:color w:val="000000"/>
          <w:sz w:val="24"/>
        </w:rPr>
        <w:t xml:space="preserve"> </w:t>
      </w:r>
      <w:r>
        <w:rPr>
          <w:rFonts w:ascii="Arial"/>
          <w:color w:val="000000"/>
          <w:sz w:val="24"/>
        </w:rPr>
        <w:t>The parties</w:t>
      </w:r>
      <w:r>
        <w:rPr>
          <w:rFonts w:ascii="Arial"/>
          <w:color w:val="000000"/>
          <w:sz w:val="24"/>
        </w:rPr>
        <w:t xml:space="preserve">’ </w:t>
      </w:r>
      <w:r>
        <w:rPr>
          <w:rFonts w:ascii="Arial"/>
          <w:color w:val="000000"/>
          <w:sz w:val="24"/>
        </w:rPr>
        <w:t>submissions referred to approximately 30 cases</w:t>
      </w:r>
      <w:r>
        <w:rPr>
          <w:rFonts w:ascii="Arial"/>
          <w:color w:val="000000"/>
          <w:sz w:val="24"/>
        </w:rPr>
        <w:t xml:space="preserve"> </w:t>
      </w:r>
      <w:r>
        <w:rPr>
          <w:rFonts w:ascii="Arial"/>
          <w:color w:val="000000"/>
          <w:sz w:val="24"/>
        </w:rPr>
        <w:t>in seeking to make their various arguments</w:t>
      </w:r>
      <w:r>
        <w:rPr>
          <w:rFonts w:ascii="Arial"/>
          <w:color w:val="000000"/>
          <w:sz w:val="24"/>
        </w:rPr>
        <w:t>.</w:t>
      </w:r>
      <w:r>
        <w:rPr>
          <w:rFonts w:ascii="Arial"/>
          <w:color w:val="000000"/>
          <w:sz w:val="24"/>
        </w:rPr>
        <w:t xml:space="preserve"> </w:t>
      </w:r>
      <w:r>
        <w:rPr>
          <w:rFonts w:ascii="Arial"/>
          <w:color w:val="000000"/>
          <w:sz w:val="24"/>
        </w:rPr>
        <w:t xml:space="preserve">As other cases referred to in these cases also warranted consideration it has been necessary to consider an unusually large number of cases on a matter that usually occupies a few sentences </w:t>
      </w:r>
      <w:r>
        <w:rPr>
          <w:rFonts w:ascii="Arial"/>
          <w:color w:val="000000"/>
          <w:sz w:val="24"/>
        </w:rPr>
        <w:t xml:space="preserve">at most </w:t>
      </w:r>
      <w:r>
        <w:rPr>
          <w:rFonts w:ascii="Arial"/>
          <w:color w:val="000000"/>
          <w:sz w:val="24"/>
        </w:rPr>
        <w:t xml:space="preserve">at the end of a substantive judgment. </w:t>
      </w:r>
    </w:p>
    <w:p>
      <w:pPr>
        <w:pStyle w:val="CaselawHeading3"/>
        <w:keepNext/>
        <w:spacing w:before="150" w:after="150" w:line="264"/>
        <w:ind w:left="0"/>
        <w:jc w:val="left"/>
      </w:pPr>
      <w:r>
        <w:rPr>
          <w:rFonts w:ascii="Arial"/>
        </w:rPr>
        <w:t>Council’s submissions</w:t>
      </w:r>
    </w:p>
    <w:p>
      <w:pPr>
        <w:pStyle w:val="CaselawNumbered10"/>
        <w:numPr>
          <w:ilvl w:val="0"/>
          <w:numId w:val="45"/>
        </w:numPr>
        <w:spacing w:before="150" w:after="0"/>
        <w:ind w:left="600" w:hanging="600"/>
      </w:pPr>
      <w:r>
        <w:rPr>
          <w:rFonts w:ascii="Arial"/>
          <w:color w:val="000000"/>
          <w:sz w:val="24"/>
        </w:rPr>
        <w:t xml:space="preserve">The </w:t>
      </w:r>
      <w:r>
        <w:rPr>
          <w:rFonts w:ascii="Arial"/>
          <w:color w:val="000000"/>
          <w:sz w:val="24"/>
        </w:rPr>
        <w:t>Council submitted that</w:t>
      </w:r>
      <w:r>
        <w:rPr>
          <w:rFonts w:ascii="Arial"/>
          <w:color w:val="000000"/>
          <w:sz w:val="24"/>
        </w:rPr>
        <w:t xml:space="preserve"> </w:t>
      </w:r>
      <w:r>
        <w:rPr>
          <w:rFonts w:ascii="Arial"/>
          <w:color w:val="000000"/>
          <w:sz w:val="24"/>
        </w:rPr>
        <w:t xml:space="preserve">if it is unsuccessful </w:t>
      </w:r>
      <w:r>
        <w:rPr>
          <w:rFonts w:ascii="Arial"/>
          <w:color w:val="000000"/>
          <w:sz w:val="24"/>
        </w:rPr>
        <w:t>costs should not follow the event, rather</w:t>
      </w:r>
      <w:r>
        <w:rPr>
          <w:rFonts w:ascii="Arial"/>
          <w:color w:val="000000"/>
          <w:sz w:val="24"/>
        </w:rPr>
        <w:t xml:space="preserve"> </w:t>
      </w:r>
      <w:r>
        <w:rPr>
          <w:rFonts w:ascii="Arial"/>
          <w:color w:val="000000"/>
          <w:sz w:val="24"/>
        </w:rPr>
        <w:t xml:space="preserve">r 3.7(2) applies so that </w:t>
      </w:r>
      <w:r>
        <w:rPr>
          <w:rFonts w:ascii="Arial"/>
          <w:color w:val="000000"/>
          <w:sz w:val="24"/>
        </w:rPr>
        <w:t xml:space="preserve">costs </w:t>
      </w:r>
      <w:r>
        <w:rPr>
          <w:rFonts w:ascii="Arial"/>
          <w:color w:val="000000"/>
          <w:sz w:val="24"/>
        </w:rPr>
        <w:t>of th</w:t>
      </w:r>
      <w:r>
        <w:rPr>
          <w:rFonts w:ascii="Arial"/>
          <w:color w:val="000000"/>
          <w:sz w:val="24"/>
        </w:rPr>
        <w:t>is</w:t>
      </w:r>
      <w:r>
        <w:rPr>
          <w:rFonts w:ascii="Arial"/>
          <w:color w:val="000000"/>
          <w:sz w:val="24"/>
        </w:rPr>
        <w:t xml:space="preserve"> </w:t>
      </w:r>
      <w:r>
        <w:rPr>
          <w:rFonts w:ascii="Arial"/>
          <w:color w:val="000000"/>
          <w:sz w:val="24"/>
        </w:rPr>
        <w:t xml:space="preserve">costs motion </w:t>
      </w:r>
      <w:r>
        <w:rPr>
          <w:rFonts w:ascii="Arial"/>
          <w:color w:val="000000"/>
          <w:sz w:val="24"/>
        </w:rPr>
        <w:t xml:space="preserve">are only awarded if </w:t>
      </w:r>
      <w:r>
        <w:rPr>
          <w:rFonts w:ascii="Arial"/>
          <w:color w:val="000000"/>
          <w:sz w:val="24"/>
        </w:rPr>
        <w:t xml:space="preserve">it is </w:t>
      </w:r>
      <w:r>
        <w:rPr>
          <w:rFonts w:ascii="Arial"/>
          <w:color w:val="000000"/>
          <w:sz w:val="24"/>
        </w:rPr>
        <w:t>fair and reasonable to do so</w:t>
      </w:r>
      <w:r>
        <w:rPr>
          <w:rFonts w:ascii="Arial"/>
          <w:color w:val="000000"/>
          <w:sz w:val="24"/>
        </w:rPr>
        <w:t>. T</w:t>
      </w:r>
      <w:r>
        <w:rPr>
          <w:rFonts w:ascii="Arial"/>
          <w:color w:val="000000"/>
          <w:sz w:val="24"/>
        </w:rPr>
        <w:t>he Council had to file a motion in order to obtain costs</w:t>
      </w:r>
      <w:r>
        <w:rPr>
          <w:rFonts w:ascii="Arial"/>
          <w:color w:val="000000"/>
          <w:sz w:val="24"/>
        </w:rPr>
        <w:t xml:space="preserve">. </w:t>
      </w:r>
      <w:r>
        <w:rPr>
          <w:rFonts w:ascii="Arial"/>
          <w:color w:val="000000"/>
          <w:sz w:val="24"/>
        </w:rPr>
        <w:t>E</w:t>
      </w:r>
      <w:r>
        <w:rPr>
          <w:rFonts w:ascii="Arial"/>
          <w:color w:val="000000"/>
          <w:sz w:val="24"/>
        </w:rPr>
        <w:t>ach party should pay its own costs of the motion</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Council </w:t>
      </w:r>
      <w:r>
        <w:rPr>
          <w:rFonts w:ascii="Arial"/>
          <w:color w:val="000000"/>
          <w:sz w:val="24"/>
        </w:rPr>
        <w:t xml:space="preserve">also </w:t>
      </w:r>
      <w:r>
        <w:rPr>
          <w:rFonts w:ascii="Arial"/>
          <w:color w:val="000000"/>
          <w:sz w:val="24"/>
        </w:rPr>
        <w:t>submitted that if it was successful in obtaining an order for costs its costs ought be paid.</w:t>
      </w:r>
    </w:p>
    <w:p>
      <w:pPr>
        <w:pStyle w:val="CaselawNumbered10"/>
        <w:numPr>
          <w:ilvl w:val="0"/>
          <w:numId w:val="45"/>
        </w:numPr>
        <w:spacing w:before="150" w:after="0"/>
        <w:ind w:left="600" w:hanging="600"/>
      </w:pPr>
      <w:r>
        <w:rPr>
          <w:rFonts w:ascii="Arial"/>
          <w:color w:val="000000"/>
          <w:sz w:val="24"/>
        </w:rPr>
        <w:t>The Council i</w:t>
      </w:r>
      <w:r>
        <w:rPr>
          <w:rFonts w:ascii="Arial"/>
          <w:color w:val="000000"/>
          <w:sz w:val="24"/>
        </w:rPr>
        <w:t xml:space="preserve">dentified categories </w:t>
      </w:r>
      <w:r>
        <w:rPr>
          <w:rFonts w:ascii="Arial"/>
          <w:color w:val="000000"/>
          <w:sz w:val="24"/>
        </w:rPr>
        <w:t>of cases</w:t>
      </w:r>
      <w:r>
        <w:rPr>
          <w:rFonts w:ascii="Arial"/>
          <w:color w:val="000000"/>
          <w:sz w:val="24"/>
        </w:rPr>
        <w:t xml:space="preserve"> </w:t>
      </w:r>
      <w:r>
        <w:rPr>
          <w:rFonts w:ascii="Arial"/>
          <w:color w:val="000000"/>
          <w:sz w:val="24"/>
        </w:rPr>
        <w:t xml:space="preserve">of the Court </w:t>
      </w:r>
      <w:r>
        <w:rPr>
          <w:rFonts w:ascii="Arial"/>
          <w:color w:val="000000"/>
          <w:sz w:val="24"/>
        </w:rPr>
        <w:t>as follows</w:t>
      </w:r>
      <w:r>
        <w:rPr>
          <w:rFonts w:ascii="Arial"/>
          <w:color w:val="000000"/>
          <w:sz w:val="24"/>
        </w:rPr>
        <w:t>:</w:t>
      </w:r>
    </w:p>
    <w:p>
      <w:pPr>
        <w:pStyle w:val="CaselawNumbered1"/>
        <w:numPr>
          <w:ilvl w:val="0"/>
          <w:numId w:val="46"/>
        </w:numPr>
        <w:spacing w:before="150" w:after="0"/>
        <w:ind w:left="1350" w:hanging="750"/>
      </w:pPr>
      <w:r>
        <w:rPr>
          <w:rFonts w:ascii="Arial"/>
          <w:color w:val="000000"/>
          <w:sz w:val="24"/>
        </w:rPr>
        <w:t>Cases w</w:t>
      </w:r>
      <w:r>
        <w:rPr>
          <w:rFonts w:ascii="Arial"/>
          <w:color w:val="000000"/>
          <w:sz w:val="24"/>
        </w:rPr>
        <w:t>h</w:t>
      </w:r>
      <w:r>
        <w:rPr>
          <w:rFonts w:ascii="Arial"/>
          <w:color w:val="000000"/>
          <w:sz w:val="24"/>
        </w:rPr>
        <w:t xml:space="preserve">ere r 3.7 has been applied to the costs of </w:t>
      </w:r>
      <w:r>
        <w:rPr>
          <w:rFonts w:ascii="Arial"/>
          <w:color w:val="000000"/>
          <w:sz w:val="24"/>
        </w:rPr>
        <w:t xml:space="preserve">unsuccessful </w:t>
      </w:r>
      <w:r>
        <w:rPr>
          <w:rFonts w:ascii="Arial"/>
          <w:color w:val="000000"/>
          <w:sz w:val="24"/>
        </w:rPr>
        <w:t>motions in various circumstances</w:t>
      </w:r>
      <w:r>
        <w:rPr>
          <w:rFonts w:ascii="Arial"/>
          <w:color w:val="000000"/>
          <w:sz w:val="24"/>
        </w:rPr>
        <w:t xml:space="preserve"> </w:t>
      </w:r>
      <w:r>
        <w:rPr>
          <w:rFonts w:ascii="Arial"/>
          <w:color w:val="000000"/>
          <w:sz w:val="24"/>
        </w:rPr>
        <w:t>so that costs are only awarded if fair and reasonable to do so</w:t>
      </w:r>
      <w:r>
        <w:rPr>
          <w:rFonts w:ascii="Arial"/>
          <w:color w:val="000000"/>
          <w:sz w:val="24"/>
        </w:rPr>
        <w:t xml:space="preserve">. The following cases relate to costs of costs motions, </w:t>
      </w:r>
      <w:r>
        <w:rPr>
          <w:rFonts w:ascii="Arial"/>
          <w:i/>
          <w:color w:val="000000"/>
          <w:sz w:val="24"/>
        </w:rPr>
        <w:t xml:space="preserve">Brennan v Leichardt Council (No 2) </w:t>
      </w:r>
      <w:r>
        <w:rPr>
          <w:rFonts w:ascii="Arial"/>
          <w:color w:val="000000"/>
          <w:sz w:val="24"/>
        </w:rPr>
        <w:t>[2013] NSWLEC 199</w:t>
      </w:r>
      <w:r>
        <w:rPr>
          <w:rFonts w:ascii="Arial"/>
          <w:color w:val="000000"/>
          <w:sz w:val="24"/>
        </w:rPr>
        <w:t xml:space="preserve"> </w:t>
      </w:r>
      <w:r>
        <w:rPr>
          <w:rFonts w:ascii="Arial"/>
          <w:color w:val="000000"/>
          <w:sz w:val="24"/>
        </w:rPr>
        <w:t>(</w:t>
      </w:r>
      <w:r>
        <w:rPr>
          <w:rFonts w:ascii="Arial"/>
          <w:i/>
          <w:color w:val="000000"/>
          <w:sz w:val="24"/>
        </w:rPr>
        <w:t>Brennan</w:t>
      </w:r>
      <w:r>
        <w:rPr>
          <w:rFonts w:ascii="Arial"/>
          <w:color w:val="000000"/>
          <w:sz w:val="24"/>
        </w:rPr>
        <w:t xml:space="preserve">) at </w:t>
      </w:r>
      <w:r>
        <w:rPr>
          <w:rFonts w:ascii="Arial"/>
          <w:color w:val="000000"/>
          <w:sz w:val="24"/>
        </w:rPr>
        <w:t>[36]-[37]</w:t>
      </w:r>
      <w:r>
        <w:rPr>
          <w:rFonts w:ascii="Arial"/>
          <w:color w:val="000000"/>
          <w:sz w:val="24"/>
        </w:rPr>
        <w:t xml:space="preserve">, </w:t>
      </w:r>
      <w:r>
        <w:rPr>
          <w:rFonts w:ascii="Arial"/>
          <w:i/>
          <w:color w:val="000000"/>
          <w:sz w:val="24"/>
        </w:rPr>
        <w:t>Hillson</w:t>
      </w:r>
      <w:r>
        <w:rPr>
          <w:rFonts w:ascii="Arial"/>
          <w:i/>
          <w:color w:val="000000"/>
          <w:sz w:val="24"/>
        </w:rPr>
        <w:t>g</w:t>
      </w:r>
      <w:r>
        <w:rPr>
          <w:rFonts w:ascii="Arial"/>
          <w:i/>
          <w:color w:val="000000"/>
          <w:sz w:val="24"/>
        </w:rPr>
        <w:t xml:space="preserve"> Church Ltd v Council of the City of Sydney (No 2) </w:t>
      </w:r>
      <w:r>
        <w:rPr>
          <w:rFonts w:ascii="Arial"/>
          <w:color w:val="000000"/>
          <w:sz w:val="24"/>
        </w:rPr>
        <w:t>[2012] NSWLEC 118</w:t>
      </w:r>
      <w:r>
        <w:rPr>
          <w:rFonts w:ascii="Arial"/>
          <w:color w:val="000000"/>
          <w:sz w:val="24"/>
        </w:rPr>
        <w:t xml:space="preserve"> </w:t>
      </w:r>
      <w:r>
        <w:rPr>
          <w:rFonts w:ascii="Arial"/>
          <w:color w:val="000000"/>
          <w:sz w:val="24"/>
        </w:rPr>
        <w:t>(</w:t>
      </w:r>
      <w:r>
        <w:rPr>
          <w:rFonts w:ascii="Arial"/>
          <w:i/>
          <w:color w:val="000000"/>
          <w:sz w:val="24"/>
        </w:rPr>
        <w:t>Hillsong</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[54]-[56]</w:t>
      </w:r>
      <w:r>
        <w:rPr>
          <w:rFonts w:ascii="Arial"/>
          <w:color w:val="000000"/>
          <w:sz w:val="24"/>
        </w:rPr>
        <w:t xml:space="preserve">, </w:t>
      </w:r>
      <w:r>
        <w:rPr>
          <w:rFonts w:ascii="Arial"/>
          <w:i/>
          <w:color w:val="000000"/>
          <w:sz w:val="24"/>
        </w:rPr>
        <w:t xml:space="preserve">Ross </w:t>
      </w:r>
      <w:r>
        <w:rPr>
          <w:rFonts w:ascii="Arial"/>
          <w:color w:val="000000"/>
          <w:sz w:val="24"/>
        </w:rPr>
        <w:t>at [36]-[37]</w:t>
      </w:r>
      <w:r>
        <w:rPr>
          <w:rFonts w:ascii="Arial"/>
          <w:color w:val="000000"/>
          <w:sz w:val="24"/>
        </w:rPr>
        <w:t xml:space="preserve">, </w:t>
      </w:r>
      <w:r>
        <w:rPr>
          <w:rFonts w:ascii="Arial"/>
          <w:i/>
          <w:color w:val="000000"/>
          <w:sz w:val="24"/>
        </w:rPr>
        <w:t xml:space="preserve">Crescent Newcastle </w:t>
      </w:r>
      <w:r>
        <w:rPr>
          <w:rFonts w:ascii="Arial"/>
          <w:color w:val="000000"/>
          <w:sz w:val="24"/>
        </w:rPr>
        <w:t>at [105]-[109]</w:t>
      </w:r>
      <w:r>
        <w:rPr>
          <w:rFonts w:ascii="Arial"/>
          <w:color w:val="000000"/>
          <w:sz w:val="24"/>
        </w:rPr>
        <w:t>.</w:t>
      </w:r>
      <w:r>
        <w:rPr>
          <w:rFonts w:ascii="Arial"/>
          <w:color w:val="000000"/>
          <w:sz w:val="24"/>
        </w:rPr>
        <w:t xml:space="preserve"> </w:t>
      </w:r>
      <w:r>
        <w:rPr>
          <w:rFonts w:ascii="Arial"/>
          <w:color w:val="000000"/>
          <w:sz w:val="24"/>
        </w:rPr>
        <w:t>All of</w:t>
      </w:r>
      <w:r>
        <w:rPr>
          <w:rFonts w:ascii="Arial"/>
          <w:color w:val="000000"/>
          <w:sz w:val="24"/>
        </w:rPr>
        <w:t xml:space="preserve"> </w:t>
      </w:r>
      <w:r>
        <w:rPr>
          <w:rFonts w:ascii="Arial"/>
          <w:color w:val="000000"/>
          <w:sz w:val="24"/>
        </w:rPr>
        <w:t xml:space="preserve">these cases </w:t>
      </w:r>
      <w:r>
        <w:rPr>
          <w:rFonts w:ascii="Arial"/>
          <w:color w:val="000000"/>
          <w:sz w:val="24"/>
        </w:rPr>
        <w:t xml:space="preserve">apart from </w:t>
      </w:r>
      <w:r>
        <w:rPr>
          <w:rFonts w:ascii="Arial"/>
          <w:i/>
          <w:color w:val="000000"/>
          <w:sz w:val="24"/>
        </w:rPr>
        <w:t xml:space="preserve">Brennan </w:t>
      </w:r>
      <w:r>
        <w:rPr>
          <w:rFonts w:ascii="Arial"/>
          <w:color w:val="000000"/>
          <w:sz w:val="24"/>
        </w:rPr>
        <w:t xml:space="preserve">held it was not fair and reasonable </w:t>
      </w:r>
      <w:r>
        <w:rPr>
          <w:rFonts w:ascii="Arial"/>
          <w:color w:val="000000"/>
          <w:sz w:val="24"/>
        </w:rPr>
        <w:t xml:space="preserve">to </w:t>
      </w:r>
      <w:r>
        <w:rPr>
          <w:rFonts w:ascii="Arial"/>
          <w:color w:val="000000"/>
          <w:sz w:val="24"/>
        </w:rPr>
        <w:t xml:space="preserve">order costs for the costs </w:t>
      </w:r>
      <w:r>
        <w:rPr>
          <w:rFonts w:ascii="Arial"/>
          <w:color w:val="000000"/>
          <w:sz w:val="24"/>
        </w:rPr>
        <w:t>motion</w:t>
      </w:r>
      <w:r>
        <w:rPr>
          <w:rFonts w:ascii="Arial"/>
          <w:color w:val="000000"/>
          <w:sz w:val="24"/>
        </w:rPr>
        <w:t>.</w:t>
      </w:r>
    </w:p>
    <w:p>
      <w:pPr>
        <w:pStyle w:val="CaselawNumbered1"/>
        <w:numPr>
          <w:ilvl w:val="0"/>
          <w:numId w:val="46"/>
        </w:numPr>
        <w:spacing w:before="150" w:after="0"/>
        <w:ind w:left="1350" w:hanging="750"/>
      </w:pPr>
      <w:r>
        <w:rPr>
          <w:rFonts w:ascii="Arial"/>
          <w:color w:val="000000"/>
          <w:sz w:val="24"/>
        </w:rPr>
        <w:t xml:space="preserve">Cases where costs of the costs motion follow the event, or the </w:t>
      </w:r>
      <w:r>
        <w:rPr>
          <w:rFonts w:ascii="Arial"/>
          <w:color w:val="000000"/>
          <w:sz w:val="24"/>
        </w:rPr>
        <w:t>C</w:t>
      </w:r>
      <w:r>
        <w:rPr>
          <w:rFonts w:ascii="Arial"/>
          <w:color w:val="000000"/>
          <w:sz w:val="24"/>
        </w:rPr>
        <w:t>ourt ma</w:t>
      </w:r>
      <w:r>
        <w:rPr>
          <w:rFonts w:ascii="Arial"/>
          <w:color w:val="000000"/>
          <w:sz w:val="24"/>
        </w:rPr>
        <w:t>de</w:t>
      </w:r>
      <w:r>
        <w:rPr>
          <w:rFonts w:ascii="Arial"/>
          <w:color w:val="000000"/>
          <w:sz w:val="24"/>
        </w:rPr>
        <w:t xml:space="preserve"> </w:t>
      </w:r>
      <w:r>
        <w:rPr>
          <w:rFonts w:ascii="Arial"/>
          <w:color w:val="000000"/>
          <w:sz w:val="24"/>
        </w:rPr>
        <w:t xml:space="preserve">orders </w:t>
      </w:r>
      <w:r>
        <w:rPr>
          <w:rFonts w:ascii="Arial"/>
          <w:color w:val="000000"/>
          <w:sz w:val="24"/>
        </w:rPr>
        <w:t>where</w:t>
      </w:r>
      <w:r>
        <w:rPr>
          <w:rFonts w:ascii="Arial"/>
          <w:color w:val="000000"/>
          <w:sz w:val="24"/>
        </w:rPr>
        <w:t xml:space="preserve"> </w:t>
      </w:r>
      <w:r>
        <w:rPr>
          <w:rFonts w:ascii="Arial"/>
          <w:color w:val="000000"/>
          <w:sz w:val="24"/>
        </w:rPr>
        <w:t>no issue</w:t>
      </w:r>
      <w:r>
        <w:rPr>
          <w:rFonts w:ascii="Arial"/>
          <w:color w:val="000000"/>
          <w:sz w:val="24"/>
        </w:rPr>
        <w:t xml:space="preserve"> </w:t>
      </w:r>
      <w:r>
        <w:rPr>
          <w:rFonts w:ascii="Arial"/>
          <w:color w:val="000000"/>
          <w:sz w:val="24"/>
        </w:rPr>
        <w:t xml:space="preserve">was </w:t>
      </w:r>
      <w:r>
        <w:rPr>
          <w:rFonts w:ascii="Arial"/>
          <w:color w:val="000000"/>
          <w:sz w:val="24"/>
        </w:rPr>
        <w:t>raised</w:t>
      </w:r>
      <w:r>
        <w:rPr>
          <w:rFonts w:ascii="Arial"/>
          <w:color w:val="000000"/>
          <w:sz w:val="24"/>
        </w:rPr>
        <w:t xml:space="preserve"> </w:t>
      </w:r>
      <w:r>
        <w:rPr>
          <w:rFonts w:ascii="Arial"/>
          <w:color w:val="000000"/>
          <w:sz w:val="24"/>
        </w:rPr>
        <w:t>between the parties that the motion</w:t>
      </w:r>
      <w:r>
        <w:rPr>
          <w:rFonts w:ascii="Arial"/>
          <w:color w:val="000000"/>
          <w:sz w:val="24"/>
        </w:rPr>
        <w:t>’</w:t>
      </w:r>
      <w:r>
        <w:rPr>
          <w:rFonts w:ascii="Arial"/>
          <w:color w:val="000000"/>
          <w:sz w:val="24"/>
        </w:rPr>
        <w:t xml:space="preserve">s costs should </w:t>
      </w:r>
      <w:r>
        <w:rPr>
          <w:rFonts w:ascii="Arial"/>
          <w:color w:val="000000"/>
          <w:sz w:val="24"/>
        </w:rPr>
        <w:t xml:space="preserve">not </w:t>
      </w:r>
      <w:r>
        <w:rPr>
          <w:rFonts w:ascii="Arial"/>
          <w:color w:val="000000"/>
          <w:sz w:val="24"/>
        </w:rPr>
        <w:t>follow the event</w:t>
      </w:r>
      <w:r>
        <w:rPr>
          <w:rFonts w:ascii="Arial"/>
          <w:color w:val="000000"/>
          <w:sz w:val="24"/>
        </w:rPr>
        <w:t>,</w:t>
      </w:r>
      <w:r>
        <w:rPr>
          <w:rFonts w:ascii="Arial"/>
          <w:color w:val="000000"/>
          <w:sz w:val="24"/>
        </w:rPr>
        <w:t xml:space="preserve"> </w:t>
      </w:r>
      <w:r>
        <w:rPr>
          <w:rFonts w:ascii="Arial"/>
          <w:i/>
          <w:color w:val="000000"/>
          <w:sz w:val="24"/>
        </w:rPr>
        <w:t xml:space="preserve">Awesome Corowa Pty Ltd v Federation Council (No 2) </w:t>
      </w:r>
      <w:r>
        <w:rPr>
          <w:rFonts w:ascii="Arial"/>
          <w:color w:val="000000"/>
          <w:sz w:val="24"/>
        </w:rPr>
        <w:t xml:space="preserve">[2022] NSWLEC 93 </w:t>
      </w:r>
      <w:r>
        <w:rPr>
          <w:rFonts w:ascii="Arial"/>
          <w:color w:val="000000"/>
          <w:sz w:val="24"/>
        </w:rPr>
        <w:t>(</w:t>
      </w:r>
      <w:r>
        <w:rPr>
          <w:rFonts w:ascii="Arial"/>
          <w:i/>
          <w:color w:val="000000"/>
          <w:sz w:val="24"/>
        </w:rPr>
        <w:t>Awesome Corowa</w:t>
      </w:r>
      <w:r>
        <w:rPr>
          <w:rFonts w:ascii="Arial"/>
          <w:color w:val="000000"/>
          <w:sz w:val="24"/>
        </w:rPr>
        <w:t>)</w:t>
      </w:r>
      <w:r>
        <w:rPr>
          <w:rFonts w:ascii="Arial"/>
          <w:color w:val="000000"/>
          <w:sz w:val="24"/>
        </w:rPr>
        <w:t xml:space="preserve"> </w:t>
      </w:r>
      <w:r>
        <w:rPr>
          <w:rFonts w:ascii="Arial"/>
          <w:color w:val="000000"/>
          <w:sz w:val="24"/>
        </w:rPr>
        <w:t>at [57]</w:t>
      </w:r>
      <w:r>
        <w:rPr>
          <w:rFonts w:ascii="Arial"/>
          <w:color w:val="000000"/>
          <w:sz w:val="24"/>
        </w:rPr>
        <w:t xml:space="preserve">, </w:t>
      </w:r>
      <w:r>
        <w:rPr>
          <w:rFonts w:ascii="Arial"/>
          <w:i/>
          <w:color w:val="000000"/>
          <w:sz w:val="24"/>
        </w:rPr>
        <w:t xml:space="preserve">Regional Architects Pty Ltd v Coffs Harbour City Council </w:t>
      </w:r>
      <w:r>
        <w:rPr>
          <w:rFonts w:ascii="Arial"/>
          <w:color w:val="000000"/>
          <w:sz w:val="24"/>
        </w:rPr>
        <w:t xml:space="preserve">[2021] NSWLEC 29 </w:t>
      </w:r>
      <w:r>
        <w:rPr>
          <w:rFonts w:ascii="Arial"/>
          <w:color w:val="000000"/>
          <w:sz w:val="24"/>
        </w:rPr>
        <w:t>(</w:t>
      </w:r>
      <w:r>
        <w:rPr>
          <w:rFonts w:ascii="Arial"/>
          <w:i/>
          <w:color w:val="000000"/>
          <w:sz w:val="24"/>
        </w:rPr>
        <w:t xml:space="preserve">Regional </w:t>
      </w:r>
      <w:r>
        <w:rPr>
          <w:rFonts w:ascii="Arial"/>
          <w:i/>
          <w:color w:val="000000"/>
          <w:sz w:val="24"/>
        </w:rPr>
        <w:t>Architects</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[120]</w:t>
      </w:r>
      <w:r>
        <w:rPr>
          <w:rFonts w:ascii="Arial"/>
          <w:color w:val="000000"/>
          <w:sz w:val="24"/>
        </w:rPr>
        <w:t>-[121]</w:t>
      </w:r>
      <w:r>
        <w:rPr>
          <w:rFonts w:ascii="Arial"/>
          <w:color w:val="000000"/>
          <w:sz w:val="24"/>
        </w:rPr>
        <w:t>.</w:t>
      </w:r>
      <w:r>
        <w:rPr>
          <w:rFonts w:ascii="Arial"/>
          <w:color w:val="000000"/>
          <w:sz w:val="24"/>
        </w:rPr>
        <w:t xml:space="preserve"> </w:t>
      </w:r>
    </w:p>
    <w:p>
      <w:pPr>
        <w:pStyle w:val="CaselawNumbered1"/>
        <w:numPr>
          <w:ilvl w:val="0"/>
          <w:numId w:val="46"/>
        </w:numPr>
        <w:spacing w:before="150" w:after="0"/>
        <w:ind w:left="1350" w:hanging="750"/>
      </w:pPr>
      <w:r>
        <w:rPr>
          <w:rFonts w:ascii="Arial"/>
          <w:color w:val="000000"/>
          <w:sz w:val="24"/>
        </w:rPr>
        <w:t xml:space="preserve">Cases where determination of the </w:t>
      </w:r>
      <w:r>
        <w:rPr>
          <w:rFonts w:ascii="Arial"/>
          <w:color w:val="000000"/>
          <w:sz w:val="24"/>
        </w:rPr>
        <w:t xml:space="preserve">costs </w:t>
      </w:r>
      <w:r>
        <w:rPr>
          <w:rFonts w:ascii="Arial"/>
          <w:color w:val="000000"/>
          <w:sz w:val="24"/>
        </w:rPr>
        <w:t xml:space="preserve">motion included the costs of the motion, effectively treating </w:t>
      </w:r>
      <w:r>
        <w:rPr>
          <w:rFonts w:ascii="Arial"/>
          <w:color w:val="000000"/>
          <w:sz w:val="24"/>
        </w:rPr>
        <w:t>costs</w:t>
      </w:r>
      <w:r>
        <w:rPr>
          <w:rFonts w:ascii="Arial"/>
          <w:color w:val="000000"/>
          <w:sz w:val="24"/>
        </w:rPr>
        <w:t xml:space="preserve"> </w:t>
      </w:r>
      <w:r>
        <w:rPr>
          <w:rFonts w:ascii="Arial"/>
          <w:color w:val="000000"/>
          <w:sz w:val="24"/>
        </w:rPr>
        <w:t>as part of the costs of Class 1 proceedings</w:t>
      </w:r>
      <w:r>
        <w:rPr>
          <w:rFonts w:ascii="Arial"/>
          <w:color w:val="000000"/>
          <w:sz w:val="24"/>
        </w:rPr>
        <w:t xml:space="preserve">, see </w:t>
      </w:r>
      <w:r>
        <w:rPr>
          <w:rFonts w:ascii="Arial"/>
          <w:i/>
          <w:color w:val="000000"/>
          <w:sz w:val="24"/>
        </w:rPr>
        <w:t xml:space="preserve">Regional Architects </w:t>
      </w:r>
      <w:r>
        <w:rPr>
          <w:rFonts w:ascii="Arial"/>
          <w:color w:val="000000"/>
          <w:sz w:val="24"/>
        </w:rPr>
        <w:t xml:space="preserve">at [120]-[121], </w:t>
      </w:r>
      <w:r>
        <w:rPr>
          <w:rFonts w:ascii="Arial"/>
          <w:i/>
          <w:color w:val="000000"/>
          <w:sz w:val="24"/>
        </w:rPr>
        <w:t xml:space="preserve">Norton v Blacktown City Council </w:t>
      </w:r>
      <w:r>
        <w:rPr>
          <w:rFonts w:ascii="Arial"/>
          <w:color w:val="000000"/>
          <w:sz w:val="24"/>
        </w:rPr>
        <w:t>[2009] NSWLEC 214 at [15]-[16]</w:t>
      </w:r>
      <w:r>
        <w:rPr>
          <w:rFonts w:ascii="Arial"/>
          <w:color w:val="000000"/>
          <w:sz w:val="24"/>
        </w:rPr>
        <w:t>.</w:t>
      </w:r>
    </w:p>
    <w:p>
      <w:pPr>
        <w:pStyle w:val="CaselawNumbered1"/>
        <w:numPr>
          <w:ilvl w:val="0"/>
          <w:numId w:val="46"/>
        </w:numPr>
        <w:spacing w:before="150" w:after="0"/>
        <w:ind w:left="1350" w:hanging="750"/>
      </w:pPr>
      <w:r>
        <w:rPr>
          <w:rFonts w:ascii="Arial"/>
          <w:color w:val="000000"/>
          <w:sz w:val="24"/>
        </w:rPr>
        <w:t>Cases</w:t>
      </w:r>
      <w:r>
        <w:rPr>
          <w:rFonts w:ascii="Arial"/>
          <w:color w:val="000000"/>
          <w:sz w:val="24"/>
        </w:rPr>
        <w:t xml:space="preserve"> </w:t>
      </w:r>
      <w:r>
        <w:rPr>
          <w:rFonts w:ascii="Arial"/>
          <w:color w:val="000000"/>
          <w:sz w:val="24"/>
        </w:rPr>
        <w:t xml:space="preserve">where costs seem to follow the event </w:t>
      </w:r>
      <w:r>
        <w:rPr>
          <w:rFonts w:ascii="Arial"/>
          <w:color w:val="000000"/>
          <w:sz w:val="24"/>
        </w:rPr>
        <w:t xml:space="preserve">following </w:t>
      </w:r>
      <w:r>
        <w:rPr>
          <w:rFonts w:ascii="Arial"/>
          <w:color w:val="000000"/>
          <w:sz w:val="24"/>
        </w:rPr>
        <w:t>a motion</w:t>
      </w:r>
      <w:r>
        <w:rPr>
          <w:rFonts w:ascii="Arial"/>
          <w:color w:val="000000"/>
          <w:sz w:val="24"/>
        </w:rPr>
        <w:t xml:space="preserve"> </w:t>
      </w:r>
      <w:r>
        <w:rPr>
          <w:rFonts w:ascii="Arial"/>
          <w:color w:val="000000"/>
          <w:sz w:val="24"/>
        </w:rPr>
        <w:t>seeking costs</w:t>
      </w:r>
      <w:r>
        <w:rPr>
          <w:rFonts w:ascii="Arial"/>
          <w:color w:val="000000"/>
          <w:sz w:val="24"/>
        </w:rPr>
        <w:t xml:space="preserve">. Firstly, </w:t>
      </w:r>
      <w:r>
        <w:rPr>
          <w:rFonts w:ascii="Arial"/>
          <w:color w:val="000000"/>
          <w:sz w:val="24"/>
        </w:rPr>
        <w:t xml:space="preserve">some </w:t>
      </w:r>
      <w:r>
        <w:rPr>
          <w:rFonts w:ascii="Arial"/>
          <w:color w:val="000000"/>
          <w:sz w:val="24"/>
        </w:rPr>
        <w:t>include</w:t>
      </w:r>
      <w:r>
        <w:rPr>
          <w:rFonts w:ascii="Arial"/>
          <w:color w:val="000000"/>
          <w:sz w:val="24"/>
        </w:rPr>
        <w:t xml:space="preserve"> </w:t>
      </w:r>
      <w:r>
        <w:rPr>
          <w:rFonts w:ascii="Arial"/>
          <w:color w:val="000000"/>
          <w:sz w:val="24"/>
        </w:rPr>
        <w:t xml:space="preserve">the </w:t>
      </w:r>
      <w:r>
        <w:rPr>
          <w:rFonts w:ascii="Arial"/>
          <w:color w:val="000000"/>
          <w:sz w:val="24"/>
        </w:rPr>
        <w:t xml:space="preserve">observation that for such costs applications costs </w:t>
      </w:r>
      <w:r>
        <w:rPr>
          <w:rFonts w:ascii="Arial"/>
          <w:color w:val="000000"/>
          <w:sz w:val="24"/>
        </w:rPr>
        <w:t xml:space="preserve">customarily </w:t>
      </w:r>
      <w:r>
        <w:rPr>
          <w:rFonts w:ascii="Arial"/>
          <w:color w:val="000000"/>
          <w:sz w:val="24"/>
        </w:rPr>
        <w:t>follow the event</w:t>
      </w:r>
      <w:r>
        <w:rPr>
          <w:rFonts w:ascii="Arial"/>
          <w:color w:val="000000"/>
          <w:sz w:val="24"/>
        </w:rPr>
        <w:t>,</w:t>
      </w:r>
      <w:r>
        <w:rPr>
          <w:rFonts w:ascii="Arial"/>
          <w:color w:val="000000"/>
          <w:sz w:val="24"/>
        </w:rPr>
        <w:t xml:space="preserve"> </w:t>
      </w:r>
      <w:r>
        <w:rPr>
          <w:rFonts w:ascii="Arial"/>
          <w:color w:val="000000"/>
          <w:sz w:val="24"/>
        </w:rPr>
        <w:t xml:space="preserve">for example </w:t>
      </w:r>
      <w:r>
        <w:rPr>
          <w:rFonts w:ascii="Arial"/>
          <w:i/>
          <w:color w:val="000000"/>
          <w:sz w:val="24"/>
        </w:rPr>
        <w:t>Twynam Investments Pty Ltd v Goulburn Mulwaree Council</w:t>
      </w:r>
      <w:r>
        <w:rPr>
          <w:rFonts w:ascii="Arial"/>
          <w:color w:val="000000"/>
          <w:sz w:val="24"/>
        </w:rPr>
        <w:t xml:space="preserve"> </w:t>
      </w:r>
      <w:r>
        <w:rPr>
          <w:rFonts w:ascii="Arial"/>
          <w:color w:val="000000"/>
          <w:sz w:val="24"/>
        </w:rPr>
        <w:t>[2021] NSWLEC 7</w:t>
      </w:r>
      <w:r>
        <w:rPr>
          <w:rFonts w:ascii="Arial"/>
          <w:color w:val="000000"/>
          <w:sz w:val="24"/>
        </w:rPr>
        <w:t xml:space="preserve"> </w:t>
      </w:r>
      <w:r>
        <w:rPr>
          <w:rFonts w:ascii="Arial"/>
          <w:color w:val="000000"/>
          <w:sz w:val="24"/>
        </w:rPr>
        <w:t>(</w:t>
      </w:r>
      <w:r>
        <w:rPr>
          <w:rFonts w:ascii="Arial"/>
          <w:i/>
          <w:color w:val="000000"/>
          <w:sz w:val="24"/>
        </w:rPr>
        <w:t>Twynam</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 xml:space="preserve">[64]. Secondly, the approach in </w:t>
      </w:r>
      <w:r>
        <w:rPr>
          <w:rFonts w:ascii="Arial"/>
          <w:i/>
          <w:color w:val="000000"/>
          <w:sz w:val="24"/>
        </w:rPr>
        <w:t>Drake v Randwick City Council</w:t>
      </w:r>
      <w:r>
        <w:rPr>
          <w:rFonts w:ascii="Arial"/>
          <w:color w:val="000000"/>
          <w:sz w:val="24"/>
        </w:rPr>
        <w:t xml:space="preserve"> </w:t>
      </w:r>
      <w:r>
        <w:rPr>
          <w:rFonts w:ascii="Arial"/>
          <w:color w:val="000000"/>
          <w:sz w:val="24"/>
        </w:rPr>
        <w:t xml:space="preserve">[2021] NSWLEC 97 </w:t>
      </w:r>
      <w:r>
        <w:rPr>
          <w:rFonts w:ascii="Arial"/>
          <w:color w:val="000000"/>
          <w:sz w:val="24"/>
        </w:rPr>
        <w:t>(</w:t>
      </w:r>
      <w:r>
        <w:rPr>
          <w:rFonts w:ascii="Arial"/>
          <w:i/>
          <w:color w:val="000000"/>
          <w:sz w:val="24"/>
        </w:rPr>
        <w:t>Drake</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[32]</w:t>
      </w:r>
      <w:r>
        <w:rPr>
          <w:rFonts w:ascii="Arial"/>
          <w:color w:val="000000"/>
          <w:sz w:val="24"/>
        </w:rPr>
        <w:t xml:space="preserve"> </w:t>
      </w:r>
      <w:r>
        <w:rPr>
          <w:rFonts w:ascii="Arial"/>
          <w:color w:val="000000"/>
          <w:sz w:val="24"/>
        </w:rPr>
        <w:t xml:space="preserve">finding that </w:t>
      </w:r>
      <w:r>
        <w:rPr>
          <w:rFonts w:ascii="Arial"/>
          <w:color w:val="000000"/>
          <w:sz w:val="24"/>
        </w:rPr>
        <w:t>‘</w:t>
      </w:r>
      <w:r>
        <w:rPr>
          <w:rFonts w:ascii="Arial"/>
          <w:color w:val="000000"/>
          <w:sz w:val="24"/>
        </w:rPr>
        <w:t>costs of costs applications in Class 1 proceedings do conventionally follow the event</w:t>
      </w:r>
      <w:r>
        <w:rPr>
          <w:rFonts w:ascii="Arial"/>
          <w:color w:val="000000"/>
          <w:sz w:val="24"/>
        </w:rPr>
        <w:t>,</w:t>
      </w:r>
      <w:r>
        <w:rPr>
          <w:rFonts w:ascii="Arial"/>
          <w:color w:val="000000"/>
          <w:sz w:val="24"/>
        </w:rPr>
        <w:t xml:space="preserve"> </w:t>
      </w:r>
      <w:r>
        <w:rPr>
          <w:rFonts w:ascii="Arial"/>
          <w:color w:val="000000"/>
          <w:sz w:val="24"/>
        </w:rPr>
        <w:t>as such proceeding</w:t>
      </w:r>
      <w:r>
        <w:rPr>
          <w:rFonts w:ascii="Arial"/>
          <w:color w:val="000000"/>
          <w:sz w:val="24"/>
        </w:rPr>
        <w:t>s are to be regarded as falling within the scope of [</w:t>
      </w:r>
      <w:r>
        <w:rPr>
          <w:rFonts w:ascii="Arial"/>
          <w:color w:val="000000"/>
          <w:sz w:val="24"/>
        </w:rPr>
        <w:t>r 3.7(3)(a)</w:t>
      </w:r>
      <w:r>
        <w:rPr>
          <w:rFonts w:ascii="Arial"/>
          <w:color w:val="000000"/>
          <w:sz w:val="24"/>
        </w:rPr>
        <w:t>] as giving rise solely to legal issues</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47"/>
        </w:numPr>
        <w:spacing w:before="150" w:after="0"/>
        <w:ind w:left="600" w:hanging="600"/>
      </w:pPr>
      <w:r>
        <w:rPr>
          <w:rFonts w:ascii="Arial"/>
          <w:color w:val="000000"/>
          <w:sz w:val="24"/>
        </w:rPr>
        <w:t xml:space="preserve">There is no established convention that the costs of </w:t>
      </w:r>
      <w:r>
        <w:rPr>
          <w:rFonts w:ascii="Arial"/>
          <w:color w:val="000000"/>
          <w:sz w:val="24"/>
        </w:rPr>
        <w:t>a</w:t>
      </w:r>
      <w:r>
        <w:rPr>
          <w:rFonts w:ascii="Arial"/>
          <w:color w:val="000000"/>
          <w:sz w:val="24"/>
        </w:rPr>
        <w:t xml:space="preserve"> </w:t>
      </w:r>
      <w:r>
        <w:rPr>
          <w:rFonts w:ascii="Arial"/>
          <w:color w:val="000000"/>
          <w:sz w:val="24"/>
        </w:rPr>
        <w:t>costs motion follow</w:t>
      </w:r>
      <w:r>
        <w:rPr>
          <w:rFonts w:ascii="Arial"/>
          <w:color w:val="000000"/>
          <w:sz w:val="24"/>
        </w:rPr>
        <w:t>s</w:t>
      </w:r>
      <w:r>
        <w:rPr>
          <w:rFonts w:ascii="Arial"/>
          <w:color w:val="000000"/>
          <w:sz w:val="24"/>
        </w:rPr>
        <w:t xml:space="preserve"> </w:t>
      </w:r>
      <w:r>
        <w:rPr>
          <w:rFonts w:ascii="Arial"/>
          <w:color w:val="000000"/>
          <w:sz w:val="24"/>
        </w:rPr>
        <w:t>the event given the range of decisions identified</w:t>
      </w:r>
      <w:r>
        <w:rPr>
          <w:rFonts w:ascii="Arial"/>
          <w:color w:val="000000"/>
          <w:sz w:val="24"/>
        </w:rPr>
        <w:t xml:space="preserve"> </w:t>
      </w:r>
      <w:r>
        <w:rPr>
          <w:rFonts w:ascii="Arial"/>
          <w:color w:val="000000"/>
          <w:sz w:val="24"/>
        </w:rPr>
        <w:t>above</w:t>
      </w:r>
      <w:r>
        <w:rPr>
          <w:rFonts w:ascii="Arial"/>
          <w:color w:val="000000"/>
          <w:sz w:val="24"/>
        </w:rPr>
        <w:t xml:space="preserve">. </w:t>
      </w:r>
      <w:r>
        <w:rPr>
          <w:rFonts w:ascii="Arial"/>
          <w:color w:val="000000"/>
          <w:sz w:val="24"/>
        </w:rPr>
        <w:t>In assessing the costs of the Council</w:t>
      </w:r>
      <w:r>
        <w:rPr>
          <w:rFonts w:ascii="Arial"/>
          <w:color w:val="000000"/>
          <w:sz w:val="24"/>
        </w:rPr>
        <w:t>’</w:t>
      </w:r>
      <w:r>
        <w:rPr>
          <w:rFonts w:ascii="Arial"/>
          <w:color w:val="000000"/>
          <w:sz w:val="24"/>
        </w:rPr>
        <w:t>s costs motion, the following applies:</w:t>
      </w:r>
    </w:p>
    <w:p>
      <w:pPr>
        <w:pStyle w:val="CaselawNumbered1"/>
        <w:numPr>
          <w:ilvl w:val="0"/>
          <w:numId w:val="48"/>
        </w:numPr>
        <w:spacing w:before="150" w:after="0"/>
        <w:ind w:left="1350" w:hanging="750"/>
      </w:pPr>
      <w:r>
        <w:rPr>
          <w:rFonts w:ascii="Arial"/>
          <w:color w:val="000000"/>
          <w:sz w:val="24"/>
        </w:rPr>
        <w:t xml:space="preserve">Based upon the wording of </w:t>
      </w:r>
      <w:r>
        <w:rPr>
          <w:rFonts w:ascii="Arial"/>
          <w:color w:val="000000"/>
          <w:sz w:val="24"/>
        </w:rPr>
        <w:t>r</w:t>
      </w:r>
      <w:r>
        <w:rPr>
          <w:rFonts w:ascii="Arial"/>
          <w:color w:val="000000"/>
          <w:sz w:val="24"/>
        </w:rPr>
        <w:t xml:space="preserve"> </w:t>
      </w:r>
      <w:r>
        <w:rPr>
          <w:rFonts w:ascii="Arial"/>
          <w:color w:val="000000"/>
          <w:sz w:val="24"/>
        </w:rPr>
        <w:t xml:space="preserve">3.7, and as illustrated by the decisions cited </w:t>
      </w:r>
      <w:r>
        <w:rPr>
          <w:rFonts w:ascii="Arial"/>
          <w:color w:val="000000"/>
          <w:sz w:val="24"/>
        </w:rPr>
        <w:t>for categories (1) and (3)</w:t>
      </w:r>
      <w:r>
        <w:rPr>
          <w:rFonts w:ascii="Arial"/>
          <w:color w:val="000000"/>
          <w:sz w:val="24"/>
        </w:rPr>
        <w:t xml:space="preserve"> </w:t>
      </w:r>
      <w:r>
        <w:rPr>
          <w:rFonts w:ascii="Arial"/>
          <w:color w:val="000000"/>
          <w:sz w:val="24"/>
        </w:rPr>
        <w:t xml:space="preserve">above, costs for a Class 1 motion </w:t>
      </w:r>
      <w:r>
        <w:rPr>
          <w:rFonts w:ascii="Arial"/>
          <w:color w:val="000000"/>
          <w:sz w:val="24"/>
        </w:rPr>
        <w:t xml:space="preserve">of any kind </w:t>
      </w:r>
      <w:r>
        <w:rPr>
          <w:rFonts w:ascii="Arial"/>
          <w:color w:val="000000"/>
          <w:sz w:val="24"/>
        </w:rPr>
        <w:t xml:space="preserve">including costs </w:t>
      </w:r>
      <w:r>
        <w:rPr>
          <w:rFonts w:ascii="Arial"/>
          <w:color w:val="000000"/>
          <w:sz w:val="24"/>
        </w:rPr>
        <w:t xml:space="preserve">are to be assessed under the presumption in </w:t>
      </w:r>
      <w:r>
        <w:rPr>
          <w:rFonts w:ascii="Arial"/>
          <w:color w:val="000000"/>
          <w:sz w:val="24"/>
        </w:rPr>
        <w:t>r</w:t>
      </w:r>
      <w:r>
        <w:rPr>
          <w:rFonts w:ascii="Arial"/>
          <w:color w:val="000000"/>
          <w:sz w:val="24"/>
        </w:rPr>
        <w:t xml:space="preserve"> </w:t>
      </w:r>
      <w:r>
        <w:rPr>
          <w:rFonts w:ascii="Arial"/>
          <w:color w:val="000000"/>
          <w:sz w:val="24"/>
        </w:rPr>
        <w:t>3.7</w:t>
      </w:r>
      <w:r>
        <w:rPr>
          <w:rFonts w:ascii="Arial"/>
          <w:color w:val="000000"/>
          <w:sz w:val="24"/>
        </w:rPr>
        <w:t>(2)</w:t>
      </w:r>
      <w:r>
        <w:rPr>
          <w:rFonts w:ascii="Arial"/>
          <w:color w:val="000000"/>
          <w:sz w:val="24"/>
        </w:rPr>
        <w:t>, and can only be awarded if it is fair and reasonable in the circumstances;</w:t>
      </w:r>
    </w:p>
    <w:p>
      <w:pPr>
        <w:pStyle w:val="CaselawNumbered1"/>
        <w:numPr>
          <w:ilvl w:val="0"/>
          <w:numId w:val="48"/>
        </w:numPr>
        <w:spacing w:before="150" w:after="0"/>
        <w:ind w:left="1350" w:hanging="750"/>
      </w:pPr>
      <w:r>
        <w:rPr>
          <w:rFonts w:ascii="Arial"/>
          <w:color w:val="000000"/>
          <w:sz w:val="24"/>
        </w:rPr>
        <w:t xml:space="preserve">Where a party successfully brings a motion seeking costs under </w:t>
      </w:r>
      <w:r>
        <w:rPr>
          <w:rFonts w:ascii="Arial"/>
          <w:color w:val="000000"/>
          <w:sz w:val="24"/>
        </w:rPr>
        <w:t>r</w:t>
      </w:r>
      <w:r>
        <w:rPr>
          <w:rFonts w:ascii="Arial"/>
          <w:color w:val="000000"/>
          <w:sz w:val="24"/>
        </w:rPr>
        <w:t xml:space="preserve"> </w:t>
      </w:r>
      <w:r>
        <w:rPr>
          <w:rFonts w:ascii="Arial"/>
          <w:color w:val="000000"/>
          <w:sz w:val="24"/>
        </w:rPr>
        <w:t>3.7, the party would also be entitled to the costs of its motion on the basis that this is fair and reasonable;</w:t>
      </w:r>
    </w:p>
    <w:p>
      <w:pPr>
        <w:pStyle w:val="CaselawNumbered1"/>
        <w:numPr>
          <w:ilvl w:val="0"/>
          <w:numId w:val="48"/>
        </w:numPr>
        <w:spacing w:before="150" w:after="0"/>
        <w:ind w:left="1350" w:hanging="750"/>
      </w:pPr>
      <w:r>
        <w:rPr>
          <w:rFonts w:ascii="Arial"/>
          <w:color w:val="000000"/>
          <w:sz w:val="24"/>
        </w:rPr>
        <w:t>Where a party unsuccessfully brings a motion seeking costs</w:t>
      </w:r>
      <w:r>
        <w:rPr>
          <w:rFonts w:ascii="Arial"/>
          <w:color w:val="000000"/>
          <w:sz w:val="24"/>
        </w:rPr>
        <w:t>,</w:t>
      </w:r>
      <w:r>
        <w:rPr>
          <w:rFonts w:ascii="Arial"/>
          <w:color w:val="000000"/>
          <w:sz w:val="24"/>
        </w:rPr>
        <w:t xml:space="preserve"> </w:t>
      </w:r>
      <w:r>
        <w:rPr>
          <w:rFonts w:ascii="Arial"/>
          <w:color w:val="000000"/>
          <w:sz w:val="24"/>
        </w:rPr>
        <w:t>r</w:t>
      </w:r>
      <w:r>
        <w:rPr>
          <w:rFonts w:ascii="Arial"/>
          <w:color w:val="000000"/>
          <w:sz w:val="24"/>
        </w:rPr>
        <w:t xml:space="preserve"> </w:t>
      </w:r>
      <w:r>
        <w:rPr>
          <w:rFonts w:ascii="Arial"/>
          <w:color w:val="000000"/>
          <w:sz w:val="24"/>
        </w:rPr>
        <w:t>3.7</w:t>
      </w:r>
      <w:r>
        <w:rPr>
          <w:rFonts w:ascii="Arial"/>
          <w:color w:val="000000"/>
          <w:sz w:val="24"/>
        </w:rPr>
        <w:t>(2) applies. T</w:t>
      </w:r>
      <w:r>
        <w:rPr>
          <w:rFonts w:ascii="Arial"/>
          <w:color w:val="000000"/>
          <w:sz w:val="24"/>
        </w:rPr>
        <w:t xml:space="preserve">he unsuccessful party should only have to pay the costs of the costs motion if it is shown that </w:t>
      </w:r>
      <w:r>
        <w:rPr>
          <w:rFonts w:ascii="Arial"/>
          <w:color w:val="000000"/>
          <w:sz w:val="24"/>
        </w:rPr>
        <w:t>is</w:t>
      </w:r>
      <w:r>
        <w:rPr>
          <w:rFonts w:ascii="Arial"/>
          <w:color w:val="000000"/>
          <w:sz w:val="24"/>
        </w:rPr>
        <w:t xml:space="preserve"> </w:t>
      </w:r>
      <w:r>
        <w:rPr>
          <w:rFonts w:ascii="Arial"/>
          <w:color w:val="000000"/>
          <w:sz w:val="24"/>
        </w:rPr>
        <w:t>fair and reasonable in the circumstances</w:t>
      </w:r>
      <w:r>
        <w:rPr>
          <w:rFonts w:ascii="Arial"/>
          <w:color w:val="000000"/>
          <w:sz w:val="24"/>
        </w:rPr>
        <w:t xml:space="preserve"> </w:t>
      </w:r>
      <w:r>
        <w:rPr>
          <w:rFonts w:ascii="Arial"/>
          <w:color w:val="000000"/>
          <w:sz w:val="24"/>
        </w:rPr>
        <w:t xml:space="preserve">as costs of a </w:t>
      </w:r>
      <w:r>
        <w:rPr>
          <w:rFonts w:ascii="Arial"/>
          <w:color w:val="000000"/>
          <w:sz w:val="24"/>
        </w:rPr>
        <w:t xml:space="preserve">costs </w:t>
      </w:r>
      <w:r>
        <w:rPr>
          <w:rFonts w:ascii="Arial"/>
          <w:color w:val="000000"/>
          <w:sz w:val="24"/>
        </w:rPr>
        <w:t>motion are not treated differently from any other costs in Class 1 proceedings</w:t>
      </w:r>
      <w:r>
        <w:rPr>
          <w:rFonts w:ascii="Arial"/>
          <w:color w:val="000000"/>
          <w:sz w:val="24"/>
        </w:rPr>
        <w:t>;</w:t>
      </w:r>
    </w:p>
    <w:p>
      <w:pPr>
        <w:pStyle w:val="CaselawNumbered1"/>
        <w:numPr>
          <w:ilvl w:val="0"/>
          <w:numId w:val="48"/>
        </w:numPr>
        <w:spacing w:before="150" w:after="0"/>
        <w:ind w:left="1350" w:hanging="750"/>
      </w:pPr>
      <w:r>
        <w:rPr>
          <w:rFonts w:ascii="Arial"/>
          <w:color w:val="000000"/>
          <w:sz w:val="24"/>
        </w:rPr>
        <w:t>Given the various categories of cases identified,</w:t>
      </w:r>
      <w:r>
        <w:rPr>
          <w:rFonts w:ascii="Arial"/>
          <w:color w:val="000000"/>
          <w:sz w:val="24"/>
        </w:rPr>
        <w:t xml:space="preserve"> </w:t>
      </w:r>
      <w:r>
        <w:rPr>
          <w:rFonts w:ascii="Arial"/>
          <w:color w:val="000000"/>
          <w:sz w:val="24"/>
        </w:rPr>
        <w:t>there is no identifiable practice or custom that costs of a costs motion generally follow</w:t>
      </w:r>
      <w:r>
        <w:rPr>
          <w:rFonts w:ascii="Arial"/>
          <w:color w:val="000000"/>
          <w:sz w:val="24"/>
        </w:rPr>
        <w:t>s</w:t>
      </w:r>
      <w:r>
        <w:rPr>
          <w:rFonts w:ascii="Arial"/>
          <w:color w:val="000000"/>
          <w:sz w:val="24"/>
        </w:rPr>
        <w:t xml:space="preserve"> </w:t>
      </w:r>
      <w:r>
        <w:rPr>
          <w:rFonts w:ascii="Arial"/>
          <w:color w:val="000000"/>
          <w:sz w:val="24"/>
        </w:rPr>
        <w:t xml:space="preserve">the event. Instead, </w:t>
      </w:r>
      <w:r>
        <w:rPr>
          <w:rFonts w:ascii="Arial"/>
          <w:color w:val="000000"/>
          <w:sz w:val="24"/>
        </w:rPr>
        <w:t>r</w:t>
      </w:r>
      <w:r>
        <w:rPr>
          <w:rFonts w:ascii="Arial"/>
          <w:color w:val="000000"/>
          <w:sz w:val="24"/>
        </w:rPr>
        <w:t xml:space="preserve"> </w:t>
      </w:r>
      <w:r>
        <w:rPr>
          <w:rFonts w:ascii="Arial"/>
          <w:color w:val="000000"/>
          <w:sz w:val="24"/>
        </w:rPr>
        <w:t>3.7</w:t>
      </w:r>
      <w:r>
        <w:rPr>
          <w:rFonts w:ascii="Arial"/>
          <w:color w:val="000000"/>
          <w:sz w:val="24"/>
        </w:rPr>
        <w:t>(2)</w:t>
      </w:r>
      <w:r>
        <w:rPr>
          <w:rFonts w:ascii="Arial"/>
          <w:color w:val="000000"/>
          <w:sz w:val="24"/>
        </w:rPr>
        <w:t xml:space="preserve"> </w:t>
      </w:r>
      <w:r>
        <w:rPr>
          <w:rFonts w:ascii="Arial"/>
          <w:color w:val="000000"/>
          <w:sz w:val="24"/>
        </w:rPr>
        <w:t>applies, and for a successful notice of motion the fair and reasonable result will generally be that the costs of the motion become</w:t>
      </w:r>
      <w:r>
        <w:rPr>
          <w:rFonts w:ascii="Arial"/>
          <w:color w:val="000000"/>
          <w:sz w:val="24"/>
        </w:rPr>
        <w:t>s</w:t>
      </w:r>
      <w:r>
        <w:rPr>
          <w:rFonts w:ascii="Arial"/>
          <w:color w:val="000000"/>
          <w:sz w:val="24"/>
        </w:rPr>
        <w:t xml:space="preserve"> </w:t>
      </w:r>
      <w:r>
        <w:rPr>
          <w:rFonts w:ascii="Arial"/>
          <w:color w:val="000000"/>
          <w:sz w:val="24"/>
        </w:rPr>
        <w:t>the costs of the Class 1 proceeding. However, the converse does not necessarily apply to an unsuccessful motion.</w:t>
      </w:r>
    </w:p>
    <w:p>
      <w:pPr>
        <w:pStyle w:val="CaselawNumbered1"/>
        <w:numPr>
          <w:ilvl w:val="0"/>
          <w:numId w:val="48"/>
        </w:numPr>
        <w:spacing w:before="150" w:after="0"/>
        <w:ind w:left="1350" w:hanging="750"/>
      </w:pPr>
      <w:r>
        <w:rPr>
          <w:rFonts w:ascii="Arial"/>
          <w:color w:val="000000"/>
          <w:sz w:val="24"/>
        </w:rPr>
        <w:t>It follows that there is nothing unfair or inconsistent with a party contending that</w:t>
      </w:r>
      <w:r>
        <w:rPr>
          <w:rFonts w:ascii="Arial"/>
          <w:color w:val="000000"/>
          <w:sz w:val="24"/>
        </w:rPr>
        <w:t>,</w:t>
      </w:r>
      <w:r>
        <w:rPr>
          <w:rFonts w:ascii="Arial"/>
          <w:color w:val="000000"/>
          <w:sz w:val="24"/>
        </w:rPr>
        <w:t xml:space="preserve"> </w:t>
      </w:r>
      <w:r>
        <w:rPr>
          <w:rFonts w:ascii="Arial"/>
          <w:color w:val="000000"/>
          <w:sz w:val="24"/>
        </w:rPr>
        <w:t>if successful, the costs of its motion should be paid by the other party, but if not successful, then there should be no order for the costs of the motion.</w:t>
      </w:r>
    </w:p>
    <w:p>
      <w:pPr>
        <w:pStyle w:val="CaselawNumbered10"/>
        <w:numPr>
          <w:ilvl w:val="0"/>
          <w:numId w:val="49"/>
        </w:numPr>
        <w:spacing w:before="150" w:after="0"/>
        <w:ind w:left="600" w:hanging="600"/>
      </w:pPr>
      <w:r>
        <w:rPr>
          <w:rFonts w:ascii="Arial"/>
          <w:color w:val="000000"/>
          <w:sz w:val="24"/>
        </w:rPr>
        <w:t xml:space="preserve">For the following reasons, if the Council was not successful on its </w:t>
      </w:r>
      <w:r>
        <w:rPr>
          <w:rFonts w:ascii="Arial"/>
          <w:color w:val="000000"/>
          <w:sz w:val="24"/>
        </w:rPr>
        <w:t xml:space="preserve">costs </w:t>
      </w:r>
      <w:r>
        <w:rPr>
          <w:rFonts w:ascii="Arial"/>
          <w:color w:val="000000"/>
          <w:sz w:val="24"/>
        </w:rPr>
        <w:t xml:space="preserve">motion, there is no basis to consider that it is fair and reasonable that the Council should have to pay the costs of the </w:t>
      </w:r>
      <w:r>
        <w:rPr>
          <w:rFonts w:ascii="Arial"/>
          <w:color w:val="000000"/>
          <w:sz w:val="24"/>
        </w:rPr>
        <w:t>A</w:t>
      </w:r>
      <w:r>
        <w:rPr>
          <w:rFonts w:ascii="Arial"/>
          <w:color w:val="000000"/>
          <w:sz w:val="24"/>
        </w:rPr>
        <w:t>pplicant:</w:t>
      </w:r>
    </w:p>
    <w:p>
      <w:pPr>
        <w:pStyle w:val="CaselawNumbered1"/>
        <w:numPr>
          <w:ilvl w:val="0"/>
          <w:numId w:val="50"/>
        </w:numPr>
        <w:spacing w:before="150" w:after="0"/>
        <w:ind w:left="1350" w:hanging="750"/>
      </w:pPr>
      <w:r>
        <w:rPr>
          <w:rFonts w:ascii="Arial"/>
          <w:color w:val="000000"/>
          <w:sz w:val="24"/>
        </w:rPr>
        <w:t xml:space="preserve">The circumstance in </w:t>
      </w:r>
      <w:r>
        <w:rPr>
          <w:rFonts w:ascii="Arial"/>
          <w:color w:val="000000"/>
          <w:sz w:val="24"/>
        </w:rPr>
        <w:t>r</w:t>
      </w:r>
      <w:r>
        <w:rPr>
          <w:rFonts w:ascii="Arial"/>
          <w:color w:val="000000"/>
          <w:sz w:val="24"/>
        </w:rPr>
        <w:t xml:space="preserve"> </w:t>
      </w:r>
      <w:r>
        <w:rPr>
          <w:rFonts w:ascii="Arial"/>
          <w:color w:val="000000"/>
          <w:sz w:val="24"/>
        </w:rPr>
        <w:t>3.7(3)(a) is not engaged by the costs motion itself. Rule 3.7(3)(a) applies to the issues in the proceeding as a whole;</w:t>
      </w:r>
    </w:p>
    <w:p>
      <w:pPr>
        <w:pStyle w:val="CaselawNumbered1"/>
        <w:numPr>
          <w:ilvl w:val="0"/>
          <w:numId w:val="50"/>
        </w:numPr>
        <w:spacing w:before="150" w:after="0"/>
        <w:ind w:left="1350" w:hanging="750"/>
      </w:pPr>
      <w:r>
        <w:rPr>
          <w:rFonts w:ascii="Arial"/>
          <w:color w:val="000000"/>
          <w:sz w:val="24"/>
        </w:rPr>
        <w:t xml:space="preserve">The circumstance in </w:t>
      </w:r>
      <w:r>
        <w:rPr>
          <w:rFonts w:ascii="Arial"/>
          <w:color w:val="000000"/>
          <w:sz w:val="24"/>
        </w:rPr>
        <w:t>r</w:t>
      </w:r>
      <w:r>
        <w:rPr>
          <w:rFonts w:ascii="Arial"/>
          <w:color w:val="000000"/>
          <w:sz w:val="24"/>
        </w:rPr>
        <w:t xml:space="preserve"> </w:t>
      </w:r>
      <w:r>
        <w:rPr>
          <w:rFonts w:ascii="Arial"/>
          <w:color w:val="000000"/>
          <w:sz w:val="24"/>
        </w:rPr>
        <w:t>3.7(3)(d) is not triggered. There was nothing unreasonable in the Council</w:t>
      </w:r>
      <w:r>
        <w:rPr>
          <w:rFonts w:ascii="Arial"/>
          <w:color w:val="000000"/>
          <w:sz w:val="24"/>
        </w:rPr>
        <w:t>’</w:t>
      </w:r>
      <w:r>
        <w:rPr>
          <w:rFonts w:ascii="Arial"/>
          <w:color w:val="000000"/>
          <w:sz w:val="24"/>
        </w:rPr>
        <w:t xml:space="preserve">s conduct of the proceeding including </w:t>
      </w:r>
      <w:r>
        <w:rPr>
          <w:rFonts w:ascii="Arial"/>
          <w:color w:val="000000"/>
          <w:sz w:val="24"/>
        </w:rPr>
        <w:t xml:space="preserve">bringing its costs motion. The </w:t>
      </w:r>
      <w:r>
        <w:rPr>
          <w:rFonts w:ascii="Arial"/>
          <w:color w:val="000000"/>
          <w:sz w:val="24"/>
        </w:rPr>
        <w:t>Applicant</w:t>
      </w:r>
      <w:r>
        <w:rPr>
          <w:rFonts w:ascii="Arial"/>
          <w:color w:val="000000"/>
          <w:sz w:val="24"/>
        </w:rPr>
        <w:t xml:space="preserve">, on 2 June 2023, was aware of the changes to the </w:t>
      </w:r>
      <w:r>
        <w:rPr>
          <w:rFonts w:ascii="Arial"/>
          <w:color w:val="000000"/>
          <w:sz w:val="24"/>
        </w:rPr>
        <w:t>NS</w:t>
      </w:r>
      <w:r>
        <w:rPr>
          <w:rFonts w:ascii="Arial"/>
          <w:color w:val="000000"/>
          <w:sz w:val="24"/>
        </w:rPr>
        <w:t xml:space="preserve">DCP and, for reasons advanced </w:t>
      </w:r>
      <w:r>
        <w:rPr>
          <w:rFonts w:ascii="Arial"/>
          <w:color w:val="000000"/>
          <w:sz w:val="24"/>
        </w:rPr>
        <w:t>in</w:t>
      </w:r>
      <w:r>
        <w:rPr>
          <w:rFonts w:ascii="Arial"/>
          <w:color w:val="000000"/>
          <w:sz w:val="24"/>
        </w:rPr>
        <w:t xml:space="preserve"> </w:t>
      </w:r>
      <w:r>
        <w:rPr>
          <w:rFonts w:ascii="Arial"/>
          <w:color w:val="000000"/>
          <w:sz w:val="24"/>
        </w:rPr>
        <w:t xml:space="preserve">the oral hearing on 6 February 2023, by 2 June 2023 </w:t>
      </w:r>
      <w:r>
        <w:rPr>
          <w:rFonts w:ascii="Arial"/>
          <w:color w:val="000000"/>
          <w:sz w:val="24"/>
        </w:rPr>
        <w:t>the Applicant</w:t>
      </w:r>
      <w:r>
        <w:rPr>
          <w:rFonts w:ascii="Arial"/>
          <w:color w:val="000000"/>
          <w:sz w:val="24"/>
        </w:rPr>
        <w:t xml:space="preserve"> </w:t>
      </w:r>
      <w:r>
        <w:rPr>
          <w:rFonts w:ascii="Arial"/>
          <w:color w:val="000000"/>
          <w:sz w:val="24"/>
        </w:rPr>
        <w:t xml:space="preserve">had all the information it needed to decide to discontinue the proceeding. Instead </w:t>
      </w:r>
      <w:r>
        <w:rPr>
          <w:rFonts w:ascii="Arial"/>
          <w:color w:val="000000"/>
          <w:sz w:val="24"/>
        </w:rPr>
        <w:t>the Applicant</w:t>
      </w:r>
      <w:r>
        <w:rPr>
          <w:rFonts w:ascii="Arial"/>
          <w:color w:val="000000"/>
          <w:sz w:val="24"/>
        </w:rPr>
        <w:t xml:space="preserve"> </w:t>
      </w:r>
      <w:r>
        <w:rPr>
          <w:rFonts w:ascii="Arial"/>
          <w:color w:val="000000"/>
          <w:sz w:val="24"/>
        </w:rPr>
        <w:t>did not act until 3 November 2023 with costs being incurred in the meantime</w:t>
      </w:r>
      <w:r>
        <w:rPr>
          <w:rFonts w:ascii="Arial"/>
          <w:color w:val="000000"/>
          <w:sz w:val="24"/>
        </w:rPr>
        <w:t xml:space="preserve"> </w:t>
      </w:r>
      <w:r>
        <w:rPr>
          <w:rFonts w:ascii="Arial"/>
          <w:color w:val="000000"/>
          <w:sz w:val="24"/>
        </w:rPr>
        <w:t xml:space="preserve">(this submission seems to assume that the </w:t>
      </w:r>
      <w:r>
        <w:rPr>
          <w:rFonts w:ascii="Arial"/>
          <w:color w:val="000000"/>
          <w:sz w:val="24"/>
        </w:rPr>
        <w:t xml:space="preserve">Council </w:t>
      </w:r>
      <w:r>
        <w:rPr>
          <w:rFonts w:ascii="Arial"/>
          <w:color w:val="000000"/>
          <w:sz w:val="24"/>
        </w:rPr>
        <w:t>was successful</w:t>
      </w:r>
      <w:r>
        <w:rPr>
          <w:rFonts w:ascii="Arial"/>
          <w:color w:val="000000"/>
          <w:sz w:val="24"/>
        </w:rPr>
        <w:t xml:space="preserve"> </w:t>
      </w:r>
      <w:r>
        <w:rPr>
          <w:rFonts w:ascii="Arial"/>
          <w:color w:val="000000"/>
          <w:sz w:val="24"/>
        </w:rPr>
        <w:t>on its substantive motion</w:t>
      </w:r>
      <w:r>
        <w:rPr>
          <w:rFonts w:ascii="Arial"/>
          <w:color w:val="000000"/>
          <w:sz w:val="24"/>
        </w:rPr>
        <w:t>, it was not)</w:t>
      </w:r>
      <w:r>
        <w:rPr>
          <w:rFonts w:ascii="Arial"/>
          <w:color w:val="000000"/>
          <w:sz w:val="24"/>
        </w:rPr>
        <w:t>;</w:t>
      </w:r>
    </w:p>
    <w:p>
      <w:pPr>
        <w:pStyle w:val="CaselawNumbered1"/>
        <w:numPr>
          <w:ilvl w:val="0"/>
          <w:numId w:val="50"/>
        </w:numPr>
        <w:spacing w:before="150" w:after="0"/>
        <w:ind w:left="1350" w:hanging="750"/>
      </w:pPr>
      <w:r>
        <w:rPr>
          <w:rFonts w:ascii="Arial"/>
          <w:color w:val="000000"/>
          <w:sz w:val="24"/>
        </w:rPr>
        <w:t xml:space="preserve">The circumstances in </w:t>
      </w:r>
      <w:r>
        <w:rPr>
          <w:rFonts w:ascii="Arial"/>
          <w:color w:val="000000"/>
          <w:sz w:val="24"/>
        </w:rPr>
        <w:t>r</w:t>
      </w:r>
      <w:r>
        <w:rPr>
          <w:rFonts w:ascii="Arial"/>
          <w:color w:val="000000"/>
          <w:sz w:val="24"/>
        </w:rPr>
        <w:t xml:space="preserve"> </w:t>
      </w:r>
      <w:r>
        <w:rPr>
          <w:rFonts w:ascii="Arial"/>
          <w:color w:val="000000"/>
          <w:sz w:val="24"/>
        </w:rPr>
        <w:t xml:space="preserve">3.7(3)(f)(i) or (ii) are also not engaged. </w:t>
      </w:r>
      <w:r>
        <w:rPr>
          <w:rFonts w:ascii="Arial"/>
          <w:color w:val="000000"/>
          <w:sz w:val="24"/>
        </w:rPr>
        <w:t xml:space="preserve">Further, </w:t>
      </w:r>
      <w:r>
        <w:rPr>
          <w:rFonts w:ascii="Arial"/>
          <w:color w:val="000000"/>
          <w:sz w:val="24"/>
        </w:rPr>
        <w:t xml:space="preserve">unlike </w:t>
      </w:r>
      <w:r>
        <w:rPr>
          <w:rFonts w:ascii="Arial"/>
          <w:i/>
          <w:color w:val="000000"/>
          <w:sz w:val="24"/>
        </w:rPr>
        <w:t>Brennan</w:t>
      </w:r>
      <w:r>
        <w:rPr>
          <w:rFonts w:ascii="Arial"/>
          <w:color w:val="000000"/>
          <w:sz w:val="24"/>
        </w:rPr>
        <w:t xml:space="preserve"> </w:t>
      </w:r>
      <w:r>
        <w:rPr>
          <w:rFonts w:ascii="Arial"/>
          <w:color w:val="000000"/>
          <w:sz w:val="24"/>
        </w:rPr>
        <w:t>at [36]-[37], the Council</w:t>
      </w:r>
      <w:r>
        <w:rPr>
          <w:rFonts w:ascii="Arial"/>
          <w:color w:val="000000"/>
          <w:sz w:val="24"/>
        </w:rPr>
        <w:t>’</w:t>
      </w:r>
      <w:r>
        <w:rPr>
          <w:rFonts w:ascii="Arial"/>
          <w:color w:val="000000"/>
          <w:sz w:val="24"/>
        </w:rPr>
        <w:t>s application cannot be said to</w:t>
      </w:r>
      <w:r>
        <w:rPr>
          <w:rFonts w:ascii="Arial"/>
          <w:color w:val="000000"/>
          <w:sz w:val="24"/>
        </w:rPr>
        <w:t xml:space="preserve"> </w:t>
      </w:r>
      <w:r>
        <w:rPr>
          <w:rFonts w:ascii="Arial"/>
          <w:color w:val="000000"/>
          <w:sz w:val="24"/>
        </w:rPr>
        <w:t>have</w:t>
      </w:r>
      <w:r>
        <w:rPr>
          <w:rFonts w:ascii="Arial"/>
          <w:color w:val="000000"/>
          <w:sz w:val="24"/>
        </w:rPr>
        <w:t xml:space="preserve"> </w:t>
      </w:r>
      <w:r>
        <w:rPr>
          <w:rFonts w:ascii="Arial"/>
          <w:color w:val="000000"/>
          <w:sz w:val="24"/>
        </w:rPr>
        <w:t>lack</w:t>
      </w:r>
      <w:r>
        <w:rPr>
          <w:rFonts w:ascii="Arial"/>
          <w:color w:val="000000"/>
          <w:sz w:val="24"/>
        </w:rPr>
        <w:t>ed</w:t>
      </w:r>
      <w:r>
        <w:rPr>
          <w:rFonts w:ascii="Arial"/>
          <w:color w:val="000000"/>
          <w:sz w:val="24"/>
        </w:rPr>
        <w:t xml:space="preserve"> </w:t>
      </w:r>
      <w:r>
        <w:rPr>
          <w:rFonts w:ascii="Arial"/>
          <w:color w:val="000000"/>
          <w:sz w:val="24"/>
        </w:rPr>
        <w:t>prospects of success; and</w:t>
      </w:r>
    </w:p>
    <w:p>
      <w:pPr>
        <w:pStyle w:val="CaselawNumbered1"/>
        <w:numPr>
          <w:ilvl w:val="0"/>
          <w:numId w:val="50"/>
        </w:numPr>
        <w:spacing w:before="150" w:after="0"/>
        <w:ind w:left="1350" w:hanging="750"/>
      </w:pPr>
      <w:r>
        <w:rPr>
          <w:rFonts w:ascii="Arial"/>
          <w:color w:val="000000"/>
          <w:sz w:val="24"/>
        </w:rPr>
        <w:t xml:space="preserve">There are no other circumstances suggesting that it would be fair and reasonable for the Council to pay </w:t>
      </w:r>
      <w:r>
        <w:rPr>
          <w:rFonts w:ascii="Arial"/>
          <w:color w:val="000000"/>
          <w:sz w:val="24"/>
        </w:rPr>
        <w:t>the Applicant</w:t>
      </w:r>
      <w:r>
        <w:rPr>
          <w:rFonts w:ascii="Arial"/>
          <w:color w:val="000000"/>
          <w:sz w:val="24"/>
        </w:rPr>
        <w:t>’</w:t>
      </w:r>
      <w:r>
        <w:rPr>
          <w:rFonts w:ascii="Arial"/>
          <w:color w:val="000000"/>
          <w:sz w:val="24"/>
        </w:rPr>
        <w:t xml:space="preserve">s costs of the costs motion. </w:t>
      </w:r>
      <w:r>
        <w:rPr>
          <w:rFonts w:ascii="Arial"/>
          <w:color w:val="000000"/>
          <w:sz w:val="24"/>
        </w:rPr>
        <w:t xml:space="preserve">A </w:t>
      </w:r>
      <w:r>
        <w:rPr>
          <w:rFonts w:ascii="Arial"/>
          <w:color w:val="000000"/>
          <w:sz w:val="24"/>
        </w:rPr>
        <w:t xml:space="preserve">party such as </w:t>
      </w:r>
      <w:r>
        <w:rPr>
          <w:rFonts w:ascii="Arial"/>
          <w:color w:val="000000"/>
          <w:sz w:val="24"/>
        </w:rPr>
        <w:t>the Applicant</w:t>
      </w:r>
      <w:r>
        <w:rPr>
          <w:rFonts w:ascii="Arial"/>
          <w:color w:val="000000"/>
          <w:sz w:val="24"/>
        </w:rPr>
        <w:t xml:space="preserve"> </w:t>
      </w:r>
      <w:r>
        <w:rPr>
          <w:rFonts w:ascii="Arial"/>
          <w:color w:val="000000"/>
          <w:sz w:val="24"/>
        </w:rPr>
        <w:t>who embarks upon Class 1 proceedings does so knowing that such applications may be brought,</w:t>
      </w:r>
      <w:r>
        <w:rPr>
          <w:rFonts w:ascii="Arial"/>
          <w:color w:val="000000"/>
          <w:sz w:val="24"/>
        </w:rPr>
        <w:t xml:space="preserve"> </w:t>
      </w:r>
      <w:r>
        <w:rPr>
          <w:rFonts w:ascii="Arial"/>
          <w:color w:val="000000"/>
          <w:sz w:val="24"/>
        </w:rPr>
        <w:t xml:space="preserve">particularly where that </w:t>
      </w:r>
      <w:r>
        <w:rPr>
          <w:rFonts w:ascii="Arial"/>
          <w:color w:val="000000"/>
          <w:sz w:val="24"/>
        </w:rPr>
        <w:t>party discontinues its action after significant costs are incurred.</w:t>
      </w:r>
    </w:p>
    <w:p>
      <w:pPr>
        <w:pStyle w:val="CaselawNumbered10"/>
        <w:numPr>
          <w:ilvl w:val="0"/>
          <w:numId w:val="51"/>
        </w:numPr>
        <w:spacing w:before="150" w:after="0"/>
        <w:ind w:left="600" w:hanging="600"/>
      </w:pPr>
      <w:r>
        <w:rPr>
          <w:rFonts w:ascii="Arial"/>
          <w:color w:val="000000"/>
          <w:sz w:val="24"/>
        </w:rPr>
        <w:t xml:space="preserve">In reply the issue is to be determined by consideration of r 3.7. The decisions cited by </w:t>
      </w:r>
      <w:r>
        <w:rPr>
          <w:rFonts w:ascii="Arial"/>
          <w:color w:val="000000"/>
          <w:sz w:val="24"/>
        </w:rPr>
        <w:t>the Applicant</w:t>
      </w:r>
      <w:r>
        <w:rPr>
          <w:rFonts w:ascii="Arial"/>
          <w:color w:val="000000"/>
          <w:sz w:val="24"/>
        </w:rPr>
        <w:t xml:space="preserve"> </w:t>
      </w:r>
      <w:r>
        <w:rPr>
          <w:rFonts w:ascii="Arial"/>
          <w:color w:val="000000"/>
          <w:sz w:val="24"/>
        </w:rPr>
        <w:t xml:space="preserve">such as </w:t>
      </w:r>
      <w:r>
        <w:rPr>
          <w:rFonts w:ascii="Arial"/>
          <w:i/>
          <w:color w:val="000000"/>
          <w:sz w:val="24"/>
        </w:rPr>
        <w:t>Grant v Kiama</w:t>
      </w:r>
      <w:r>
        <w:rPr>
          <w:rFonts w:ascii="Arial"/>
          <w:i/>
          <w:color w:val="000000"/>
          <w:sz w:val="24"/>
        </w:rPr>
        <w:t xml:space="preserve"> Municipal Council</w:t>
      </w:r>
      <w:r>
        <w:rPr>
          <w:rFonts w:ascii="Arial"/>
          <w:i/>
          <w:color w:val="000000"/>
          <w:sz w:val="24"/>
        </w:rPr>
        <w:t xml:space="preserve"> </w:t>
      </w:r>
      <w:r>
        <w:rPr>
          <w:rFonts w:ascii="Arial"/>
          <w:color w:val="000000"/>
          <w:sz w:val="24"/>
        </w:rPr>
        <w:t>[2006] NSWLEC 70</w:t>
      </w:r>
      <w:r>
        <w:rPr>
          <w:rFonts w:ascii="Arial"/>
          <w:color w:val="000000"/>
          <w:sz w:val="24"/>
        </w:rPr>
        <w:t xml:space="preserve"> </w:t>
      </w:r>
      <w:r>
        <w:rPr>
          <w:rFonts w:ascii="Arial"/>
          <w:color w:val="000000"/>
          <w:sz w:val="24"/>
        </w:rPr>
        <w:t>(</w:t>
      </w:r>
      <w:r>
        <w:rPr>
          <w:rFonts w:ascii="Arial"/>
          <w:i/>
          <w:color w:val="000000"/>
          <w:sz w:val="24"/>
        </w:rPr>
        <w:t>Grant v Kiama)</w:t>
      </w:r>
      <w:r>
        <w:rPr>
          <w:rFonts w:ascii="Arial"/>
          <w:i/>
          <w:color w:val="000000"/>
          <w:sz w:val="24"/>
        </w:rPr>
        <w:t>, Jacobson</w:t>
      </w:r>
      <w:r>
        <w:rPr>
          <w:rFonts w:ascii="Arial"/>
          <w:color w:val="000000"/>
          <w:sz w:val="24"/>
        </w:rPr>
        <w:t xml:space="preserve"> </w:t>
      </w:r>
      <w:r>
        <w:rPr>
          <w:rFonts w:ascii="Arial"/>
          <w:i/>
          <w:color w:val="000000"/>
          <w:sz w:val="24"/>
        </w:rPr>
        <w:t>&amp; McMillan v Ballina Shire Council</w:t>
      </w:r>
      <w:r>
        <w:rPr>
          <w:rFonts w:ascii="Arial"/>
          <w:color w:val="000000"/>
          <w:sz w:val="24"/>
        </w:rPr>
        <w:t xml:space="preserve"> </w:t>
      </w:r>
      <w:r>
        <w:rPr>
          <w:rFonts w:ascii="Arial"/>
          <w:color w:val="000000"/>
          <w:sz w:val="24"/>
        </w:rPr>
        <w:t>[2006] NSWLEC 375</w:t>
      </w:r>
      <w:r>
        <w:rPr>
          <w:rFonts w:ascii="Arial"/>
          <w:color w:val="000000"/>
          <w:sz w:val="24"/>
        </w:rPr>
        <w:t xml:space="preserve"> </w:t>
      </w:r>
      <w:r>
        <w:rPr>
          <w:rFonts w:ascii="Arial"/>
          <w:color w:val="000000"/>
          <w:sz w:val="24"/>
        </w:rPr>
        <w:t>(</w:t>
      </w:r>
      <w:r>
        <w:rPr>
          <w:rFonts w:ascii="Arial"/>
          <w:i/>
          <w:color w:val="000000"/>
          <w:sz w:val="24"/>
        </w:rPr>
        <w:t>Jacobson</w:t>
      </w:r>
      <w:r>
        <w:rPr>
          <w:rFonts w:ascii="Arial"/>
          <w:color w:val="000000"/>
          <w:sz w:val="24"/>
        </w:rPr>
        <w:t xml:space="preserve">) </w:t>
      </w:r>
      <w:r>
        <w:rPr>
          <w:rFonts w:ascii="Arial"/>
          <w:color w:val="000000"/>
          <w:sz w:val="24"/>
        </w:rPr>
        <w:t>do</w:t>
      </w:r>
      <w:r>
        <w:rPr>
          <w:rFonts w:ascii="Arial"/>
          <w:color w:val="000000"/>
          <w:sz w:val="24"/>
        </w:rPr>
        <w:t xml:space="preserve"> </w:t>
      </w:r>
      <w:r>
        <w:rPr>
          <w:rFonts w:ascii="Arial"/>
          <w:color w:val="000000"/>
          <w:sz w:val="24"/>
        </w:rPr>
        <w:t>not support its approach that costs follow the event.</w:t>
      </w:r>
      <w:r>
        <w:rPr>
          <w:rFonts w:ascii="Arial"/>
          <w:color w:val="000000"/>
          <w:sz w:val="24"/>
        </w:rPr>
        <w:t xml:space="preserve"> </w:t>
      </w:r>
      <w:r>
        <w:rPr>
          <w:rFonts w:ascii="Arial"/>
          <w:color w:val="000000"/>
          <w:sz w:val="24"/>
        </w:rPr>
        <w:t>The Council has identified where the Court has specified that r 3.7 applies to motions in Class 1 proceedings</w:t>
      </w:r>
      <w:r>
        <w:rPr>
          <w:rFonts w:ascii="Arial"/>
          <w:color w:val="000000"/>
          <w:sz w:val="24"/>
        </w:rPr>
        <w:t xml:space="preserve"> </w:t>
      </w:r>
      <w:r>
        <w:rPr>
          <w:rFonts w:ascii="Arial"/>
          <w:color w:val="000000"/>
          <w:sz w:val="24"/>
        </w:rPr>
        <w:t xml:space="preserve">and contrasted these with other decisions citing matters such as </w:t>
      </w:r>
      <w:r>
        <w:rPr>
          <w:rFonts w:ascii="Arial"/>
          <w:color w:val="000000"/>
          <w:sz w:val="24"/>
        </w:rPr>
        <w:t>‘</w:t>
      </w:r>
      <w:r>
        <w:rPr>
          <w:rFonts w:ascii="Arial"/>
          <w:color w:val="000000"/>
          <w:sz w:val="24"/>
        </w:rPr>
        <w:t>conventions</w:t>
      </w:r>
      <w:r>
        <w:rPr>
          <w:rFonts w:ascii="Arial"/>
          <w:color w:val="000000"/>
          <w:sz w:val="24"/>
        </w:rPr>
        <w:t xml:space="preserve">’ </w:t>
      </w:r>
      <w:r>
        <w:rPr>
          <w:rFonts w:ascii="Arial"/>
          <w:color w:val="000000"/>
          <w:sz w:val="24"/>
        </w:rPr>
        <w:t xml:space="preserve">or where </w:t>
      </w:r>
      <w:r>
        <w:rPr>
          <w:rFonts w:ascii="Arial"/>
          <w:color w:val="000000"/>
          <w:sz w:val="24"/>
        </w:rPr>
        <w:t xml:space="preserve"> </w:t>
      </w:r>
      <w:r>
        <w:rPr>
          <w:rFonts w:ascii="Arial"/>
          <w:color w:val="000000"/>
          <w:sz w:val="24"/>
        </w:rPr>
        <w:t xml:space="preserve">the parties have agreed </w:t>
      </w:r>
      <w:r>
        <w:rPr>
          <w:rFonts w:ascii="Arial"/>
          <w:color w:val="000000"/>
          <w:sz w:val="24"/>
        </w:rPr>
        <w:t xml:space="preserve">on </w:t>
      </w:r>
      <w:r>
        <w:rPr>
          <w:rFonts w:ascii="Arial"/>
          <w:color w:val="000000"/>
          <w:sz w:val="24"/>
        </w:rPr>
        <w:t>how costs should be determined</w:t>
      </w:r>
      <w:r>
        <w:rPr>
          <w:rFonts w:ascii="Arial"/>
          <w:color w:val="000000"/>
          <w:sz w:val="24"/>
        </w:rPr>
        <w:t>, for example</w:t>
      </w:r>
      <w:r>
        <w:rPr>
          <w:rFonts w:ascii="Arial"/>
          <w:color w:val="000000"/>
          <w:sz w:val="24"/>
        </w:rPr>
        <w:t xml:space="preserve"> </w:t>
      </w:r>
      <w:r>
        <w:rPr>
          <w:rFonts w:ascii="Arial"/>
          <w:i/>
          <w:color w:val="000000"/>
          <w:sz w:val="24"/>
        </w:rPr>
        <w:t xml:space="preserve">Awesome Corowa </w:t>
      </w:r>
      <w:r>
        <w:rPr>
          <w:rFonts w:ascii="Arial"/>
          <w:color w:val="000000"/>
          <w:sz w:val="24"/>
        </w:rPr>
        <w:t>at [</w:t>
      </w:r>
      <w:r>
        <w:rPr>
          <w:rFonts w:ascii="Arial"/>
          <w:color w:val="000000"/>
          <w:sz w:val="24"/>
        </w:rPr>
        <w:t>5</w:t>
      </w:r>
      <w:r>
        <w:rPr>
          <w:rFonts w:ascii="Arial"/>
          <w:color w:val="000000"/>
          <w:sz w:val="24"/>
        </w:rPr>
        <w:t>7]</w:t>
      </w:r>
      <w:r>
        <w:rPr>
          <w:rFonts w:ascii="Arial"/>
          <w:color w:val="000000"/>
          <w:sz w:val="24"/>
        </w:rPr>
        <w:t>. The cases cited by the Council demonstrate that r 3</w:t>
      </w:r>
      <w:r>
        <w:rPr>
          <w:rFonts w:ascii="Arial"/>
          <w:color w:val="000000"/>
          <w:sz w:val="24"/>
        </w:rPr>
        <w:t>.</w:t>
      </w:r>
      <w:r>
        <w:rPr>
          <w:rFonts w:ascii="Arial"/>
          <w:color w:val="000000"/>
          <w:sz w:val="24"/>
        </w:rPr>
        <w:t xml:space="preserve">7 requires the fair and reasonable test </w:t>
      </w:r>
      <w:r>
        <w:rPr>
          <w:rFonts w:ascii="Arial"/>
          <w:color w:val="000000"/>
          <w:sz w:val="24"/>
        </w:rPr>
        <w:t>to be applied</w:t>
      </w:r>
      <w:r>
        <w:rPr>
          <w:rFonts w:ascii="Arial"/>
          <w:color w:val="000000"/>
          <w:sz w:val="24"/>
        </w:rPr>
        <w:t xml:space="preserve"> </w:t>
      </w:r>
      <w:r>
        <w:rPr>
          <w:rFonts w:ascii="Arial"/>
          <w:color w:val="000000"/>
          <w:sz w:val="24"/>
        </w:rPr>
        <w:t>to motions including costs motions</w:t>
      </w:r>
      <w:r>
        <w:rPr>
          <w:rFonts w:ascii="Arial"/>
          <w:color w:val="000000"/>
          <w:sz w:val="24"/>
        </w:rPr>
        <w:t xml:space="preserve">.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 xml:space="preserve">s approach is not inconsistent, it simply applies r 3.7 to the costs of the costs motion. An example of this approach can be seen in </w:t>
      </w:r>
      <w:r>
        <w:rPr>
          <w:rFonts w:ascii="Arial"/>
          <w:i/>
          <w:color w:val="000000"/>
          <w:sz w:val="24"/>
        </w:rPr>
        <w:t>Ross</w:t>
      </w:r>
      <w:r>
        <w:rPr>
          <w:rFonts w:ascii="Arial"/>
          <w:color w:val="000000"/>
          <w:sz w:val="24"/>
        </w:rPr>
        <w:t xml:space="preserve"> </w:t>
      </w:r>
      <w:r>
        <w:rPr>
          <w:rFonts w:ascii="Arial"/>
          <w:color w:val="000000"/>
          <w:sz w:val="24"/>
        </w:rPr>
        <w:t xml:space="preserve">at [37]. This decision shows that it was consistent for the </w:t>
      </w:r>
      <w:r>
        <w:rPr>
          <w:rFonts w:ascii="Arial"/>
          <w:color w:val="000000"/>
          <w:sz w:val="24"/>
        </w:rPr>
        <w:t>c</w:t>
      </w:r>
      <w:r>
        <w:rPr>
          <w:rFonts w:ascii="Arial"/>
          <w:color w:val="000000"/>
          <w:sz w:val="24"/>
        </w:rPr>
        <w:t xml:space="preserve">ouncil </w:t>
      </w:r>
      <w:r>
        <w:rPr>
          <w:rFonts w:ascii="Arial"/>
          <w:color w:val="000000"/>
          <w:sz w:val="24"/>
        </w:rPr>
        <w:t>to contend that if successful costs of the motion should be paid but that it was not fair and reasonable to pay Mr Ross</w:t>
      </w:r>
      <w:r>
        <w:rPr>
          <w:rFonts w:ascii="Arial"/>
          <w:color w:val="000000"/>
          <w:sz w:val="24"/>
        </w:rPr>
        <w:t xml:space="preserve">’ </w:t>
      </w:r>
      <w:r>
        <w:rPr>
          <w:rFonts w:ascii="Arial"/>
          <w:color w:val="000000"/>
          <w:sz w:val="24"/>
        </w:rPr>
        <w:t>costs if the council was not successful.</w:t>
      </w:r>
    </w:p>
    <w:p>
      <w:pPr>
        <w:pStyle w:val="CaselawNumbered10"/>
        <w:numPr>
          <w:ilvl w:val="0"/>
          <w:numId w:val="51"/>
        </w:numPr>
        <w:spacing w:before="150" w:after="0"/>
        <w:ind w:left="600" w:hanging="600"/>
      </w:pPr>
      <w:r>
        <w:rPr>
          <w:rFonts w:ascii="Arial"/>
          <w:color w:val="000000"/>
          <w:sz w:val="24"/>
        </w:rPr>
        <w:t xml:space="preserve">The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costs motion followed a discontinuance of the </w:t>
      </w:r>
      <w:r>
        <w:rPr>
          <w:rFonts w:ascii="Arial"/>
          <w:color w:val="000000"/>
          <w:sz w:val="24"/>
        </w:rPr>
        <w:t xml:space="preserve">Class 1 </w:t>
      </w:r>
      <w:r>
        <w:rPr>
          <w:rFonts w:ascii="Arial"/>
          <w:color w:val="000000"/>
          <w:sz w:val="24"/>
        </w:rPr>
        <w:t>proceeding and is not an interlocutory procedural dispute, or a preliminary issue having no bearing on the merits</w:t>
      </w:r>
      <w:r>
        <w:rPr>
          <w:rFonts w:ascii="Arial"/>
          <w:color w:val="000000"/>
          <w:sz w:val="24"/>
        </w:rPr>
        <w:t xml:space="preserve"> </w:t>
      </w:r>
      <w:r>
        <w:rPr>
          <w:rFonts w:ascii="Arial"/>
          <w:color w:val="000000"/>
          <w:sz w:val="24"/>
        </w:rPr>
        <w:t>so that r 3.7(3)(a)(ii) does not apply</w:t>
      </w:r>
      <w:r>
        <w:rPr>
          <w:rFonts w:ascii="Arial"/>
          <w:color w:val="000000"/>
          <w:sz w:val="24"/>
        </w:rPr>
        <w:t xml:space="preserve">. Provided the costs motion is bona fide and not brought for an ulterior purpose no reason </w:t>
      </w:r>
      <w:r>
        <w:rPr>
          <w:rFonts w:ascii="Arial"/>
          <w:color w:val="000000"/>
          <w:sz w:val="24"/>
        </w:rPr>
        <w:t xml:space="preserve">exists </w:t>
      </w:r>
      <w:r>
        <w:rPr>
          <w:rFonts w:ascii="Arial"/>
          <w:color w:val="000000"/>
          <w:sz w:val="24"/>
        </w:rPr>
        <w:t xml:space="preserve">in principle </w:t>
      </w:r>
      <w:r>
        <w:rPr>
          <w:rFonts w:ascii="Arial"/>
          <w:color w:val="000000"/>
          <w:sz w:val="24"/>
        </w:rPr>
        <w:t xml:space="preserve">as to </w:t>
      </w:r>
      <w:r>
        <w:rPr>
          <w:rFonts w:ascii="Arial"/>
          <w:color w:val="000000"/>
          <w:sz w:val="24"/>
        </w:rPr>
        <w:t xml:space="preserve">why that party should expect to pay the costs of that motion unless it is shown that bringing the motion was itself not fair and reasonable. </w:t>
      </w:r>
    </w:p>
    <w:p>
      <w:pPr>
        <w:pStyle w:val="CaselawHeading3"/>
        <w:keepNext/>
        <w:spacing w:before="150" w:after="150" w:line="264"/>
        <w:ind w:left="0"/>
        <w:jc w:val="left"/>
      </w:pPr>
      <w:r>
        <w:rPr>
          <w:rFonts w:ascii="Arial"/>
        </w:rPr>
        <w:t>Applicant’s submissions</w:t>
      </w:r>
    </w:p>
    <w:p>
      <w:pPr>
        <w:pStyle w:val="CaselawNumbered10"/>
        <w:numPr>
          <w:ilvl w:val="0"/>
          <w:numId w:val="52"/>
        </w:numPr>
        <w:spacing w:before="150" w:after="0"/>
        <w:ind w:left="600" w:hanging="600"/>
      </w:pPr>
      <w:r>
        <w:rPr>
          <w:rFonts w:ascii="Arial"/>
          <w:color w:val="000000"/>
          <w:sz w:val="24"/>
        </w:rPr>
        <w:t>There are divergent approaches in the Court to costs of costs applications in Class 1 appeals</w:t>
      </w:r>
      <w:r>
        <w:rPr>
          <w:rFonts w:ascii="Arial"/>
          <w:color w:val="000000"/>
          <w:sz w:val="24"/>
        </w:rPr>
        <w:t xml:space="preserve"> </w:t>
      </w:r>
      <w:r>
        <w:rPr>
          <w:rFonts w:ascii="Arial"/>
          <w:color w:val="000000"/>
          <w:sz w:val="24"/>
        </w:rPr>
        <w:t xml:space="preserve">and whether r 3.7(2) applies. In </w:t>
      </w:r>
      <w:r>
        <w:rPr>
          <w:rFonts w:ascii="Arial"/>
          <w:i/>
          <w:color w:val="000000"/>
          <w:sz w:val="24"/>
        </w:rPr>
        <w:t xml:space="preserve">Grant v Kiama </w:t>
      </w:r>
      <w:r>
        <w:rPr>
          <w:rFonts w:ascii="Arial"/>
          <w:color w:val="000000"/>
          <w:sz w:val="24"/>
        </w:rPr>
        <w:t xml:space="preserve">at [74] </w:t>
      </w:r>
      <w:r>
        <w:rPr>
          <w:rFonts w:ascii="Arial"/>
          <w:color w:val="000000"/>
          <w:sz w:val="24"/>
        </w:rPr>
        <w:t>Preston</w:t>
      </w:r>
      <w:r>
        <w:rPr>
          <w:rFonts w:ascii="Arial"/>
          <w:color w:val="000000"/>
          <w:sz w:val="24"/>
        </w:rPr>
        <w:t> </w:t>
      </w:r>
      <w:r>
        <w:rPr>
          <w:rFonts w:ascii="Arial"/>
          <w:color w:val="000000"/>
          <w:sz w:val="24"/>
        </w:rPr>
        <w:t>CJ concurred with the costs order made by a commissioner that for a</w:t>
      </w:r>
      <w:r>
        <w:rPr>
          <w:rFonts w:ascii="Arial"/>
          <w:color w:val="000000"/>
          <w:sz w:val="24"/>
        </w:rPr>
        <w:t xml:space="preserve"> </w:t>
      </w:r>
      <w:r>
        <w:rPr>
          <w:rFonts w:ascii="Arial"/>
          <w:color w:val="000000"/>
          <w:sz w:val="24"/>
        </w:rPr>
        <w:t>partially successful</w:t>
      </w:r>
      <w:r>
        <w:rPr>
          <w:rFonts w:ascii="Arial"/>
          <w:color w:val="000000"/>
          <w:sz w:val="24"/>
        </w:rPr>
        <w:t xml:space="preserve"> </w:t>
      </w:r>
      <w:r>
        <w:rPr>
          <w:rFonts w:ascii="Arial"/>
          <w:color w:val="000000"/>
          <w:sz w:val="24"/>
        </w:rPr>
        <w:t xml:space="preserve">motion for costs </w:t>
      </w:r>
      <w:r>
        <w:rPr>
          <w:rFonts w:ascii="Arial"/>
          <w:color w:val="000000"/>
          <w:sz w:val="24"/>
        </w:rPr>
        <w:t xml:space="preserve">where each party succeeded on two out of four issues and each paid their own costs was said to reflect </w:t>
      </w:r>
      <w:r>
        <w:rPr>
          <w:rFonts w:ascii="Arial"/>
          <w:color w:val="000000"/>
          <w:sz w:val="24"/>
        </w:rPr>
        <w:t>the usual order</w:t>
      </w:r>
      <w:r>
        <w:rPr>
          <w:rFonts w:ascii="Arial"/>
          <w:color w:val="000000"/>
          <w:sz w:val="24"/>
        </w:rPr>
        <w:t xml:space="preserve"> </w:t>
      </w:r>
      <w:r>
        <w:rPr>
          <w:rFonts w:ascii="Arial"/>
          <w:color w:val="000000"/>
          <w:sz w:val="24"/>
        </w:rPr>
        <w:t>that costs follow the event</w:t>
      </w:r>
      <w:r>
        <w:rPr>
          <w:rFonts w:ascii="Arial"/>
          <w:color w:val="000000"/>
          <w:sz w:val="24"/>
        </w:rPr>
        <w:t>,</w:t>
      </w:r>
      <w:r>
        <w:rPr>
          <w:rFonts w:ascii="Arial"/>
          <w:color w:val="000000"/>
          <w:sz w:val="24"/>
        </w:rPr>
        <w:t xml:space="preserve"> </w:t>
      </w:r>
      <w:r>
        <w:rPr>
          <w:rFonts w:ascii="Arial"/>
          <w:color w:val="000000"/>
          <w:sz w:val="24"/>
        </w:rPr>
        <w:t>citing numerous cases where this app</w:t>
      </w:r>
      <w:r>
        <w:rPr>
          <w:rFonts w:ascii="Arial"/>
          <w:color w:val="000000"/>
          <w:sz w:val="24"/>
        </w:rPr>
        <w:t>roach</w:t>
      </w:r>
      <w:r>
        <w:rPr>
          <w:rFonts w:ascii="Arial"/>
          <w:color w:val="000000"/>
          <w:sz w:val="24"/>
        </w:rPr>
        <w:t xml:space="preserve"> </w:t>
      </w:r>
      <w:r>
        <w:rPr>
          <w:rFonts w:ascii="Arial"/>
          <w:color w:val="000000"/>
          <w:sz w:val="24"/>
        </w:rPr>
        <w:t>had been taken</w:t>
      </w:r>
      <w:r>
        <w:rPr>
          <w:rFonts w:ascii="Arial"/>
          <w:color w:val="000000"/>
          <w:sz w:val="24"/>
        </w:rPr>
        <w:t>. That decision pre-dates r 3.7 but</w:t>
      </w:r>
      <w:r>
        <w:rPr>
          <w:rFonts w:ascii="Arial"/>
          <w:color w:val="000000"/>
          <w:sz w:val="24"/>
        </w:rPr>
        <w:t xml:space="preserve"> </w:t>
      </w:r>
      <w:r>
        <w:rPr>
          <w:rFonts w:ascii="Arial"/>
          <w:color w:val="000000"/>
          <w:sz w:val="24"/>
        </w:rPr>
        <w:t>remains</w:t>
      </w:r>
      <w:r>
        <w:rPr>
          <w:rFonts w:ascii="Arial"/>
          <w:color w:val="000000"/>
          <w:sz w:val="24"/>
        </w:rPr>
        <w:t xml:space="preserve"> </w:t>
      </w:r>
      <w:r>
        <w:rPr>
          <w:rFonts w:ascii="Arial"/>
          <w:color w:val="000000"/>
          <w:sz w:val="24"/>
        </w:rPr>
        <w:t>relevant</w:t>
      </w:r>
      <w:r>
        <w:rPr>
          <w:rFonts w:ascii="Arial"/>
          <w:color w:val="000000"/>
          <w:sz w:val="24"/>
        </w:rPr>
        <w:t>.</w:t>
      </w:r>
    </w:p>
    <w:p>
      <w:pPr>
        <w:pStyle w:val="CaselawNumbered10"/>
        <w:numPr>
          <w:ilvl w:val="0"/>
          <w:numId w:val="52"/>
        </w:numPr>
        <w:spacing w:before="150" w:after="0"/>
        <w:ind w:left="600" w:hanging="600"/>
      </w:pPr>
      <w:r>
        <w:rPr>
          <w:rFonts w:ascii="Arial"/>
          <w:color w:val="000000"/>
          <w:sz w:val="24"/>
        </w:rPr>
        <w:t>There are s</w:t>
      </w:r>
      <w:r>
        <w:rPr>
          <w:rFonts w:ascii="Arial"/>
          <w:color w:val="000000"/>
          <w:sz w:val="24"/>
        </w:rPr>
        <w:t>everal decisions where</w:t>
      </w:r>
      <w:r>
        <w:rPr>
          <w:rFonts w:ascii="Arial"/>
          <w:color w:val="000000"/>
          <w:sz w:val="24"/>
        </w:rPr>
        <w:t xml:space="preserve"> </w:t>
      </w:r>
      <w:r>
        <w:rPr>
          <w:rFonts w:ascii="Arial"/>
          <w:color w:val="000000"/>
          <w:sz w:val="24"/>
        </w:rPr>
        <w:t>the approach taken to</w:t>
      </w:r>
      <w:r>
        <w:rPr>
          <w:rFonts w:ascii="Arial"/>
          <w:color w:val="000000"/>
          <w:sz w:val="24"/>
        </w:rPr>
        <w:t xml:space="preserve"> </w:t>
      </w:r>
      <w:r>
        <w:rPr>
          <w:rFonts w:ascii="Arial"/>
          <w:color w:val="000000"/>
          <w:sz w:val="24"/>
        </w:rPr>
        <w:t xml:space="preserve">costs </w:t>
      </w:r>
      <w:r>
        <w:rPr>
          <w:rFonts w:ascii="Arial"/>
          <w:color w:val="000000"/>
          <w:sz w:val="24"/>
        </w:rPr>
        <w:t xml:space="preserve">of the costs application </w:t>
      </w:r>
      <w:r>
        <w:rPr>
          <w:rFonts w:ascii="Arial"/>
          <w:color w:val="000000"/>
          <w:sz w:val="24"/>
        </w:rPr>
        <w:t>was</w:t>
      </w:r>
      <w:r>
        <w:rPr>
          <w:rFonts w:ascii="Arial"/>
          <w:color w:val="000000"/>
          <w:sz w:val="24"/>
        </w:rPr>
        <w:t xml:space="preserve"> </w:t>
      </w:r>
      <w:r>
        <w:rPr>
          <w:rFonts w:ascii="Arial"/>
          <w:color w:val="000000"/>
          <w:sz w:val="24"/>
        </w:rPr>
        <w:t xml:space="preserve">that costs </w:t>
      </w:r>
      <w:r>
        <w:rPr>
          <w:rFonts w:ascii="Arial"/>
          <w:color w:val="000000"/>
          <w:sz w:val="24"/>
        </w:rPr>
        <w:t>follow the event</w:t>
      </w:r>
      <w:r>
        <w:rPr>
          <w:rFonts w:ascii="Arial"/>
          <w:color w:val="000000"/>
          <w:sz w:val="24"/>
        </w:rPr>
        <w:t xml:space="preserve">, for example </w:t>
      </w:r>
      <w:r>
        <w:rPr>
          <w:rFonts w:ascii="Arial"/>
          <w:i/>
          <w:color w:val="000000"/>
          <w:sz w:val="24"/>
        </w:rPr>
        <w:t>Awesome Corowa</w:t>
      </w:r>
      <w:r>
        <w:rPr>
          <w:rFonts w:ascii="Arial"/>
          <w:i/>
          <w:color w:val="000000"/>
          <w:sz w:val="24"/>
        </w:rPr>
        <w:t xml:space="preserve"> </w:t>
      </w:r>
      <w:r>
        <w:rPr>
          <w:rFonts w:ascii="Arial"/>
          <w:color w:val="000000"/>
          <w:sz w:val="24"/>
        </w:rPr>
        <w:t>at [57]</w:t>
      </w:r>
      <w:r>
        <w:rPr>
          <w:rFonts w:ascii="Arial"/>
          <w:i/>
          <w:color w:val="000000"/>
          <w:sz w:val="24"/>
        </w:rPr>
        <w:t>, Drake</w:t>
      </w:r>
      <w:r>
        <w:rPr>
          <w:rFonts w:ascii="Arial"/>
          <w:i/>
          <w:color w:val="000000"/>
          <w:sz w:val="24"/>
        </w:rPr>
        <w:t xml:space="preserve"> </w:t>
      </w:r>
      <w:r>
        <w:rPr>
          <w:rFonts w:ascii="Arial"/>
          <w:color w:val="000000"/>
          <w:sz w:val="24"/>
        </w:rPr>
        <w:t xml:space="preserve">at [32], </w:t>
      </w:r>
      <w:r>
        <w:rPr>
          <w:rFonts w:ascii="Arial"/>
          <w:i/>
          <w:color w:val="000000"/>
          <w:sz w:val="24"/>
        </w:rPr>
        <w:t xml:space="preserve">Regional Architects </w:t>
      </w:r>
      <w:r>
        <w:rPr>
          <w:rFonts w:ascii="Arial"/>
          <w:color w:val="000000"/>
          <w:sz w:val="24"/>
        </w:rPr>
        <w:t>at [120]</w:t>
      </w:r>
      <w:r>
        <w:rPr>
          <w:rFonts w:ascii="Arial"/>
          <w:color w:val="000000"/>
          <w:sz w:val="24"/>
        </w:rPr>
        <w:t xml:space="preserve">, </w:t>
      </w:r>
      <w:r>
        <w:rPr>
          <w:rFonts w:ascii="Arial"/>
          <w:i/>
          <w:color w:val="000000"/>
          <w:sz w:val="24"/>
        </w:rPr>
        <w:t>Twynam</w:t>
      </w:r>
      <w:r>
        <w:rPr>
          <w:rFonts w:ascii="Arial"/>
          <w:i/>
          <w:color w:val="000000"/>
          <w:sz w:val="24"/>
        </w:rPr>
        <w:t xml:space="preserve"> </w:t>
      </w:r>
      <w:r>
        <w:rPr>
          <w:rFonts w:ascii="Arial"/>
          <w:color w:val="000000"/>
          <w:sz w:val="24"/>
        </w:rPr>
        <w:t>at [64]</w:t>
      </w:r>
      <w:r>
        <w:rPr>
          <w:rFonts w:ascii="Arial"/>
          <w:color w:val="000000"/>
          <w:sz w:val="24"/>
        </w:rPr>
        <w:t>.</w:t>
      </w:r>
    </w:p>
    <w:p>
      <w:pPr>
        <w:pStyle w:val="CaselawNumbered10"/>
        <w:numPr>
          <w:ilvl w:val="0"/>
          <w:numId w:val="52"/>
        </w:numPr>
        <w:spacing w:before="150" w:after="0"/>
        <w:ind w:left="600" w:hanging="600"/>
      </w:pPr>
      <w:r>
        <w:rPr>
          <w:rFonts w:ascii="Arial"/>
          <w:color w:val="000000"/>
          <w:sz w:val="24"/>
        </w:rPr>
        <w:t xml:space="preserve">Several decisions </w:t>
      </w:r>
      <w:r>
        <w:rPr>
          <w:rFonts w:ascii="Arial"/>
          <w:color w:val="000000"/>
          <w:sz w:val="24"/>
        </w:rPr>
        <w:t xml:space="preserve">(many in Class 2 proceedings) </w:t>
      </w:r>
      <w:r>
        <w:rPr>
          <w:rFonts w:ascii="Arial"/>
          <w:color w:val="000000"/>
          <w:sz w:val="24"/>
        </w:rPr>
        <w:t xml:space="preserve">exist </w:t>
      </w:r>
      <w:r>
        <w:rPr>
          <w:rFonts w:ascii="Arial"/>
          <w:color w:val="000000"/>
          <w:sz w:val="24"/>
        </w:rPr>
        <w:t>where</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fair and reasonable </w:t>
      </w:r>
      <w:r>
        <w:rPr>
          <w:rFonts w:ascii="Arial"/>
          <w:color w:val="000000"/>
          <w:sz w:val="24"/>
        </w:rPr>
        <w:t>presumption</w:t>
      </w:r>
      <w:r>
        <w:rPr>
          <w:rFonts w:ascii="Arial"/>
          <w:color w:val="000000"/>
          <w:sz w:val="24"/>
        </w:rPr>
        <w:t xml:space="preserve"> </w:t>
      </w:r>
      <w:r>
        <w:rPr>
          <w:rFonts w:ascii="Arial"/>
          <w:color w:val="000000"/>
          <w:sz w:val="24"/>
        </w:rPr>
        <w:t xml:space="preserve">in r 3.7(2) </w:t>
      </w:r>
      <w:r>
        <w:rPr>
          <w:rFonts w:ascii="Arial"/>
          <w:color w:val="000000"/>
          <w:sz w:val="24"/>
        </w:rPr>
        <w:t xml:space="preserve">has been </w:t>
      </w:r>
      <w:r>
        <w:rPr>
          <w:rFonts w:ascii="Arial"/>
          <w:color w:val="000000"/>
          <w:sz w:val="24"/>
        </w:rPr>
        <w:t>applied to costs of costs application</w:t>
      </w:r>
      <w:r>
        <w:rPr>
          <w:rFonts w:ascii="Arial"/>
          <w:color w:val="000000"/>
          <w:sz w:val="24"/>
        </w:rPr>
        <w:t>s</w:t>
      </w:r>
      <w:r>
        <w:rPr>
          <w:rFonts w:ascii="Arial"/>
          <w:color w:val="000000"/>
          <w:sz w:val="24"/>
        </w:rPr>
        <w:t xml:space="preserve">, </w:t>
      </w:r>
      <w:r>
        <w:rPr>
          <w:rFonts w:ascii="Arial"/>
          <w:color w:val="000000"/>
          <w:sz w:val="24"/>
        </w:rPr>
        <w:t xml:space="preserve">for example </w:t>
      </w:r>
      <w:r>
        <w:rPr>
          <w:rFonts w:ascii="Arial"/>
          <w:i/>
          <w:color w:val="000000"/>
          <w:sz w:val="24"/>
        </w:rPr>
        <w:t xml:space="preserve">Zhang v Davidson (No 2) </w:t>
      </w:r>
      <w:r>
        <w:rPr>
          <w:rFonts w:ascii="Arial"/>
          <w:color w:val="000000"/>
          <w:sz w:val="24"/>
        </w:rPr>
        <w:t xml:space="preserve">[2020] NSWLEC 89 </w:t>
      </w:r>
      <w:r>
        <w:rPr>
          <w:rFonts w:ascii="Arial"/>
          <w:color w:val="000000"/>
          <w:sz w:val="24"/>
        </w:rPr>
        <w:t>(</w:t>
      </w:r>
      <w:r>
        <w:rPr>
          <w:rFonts w:ascii="Arial"/>
          <w:i/>
          <w:color w:val="000000"/>
          <w:sz w:val="24"/>
        </w:rPr>
        <w:t>Zhang</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[68]-[70].</w:t>
      </w:r>
    </w:p>
    <w:p>
      <w:pPr>
        <w:pStyle w:val="CaselawNumbered10"/>
        <w:numPr>
          <w:ilvl w:val="0"/>
          <w:numId w:val="52"/>
        </w:numPr>
        <w:spacing w:before="150" w:after="0"/>
        <w:ind w:left="600" w:hanging="600"/>
      </w:pPr>
      <w:r>
        <w:rPr>
          <w:rFonts w:ascii="Arial"/>
          <w:color w:val="000000"/>
          <w:sz w:val="24"/>
        </w:rPr>
        <w:t xml:space="preserve">A hybrid approach was adopted in </w:t>
      </w:r>
      <w:r>
        <w:rPr>
          <w:rFonts w:ascii="Arial"/>
          <w:i/>
          <w:color w:val="000000"/>
          <w:sz w:val="24"/>
        </w:rPr>
        <w:t xml:space="preserve">Drake </w:t>
      </w:r>
      <w:r>
        <w:rPr>
          <w:rFonts w:ascii="Arial"/>
          <w:color w:val="000000"/>
          <w:sz w:val="24"/>
        </w:rPr>
        <w:t>at [32]</w:t>
      </w:r>
      <w:r>
        <w:rPr>
          <w:rFonts w:ascii="Arial"/>
          <w:color w:val="000000"/>
          <w:sz w:val="24"/>
        </w:rPr>
        <w:t xml:space="preserve"> </w:t>
      </w:r>
      <w:r>
        <w:rPr>
          <w:rFonts w:ascii="Arial"/>
          <w:color w:val="000000"/>
          <w:sz w:val="24"/>
        </w:rPr>
        <w:t>in making an order that costs follow the event on the basis that costs applications fell within r 3.7(3)(a)</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 xml:space="preserve">If the scope, object, and purpose of r 3.7(2) is considered the better view is that costs </w:t>
      </w:r>
      <w:r>
        <w:rPr>
          <w:rFonts w:ascii="Arial"/>
          <w:color w:val="000000"/>
          <w:sz w:val="24"/>
        </w:rPr>
        <w:t xml:space="preserve">of costs applications </w:t>
      </w:r>
      <w:r>
        <w:rPr>
          <w:rFonts w:ascii="Arial"/>
          <w:color w:val="000000"/>
          <w:sz w:val="24"/>
        </w:rPr>
        <w:t xml:space="preserve">should follow the event. </w:t>
      </w:r>
      <w:r>
        <w:rPr>
          <w:rFonts w:ascii="Arial"/>
          <w:color w:val="000000"/>
          <w:sz w:val="24"/>
        </w:rPr>
        <w:t>The p</w:t>
      </w:r>
      <w:r>
        <w:rPr>
          <w:rFonts w:ascii="Arial"/>
          <w:color w:val="000000"/>
          <w:sz w:val="24"/>
        </w:rPr>
        <w:t xml:space="preserve">urpose </w:t>
      </w:r>
      <w:r>
        <w:rPr>
          <w:rFonts w:ascii="Arial"/>
          <w:color w:val="000000"/>
          <w:sz w:val="24"/>
        </w:rPr>
        <w:t xml:space="preserve">of the rule in applying the no discouragement principle </w:t>
      </w:r>
      <w:r>
        <w:rPr>
          <w:rFonts w:ascii="Arial"/>
          <w:color w:val="000000"/>
          <w:sz w:val="24"/>
        </w:rPr>
        <w:t xml:space="preserve">is </w:t>
      </w:r>
      <w:r>
        <w:rPr>
          <w:rFonts w:ascii="Arial"/>
          <w:color w:val="000000"/>
          <w:sz w:val="24"/>
        </w:rPr>
        <w:t xml:space="preserve">identified in </w:t>
      </w:r>
      <w:r>
        <w:rPr>
          <w:rFonts w:ascii="Arial"/>
          <w:i/>
          <w:color w:val="000000"/>
          <w:sz w:val="24"/>
        </w:rPr>
        <w:t>Arden</w:t>
      </w:r>
      <w:r>
        <w:rPr>
          <w:rFonts w:ascii="Arial"/>
          <w:i/>
          <w:color w:val="000000"/>
          <w:sz w:val="24"/>
        </w:rPr>
        <w:t xml:space="preserve"> Anglican</w:t>
      </w:r>
      <w:r>
        <w:rPr>
          <w:rFonts w:ascii="Arial"/>
          <w:color w:val="000000"/>
          <w:sz w:val="24"/>
        </w:rPr>
        <w:t xml:space="preserve"> </w:t>
      </w:r>
      <w:r>
        <w:rPr>
          <w:rFonts w:ascii="Arial"/>
          <w:color w:val="000000"/>
          <w:sz w:val="24"/>
        </w:rPr>
        <w:t>at [10].</w:t>
      </w:r>
    </w:p>
    <w:p>
      <w:pPr>
        <w:pStyle w:val="CaselawNumbered10"/>
        <w:numPr>
          <w:ilvl w:val="0"/>
          <w:numId w:val="52"/>
        </w:numPr>
        <w:spacing w:before="150" w:after="0"/>
        <w:ind w:left="600" w:hanging="600"/>
      </w:pPr>
      <w:r>
        <w:rPr>
          <w:rFonts w:ascii="Arial"/>
          <w:color w:val="000000"/>
          <w:sz w:val="24"/>
        </w:rPr>
        <w:t xml:space="preserve">In </w:t>
      </w:r>
      <w:r>
        <w:rPr>
          <w:rFonts w:ascii="Arial"/>
          <w:i/>
          <w:color w:val="000000"/>
          <w:sz w:val="24"/>
        </w:rPr>
        <w:t>Jacobson</w:t>
      </w:r>
      <w:r>
        <w:rPr>
          <w:rFonts w:ascii="Arial"/>
          <w:color w:val="000000"/>
          <w:sz w:val="24"/>
        </w:rPr>
        <w:t>, Jagot J discusses the distinction between the issue of costs in merit</w:t>
      </w:r>
      <w:r>
        <w:rPr>
          <w:rFonts w:ascii="Arial"/>
          <w:color w:val="000000"/>
          <w:sz w:val="24"/>
        </w:rPr>
        <w:t>s</w:t>
      </w:r>
      <w:r>
        <w:rPr>
          <w:rFonts w:ascii="Arial"/>
          <w:color w:val="000000"/>
          <w:sz w:val="24"/>
        </w:rPr>
        <w:t xml:space="preserve"> </w:t>
      </w:r>
      <w:r>
        <w:rPr>
          <w:rFonts w:ascii="Arial"/>
          <w:color w:val="000000"/>
          <w:sz w:val="24"/>
        </w:rPr>
        <w:t xml:space="preserve">appeals as opposed to </w:t>
      </w:r>
      <w:r>
        <w:rPr>
          <w:rFonts w:ascii="Arial"/>
          <w:color w:val="000000"/>
          <w:sz w:val="24"/>
        </w:rPr>
        <w:t>‘</w:t>
      </w:r>
      <w:r>
        <w:rPr>
          <w:rFonts w:ascii="Arial"/>
          <w:color w:val="000000"/>
          <w:sz w:val="24"/>
        </w:rPr>
        <w:t>ordinary litigation</w:t>
      </w:r>
      <w:r>
        <w:rPr>
          <w:rFonts w:ascii="Arial"/>
          <w:color w:val="000000"/>
          <w:sz w:val="24"/>
        </w:rPr>
        <w:t>’</w:t>
      </w:r>
      <w:r>
        <w:rPr>
          <w:rFonts w:ascii="Arial"/>
          <w:color w:val="000000"/>
          <w:sz w:val="24"/>
        </w:rPr>
        <w:t xml:space="preserve"> </w:t>
      </w:r>
      <w:r>
        <w:rPr>
          <w:rFonts w:ascii="Arial"/>
          <w:color w:val="000000"/>
          <w:sz w:val="24"/>
        </w:rPr>
        <w:t>at [25]:</w:t>
      </w:r>
    </w:p>
    <w:p>
      <w:pPr>
        <w:pStyle w:val="CaselawQuote"/>
        <w:spacing w:before="150" w:after="150"/>
        <w:ind w:left="1350"/>
        <w:jc w:val="left"/>
      </w:pPr>
      <w:r>
        <w:rPr>
          <w:rFonts w:ascii="Arial"/>
          <w:color w:val="000000"/>
          <w:sz w:val="22"/>
        </w:rPr>
        <w:t xml:space="preserve">… The substance of both notices of motion was unconnected to the merit appeal against the s 124 order, and was akin to ordinary litigation. In </w:t>
      </w:r>
      <w:r>
        <w:rPr>
          <w:rFonts w:ascii="Arial"/>
          <w:i/>
          <w:color w:val="000000"/>
          <w:sz w:val="22"/>
        </w:rPr>
        <w:t>Gee v Port Stephens Council</w:t>
      </w:r>
      <w:r>
        <w:rPr>
          <w:rFonts w:ascii="Arial"/>
          <w:color w:val="000000"/>
          <w:sz w:val="22"/>
        </w:rPr>
        <w:t xml:space="preserve"> (2003) 131 LGERA 325, McClellan J considered the issue of costs in merit appeals. At [60], McClellan J distinguished between “matters appropriate for ordinary litigation” and the “merits of the application”. The decisions referred to by Preston J in </w:t>
      </w:r>
      <w:r>
        <w:rPr>
          <w:rFonts w:ascii="Arial"/>
          <w:i/>
          <w:color w:val="000000"/>
          <w:sz w:val="22"/>
        </w:rPr>
        <w:t>Grant v Kiama Municipal Council</w:t>
      </w:r>
      <w:r>
        <w:rPr>
          <w:rFonts w:ascii="Arial"/>
          <w:color w:val="000000"/>
          <w:sz w:val="22"/>
        </w:rPr>
        <w:t xml:space="preserve"> at [74] also disclose that notices of motion are generally treated as subject to the “usual order as to costs”.</w:t>
      </w:r>
    </w:p>
    <w:p>
      <w:pPr>
        <w:pStyle w:val="CaselawNumbered10"/>
        <w:numPr>
          <w:ilvl w:val="0"/>
          <w:numId w:val="53"/>
        </w:numPr>
        <w:spacing w:before="150" w:after="0"/>
        <w:ind w:left="600" w:hanging="600"/>
      </w:pPr>
      <w:r>
        <w:rPr>
          <w:rFonts w:ascii="Arial"/>
          <w:color w:val="000000"/>
          <w:sz w:val="24"/>
        </w:rPr>
        <w:t xml:space="preserve">Applying the reasoning of Jagot J above in </w:t>
      </w:r>
      <w:r>
        <w:rPr>
          <w:rFonts w:ascii="Arial"/>
          <w:i/>
          <w:color w:val="000000"/>
          <w:sz w:val="24"/>
        </w:rPr>
        <w:t>Jacobson</w:t>
      </w:r>
      <w:r>
        <w:rPr>
          <w:rFonts w:ascii="Arial"/>
          <w:color w:val="000000"/>
          <w:sz w:val="24"/>
        </w:rPr>
        <w:t xml:space="preserve">, the Applicant submits that a costs application is </w:t>
      </w:r>
      <w:r>
        <w:rPr>
          <w:rFonts w:ascii="Arial"/>
          <w:color w:val="000000"/>
          <w:sz w:val="24"/>
        </w:rPr>
        <w:t>‘</w:t>
      </w:r>
      <w:r>
        <w:rPr>
          <w:rFonts w:ascii="Arial"/>
          <w:color w:val="000000"/>
          <w:sz w:val="24"/>
        </w:rPr>
        <w:t>unconnected to the merit appeal</w:t>
      </w:r>
      <w:r>
        <w:rPr>
          <w:rFonts w:ascii="Arial"/>
          <w:color w:val="000000"/>
          <w:sz w:val="24"/>
        </w:rPr>
        <w:t>’</w:t>
      </w:r>
      <w:r>
        <w:rPr>
          <w:rFonts w:ascii="Arial"/>
          <w:color w:val="000000"/>
          <w:sz w:val="24"/>
        </w:rPr>
        <w:t xml:space="preserve">, involves no assessment of the </w:t>
      </w:r>
      <w:r>
        <w:rPr>
          <w:rFonts w:ascii="Arial"/>
          <w:color w:val="000000"/>
          <w:sz w:val="24"/>
        </w:rPr>
        <w:t>‘</w:t>
      </w:r>
      <w:r>
        <w:rPr>
          <w:rFonts w:ascii="Arial"/>
          <w:color w:val="000000"/>
          <w:sz w:val="24"/>
        </w:rPr>
        <w:t>merits of the application</w:t>
      </w:r>
      <w:r>
        <w:rPr>
          <w:rFonts w:ascii="Arial"/>
          <w:color w:val="000000"/>
          <w:sz w:val="24"/>
        </w:rPr>
        <w:t>’</w:t>
      </w:r>
      <w:r>
        <w:rPr>
          <w:rFonts w:ascii="Arial"/>
          <w:color w:val="000000"/>
          <w:sz w:val="24"/>
        </w:rPr>
        <w:t xml:space="preserve"> </w:t>
      </w:r>
      <w:r>
        <w:rPr>
          <w:rFonts w:ascii="Arial"/>
          <w:color w:val="000000"/>
          <w:sz w:val="24"/>
        </w:rPr>
        <w:t xml:space="preserve">itself and, therefore, is </w:t>
      </w:r>
      <w:r>
        <w:rPr>
          <w:rFonts w:ascii="Arial"/>
          <w:color w:val="000000"/>
          <w:sz w:val="24"/>
        </w:rPr>
        <w:t>‘</w:t>
      </w:r>
      <w:r>
        <w:rPr>
          <w:rFonts w:ascii="Arial"/>
          <w:color w:val="000000"/>
          <w:sz w:val="24"/>
        </w:rPr>
        <w:t>akin to ordinary litigation</w:t>
      </w:r>
      <w:r>
        <w:rPr>
          <w:rFonts w:ascii="Arial"/>
          <w:color w:val="000000"/>
          <w:sz w:val="24"/>
        </w:rPr>
        <w:t>’</w:t>
      </w:r>
      <w:r>
        <w:rPr>
          <w:rFonts w:ascii="Arial"/>
          <w:color w:val="000000"/>
          <w:sz w:val="24"/>
        </w:rPr>
        <w:t>. Therefore costs should follow the event.</w:t>
      </w:r>
    </w:p>
    <w:p>
      <w:pPr>
        <w:pStyle w:val="CaselawNumbered10"/>
        <w:numPr>
          <w:ilvl w:val="0"/>
          <w:numId w:val="53"/>
        </w:numPr>
        <w:spacing w:before="150" w:after="0"/>
        <w:ind w:left="600" w:hanging="600"/>
      </w:pPr>
      <w:r>
        <w:rPr>
          <w:rFonts w:ascii="Arial"/>
          <w:color w:val="000000"/>
          <w:sz w:val="24"/>
        </w:rPr>
        <w:t xml:space="preserve">There are sound policy reasons for taking this approach when regard is had to the underlying purpose of the </w:t>
      </w:r>
      <w:r>
        <w:rPr>
          <w:rFonts w:ascii="Arial"/>
          <w:color w:val="000000"/>
          <w:sz w:val="24"/>
        </w:rPr>
        <w:t>‘</w:t>
      </w:r>
      <w:r>
        <w:rPr>
          <w:rFonts w:ascii="Arial"/>
          <w:color w:val="000000"/>
          <w:sz w:val="24"/>
        </w:rPr>
        <w:t>special costs rule</w:t>
      </w:r>
      <w:r>
        <w:rPr>
          <w:rFonts w:ascii="Arial"/>
          <w:color w:val="000000"/>
          <w:sz w:val="24"/>
        </w:rPr>
        <w:t>’</w:t>
      </w:r>
      <w:r>
        <w:rPr>
          <w:rFonts w:ascii="Arial"/>
          <w:color w:val="000000"/>
          <w:sz w:val="24"/>
        </w:rPr>
        <w:t xml:space="preserve"> </w:t>
      </w:r>
      <w:r>
        <w:rPr>
          <w:rFonts w:ascii="Arial"/>
          <w:color w:val="000000"/>
          <w:sz w:val="24"/>
        </w:rPr>
        <w:t xml:space="preserve">in r 3.7(2) as opposed to the </w:t>
      </w:r>
      <w:r>
        <w:rPr>
          <w:rFonts w:ascii="Arial"/>
          <w:color w:val="000000"/>
          <w:sz w:val="24"/>
        </w:rPr>
        <w:t>‘</w:t>
      </w:r>
      <w:r>
        <w:rPr>
          <w:rFonts w:ascii="Arial"/>
          <w:color w:val="000000"/>
          <w:sz w:val="24"/>
        </w:rPr>
        <w:t>usual order</w:t>
      </w:r>
      <w:r>
        <w:rPr>
          <w:rFonts w:ascii="Arial"/>
          <w:color w:val="000000"/>
          <w:sz w:val="24"/>
        </w:rPr>
        <w:t>’</w:t>
      </w:r>
      <w:r>
        <w:rPr>
          <w:rFonts w:ascii="Arial"/>
          <w:color w:val="000000"/>
          <w:sz w:val="24"/>
        </w:rPr>
        <w:t xml:space="preserve"> </w:t>
      </w:r>
      <w:r>
        <w:rPr>
          <w:rFonts w:ascii="Arial"/>
          <w:color w:val="000000"/>
          <w:sz w:val="24"/>
        </w:rPr>
        <w:t xml:space="preserve">that costs follow the event. Whilst it is appropriate that the prospect of a costs order should not discourage a person from exercising their right of appeal to test the merits of the development, the situation is quite different with respect to a costs application itself. </w:t>
      </w:r>
      <w:r>
        <w:rPr>
          <w:rFonts w:ascii="Arial"/>
          <w:color w:val="000000"/>
          <w:sz w:val="24"/>
        </w:rPr>
        <w:t>T</w:t>
      </w:r>
      <w:r>
        <w:rPr>
          <w:rFonts w:ascii="Arial"/>
          <w:color w:val="000000"/>
          <w:sz w:val="24"/>
        </w:rPr>
        <w:t xml:space="preserve">he parties should be encouraged to settle the costs dispute rather than litigating the costs dispute and risk incurring </w:t>
      </w:r>
      <w:r>
        <w:rPr>
          <w:rFonts w:ascii="Arial"/>
          <w:color w:val="000000"/>
          <w:sz w:val="24"/>
        </w:rPr>
        <w:t xml:space="preserve">disproportionate costs </w:t>
      </w:r>
      <w:r>
        <w:rPr>
          <w:rFonts w:ascii="Arial"/>
          <w:color w:val="000000"/>
          <w:sz w:val="24"/>
        </w:rPr>
        <w:t>by the parties.</w:t>
      </w:r>
    </w:p>
    <w:p>
      <w:pPr>
        <w:pStyle w:val="CaselawNumbered10"/>
        <w:numPr>
          <w:ilvl w:val="0"/>
          <w:numId w:val="53"/>
        </w:numPr>
        <w:spacing w:before="150" w:after="0"/>
        <w:ind w:left="600" w:hanging="600"/>
      </w:pPr>
      <w:r>
        <w:rPr>
          <w:rFonts w:ascii="Arial"/>
          <w:color w:val="000000"/>
          <w:sz w:val="24"/>
        </w:rPr>
        <w:t xml:space="preserve">In the alternative, adopting the reasoning of Moore J in </w:t>
      </w:r>
      <w:r>
        <w:rPr>
          <w:rFonts w:ascii="Arial"/>
          <w:i/>
          <w:color w:val="000000"/>
          <w:sz w:val="24"/>
        </w:rPr>
        <w:t>Drake</w:t>
      </w:r>
      <w:r>
        <w:rPr>
          <w:rFonts w:ascii="Arial"/>
          <w:color w:val="000000"/>
          <w:sz w:val="24"/>
        </w:rPr>
        <w:t>, the Court would find that the costs application ought be regarded as falling within the scope of r</w:t>
      </w:r>
      <w:r>
        <w:rPr>
          <w:rFonts w:ascii="Arial"/>
          <w:color w:val="000000"/>
          <w:sz w:val="24"/>
        </w:rPr>
        <w:t> </w:t>
      </w:r>
      <w:r>
        <w:rPr>
          <w:rFonts w:ascii="Arial"/>
          <w:color w:val="000000"/>
          <w:sz w:val="24"/>
        </w:rPr>
        <w:t>3.7(3)(a) of the costs rules such that costs would follow the event.</w:t>
      </w:r>
    </w:p>
    <w:p>
      <w:pPr>
        <w:pStyle w:val="CaselawNumbered10"/>
        <w:numPr>
          <w:ilvl w:val="0"/>
          <w:numId w:val="53"/>
        </w:numPr>
        <w:spacing w:before="150" w:after="0"/>
        <w:ind w:left="600" w:hanging="600"/>
      </w:pPr>
      <w:r>
        <w:rPr>
          <w:rFonts w:ascii="Arial"/>
          <w:color w:val="000000"/>
          <w:sz w:val="24"/>
        </w:rPr>
        <w:t xml:space="preserve">The cases relied on by the Council to submit that costs of a motion are only awarded if fair and reasonable to do so </w:t>
      </w:r>
      <w:r>
        <w:rPr>
          <w:rFonts w:ascii="Arial"/>
          <w:color w:val="000000"/>
          <w:sz w:val="24"/>
        </w:rPr>
        <w:t xml:space="preserve">(category (1) above) </w:t>
      </w:r>
      <w:r>
        <w:rPr>
          <w:rFonts w:ascii="Arial"/>
          <w:color w:val="000000"/>
          <w:sz w:val="24"/>
        </w:rPr>
        <w:t>which do not concern</w:t>
      </w:r>
      <w:r>
        <w:rPr>
          <w:rFonts w:ascii="Arial"/>
          <w:color w:val="000000"/>
          <w:sz w:val="24"/>
        </w:rPr>
        <w:t xml:space="preserve"> </w:t>
      </w:r>
      <w:r>
        <w:rPr>
          <w:rFonts w:ascii="Arial"/>
          <w:color w:val="000000"/>
          <w:sz w:val="24"/>
        </w:rPr>
        <w:t xml:space="preserve">costs motions are not relevant. </w:t>
      </w:r>
    </w:p>
    <w:p>
      <w:pPr>
        <w:pStyle w:val="CaselawHeading2"/>
        <w:keepNext/>
        <w:spacing w:before="150" w:after="150" w:line="264"/>
        <w:ind w:left="0"/>
        <w:jc w:val="left"/>
      </w:pPr>
      <w:r>
        <w:rPr>
          <w:rFonts w:ascii="Arial"/>
        </w:rPr>
        <w:t>Consideration of costs of the costs motion</w:t>
      </w:r>
    </w:p>
    <w:p>
      <w:pPr>
        <w:pStyle w:val="CaselawNumbered10"/>
        <w:numPr>
          <w:ilvl w:val="0"/>
          <w:numId w:val="54"/>
        </w:numPr>
        <w:spacing w:before="150" w:after="0"/>
        <w:ind w:left="600" w:hanging="600"/>
      </w:pPr>
      <w:r>
        <w:rPr>
          <w:rFonts w:ascii="Arial"/>
          <w:color w:val="000000"/>
          <w:sz w:val="24"/>
        </w:rPr>
        <w:t xml:space="preserve">The Court has broad discretion to award costs under s 98 of the </w:t>
      </w:r>
      <w:r>
        <w:rPr>
          <w:rFonts w:ascii="Arial"/>
          <w:i/>
          <w:color w:val="000000"/>
          <w:sz w:val="24"/>
        </w:rPr>
        <w:t xml:space="preserve">Civil </w:t>
      </w:r>
      <w:r>
        <w:rPr>
          <w:rFonts w:ascii="Arial"/>
          <w:i/>
          <w:color w:val="000000"/>
          <w:sz w:val="24"/>
        </w:rPr>
        <w:t>P</w:t>
      </w:r>
      <w:r>
        <w:rPr>
          <w:rFonts w:ascii="Arial"/>
          <w:i/>
          <w:color w:val="000000"/>
          <w:sz w:val="24"/>
        </w:rPr>
        <w:t>rocedure Act</w:t>
      </w:r>
      <w:r>
        <w:rPr>
          <w:rFonts w:ascii="Arial"/>
          <w:i/>
          <w:color w:val="000000"/>
          <w:sz w:val="24"/>
        </w:rPr>
        <w:t xml:space="preserve"> 2005 </w:t>
      </w:r>
      <w:r>
        <w:rPr>
          <w:rFonts w:ascii="Arial"/>
          <w:color w:val="000000"/>
          <w:sz w:val="24"/>
        </w:rPr>
        <w:t>(NSW)</w:t>
      </w:r>
      <w:r>
        <w:rPr>
          <w:rFonts w:ascii="Arial"/>
          <w:color w:val="000000"/>
          <w:sz w:val="24"/>
        </w:rPr>
        <w:t xml:space="preserve"> </w:t>
      </w:r>
      <w:r>
        <w:rPr>
          <w:rFonts w:ascii="Arial"/>
          <w:color w:val="000000"/>
          <w:sz w:val="24"/>
        </w:rPr>
        <w:t xml:space="preserve">subject to </w:t>
      </w:r>
      <w:r>
        <w:rPr>
          <w:rFonts w:ascii="Arial"/>
          <w:color w:val="000000"/>
          <w:sz w:val="24"/>
        </w:rPr>
        <w:t xml:space="preserve">any court </w:t>
      </w:r>
      <w:r>
        <w:rPr>
          <w:rFonts w:ascii="Arial"/>
          <w:color w:val="000000"/>
          <w:sz w:val="24"/>
        </w:rPr>
        <w:t>rules. Rule 42.1 of the UCPR does not apply to Class 1 proceedings, as provided in Sch 1. That rule provides for the general rule that costs follow the event. Rule 3.7 of the LEC</w:t>
      </w:r>
      <w:r>
        <w:rPr>
          <w:rFonts w:ascii="Arial"/>
          <w:color w:val="000000"/>
          <w:sz w:val="24"/>
        </w:rPr>
        <w:t xml:space="preserve"> </w:t>
      </w:r>
      <w:r>
        <w:rPr>
          <w:rFonts w:ascii="Arial"/>
          <w:color w:val="000000"/>
          <w:sz w:val="24"/>
        </w:rPr>
        <w:t>R</w:t>
      </w:r>
      <w:r>
        <w:rPr>
          <w:rFonts w:ascii="Arial"/>
          <w:color w:val="000000"/>
          <w:sz w:val="24"/>
        </w:rPr>
        <w:t>ules</w:t>
      </w:r>
      <w:r>
        <w:rPr>
          <w:rFonts w:ascii="Arial"/>
          <w:color w:val="000000"/>
          <w:sz w:val="24"/>
        </w:rPr>
        <w:t xml:space="preserve"> </w:t>
      </w:r>
      <w:r>
        <w:rPr>
          <w:rFonts w:ascii="Arial"/>
          <w:color w:val="000000"/>
          <w:sz w:val="24"/>
        </w:rPr>
        <w:t>applies in Class 1</w:t>
      </w:r>
      <w:r>
        <w:rPr>
          <w:rFonts w:ascii="Arial"/>
          <w:color w:val="000000"/>
          <w:sz w:val="24"/>
        </w:rPr>
        <w:t>, 2 and 3</w:t>
      </w:r>
      <w:r>
        <w:rPr>
          <w:rFonts w:ascii="Arial"/>
          <w:color w:val="000000"/>
          <w:sz w:val="24"/>
        </w:rPr>
        <w:t xml:space="preserve"> </w:t>
      </w:r>
      <w:r>
        <w:rPr>
          <w:rFonts w:ascii="Arial"/>
          <w:color w:val="000000"/>
          <w:sz w:val="24"/>
        </w:rPr>
        <w:t xml:space="preserve">proceedings whereby under </w:t>
      </w:r>
      <w:r>
        <w:rPr>
          <w:rFonts w:ascii="Arial"/>
          <w:color w:val="000000"/>
          <w:sz w:val="24"/>
        </w:rPr>
        <w:t>sub</w:t>
      </w:r>
      <w:r>
        <w:rPr>
          <w:rFonts w:ascii="Arial"/>
          <w:color w:val="000000"/>
          <w:sz w:val="24"/>
        </w:rPr>
        <w:t>r</w:t>
      </w:r>
      <w:r>
        <w:rPr>
          <w:rFonts w:ascii="Arial"/>
          <w:color w:val="000000"/>
          <w:sz w:val="24"/>
        </w:rPr>
        <w:t xml:space="preserve"> </w:t>
      </w:r>
      <w:r>
        <w:rPr>
          <w:rFonts w:ascii="Arial"/>
          <w:color w:val="000000"/>
          <w:sz w:val="24"/>
        </w:rPr>
        <w:t xml:space="preserve">(2) costs are not awarded </w:t>
      </w:r>
      <w:r>
        <w:rPr>
          <w:rFonts w:ascii="Arial"/>
          <w:color w:val="000000"/>
          <w:sz w:val="24"/>
        </w:rPr>
        <w:t xml:space="preserve">unless the Court considers </w:t>
      </w:r>
      <w:r>
        <w:rPr>
          <w:rFonts w:ascii="Arial"/>
          <w:color w:val="000000"/>
          <w:sz w:val="24"/>
        </w:rPr>
        <w:t>doing</w:t>
      </w:r>
      <w:r>
        <w:rPr>
          <w:rFonts w:ascii="Arial"/>
          <w:color w:val="000000"/>
          <w:sz w:val="24"/>
        </w:rPr>
        <w:t xml:space="preserve"> </w:t>
      </w:r>
      <w:r>
        <w:rPr>
          <w:rFonts w:ascii="Arial"/>
          <w:color w:val="000000"/>
          <w:sz w:val="24"/>
        </w:rPr>
        <w:t xml:space="preserve">so is fair and reasonable. </w:t>
      </w:r>
      <w:r>
        <w:rPr>
          <w:rFonts w:ascii="Arial"/>
          <w:color w:val="000000"/>
          <w:sz w:val="24"/>
        </w:rPr>
        <w:t xml:space="preserve">Non-exhaustive circumstances </w:t>
      </w:r>
      <w:r>
        <w:rPr>
          <w:rFonts w:ascii="Arial"/>
          <w:color w:val="000000"/>
          <w:sz w:val="24"/>
        </w:rPr>
        <w:t xml:space="preserve">where the Court may consider </w:t>
      </w:r>
      <w:r>
        <w:rPr>
          <w:rFonts w:ascii="Arial"/>
          <w:color w:val="000000"/>
          <w:sz w:val="24"/>
        </w:rPr>
        <w:t xml:space="preserve">it is fair and reasonable to </w:t>
      </w:r>
      <w:r>
        <w:rPr>
          <w:rFonts w:ascii="Arial"/>
          <w:color w:val="000000"/>
          <w:sz w:val="24"/>
        </w:rPr>
        <w:t xml:space="preserve">award costs are specified in </w:t>
      </w:r>
      <w:r>
        <w:rPr>
          <w:rFonts w:ascii="Arial"/>
          <w:color w:val="000000"/>
          <w:sz w:val="24"/>
        </w:rPr>
        <w:t>sub</w:t>
      </w:r>
      <w:r>
        <w:rPr>
          <w:rFonts w:ascii="Arial"/>
          <w:color w:val="000000"/>
          <w:sz w:val="24"/>
        </w:rPr>
        <w:t>r</w:t>
      </w:r>
      <w:r>
        <w:rPr>
          <w:rFonts w:ascii="Arial"/>
          <w:color w:val="000000"/>
          <w:sz w:val="24"/>
        </w:rPr>
        <w:t xml:space="preserve"> </w:t>
      </w:r>
      <w:r>
        <w:rPr>
          <w:rFonts w:ascii="Arial"/>
          <w:color w:val="000000"/>
          <w:sz w:val="24"/>
        </w:rPr>
        <w:t xml:space="preserve">(3). </w:t>
      </w:r>
      <w:r>
        <w:rPr>
          <w:rFonts w:ascii="Arial"/>
          <w:color w:val="000000"/>
          <w:sz w:val="24"/>
        </w:rPr>
        <w:t xml:space="preserve">The </w:t>
      </w:r>
      <w:r>
        <w:rPr>
          <w:rFonts w:ascii="Arial"/>
          <w:color w:val="000000"/>
          <w:sz w:val="24"/>
        </w:rPr>
        <w:t>application</w:t>
      </w:r>
      <w:r>
        <w:rPr>
          <w:rFonts w:ascii="Arial"/>
          <w:color w:val="000000"/>
          <w:sz w:val="24"/>
        </w:rPr>
        <w:t xml:space="preserve"> </w:t>
      </w:r>
      <w:r>
        <w:rPr>
          <w:rFonts w:ascii="Arial"/>
          <w:color w:val="000000"/>
          <w:sz w:val="24"/>
        </w:rPr>
        <w:t xml:space="preserve">of r 3.7(2) </w:t>
      </w:r>
      <w:r>
        <w:rPr>
          <w:rFonts w:ascii="Arial"/>
          <w:color w:val="000000"/>
          <w:sz w:val="24"/>
        </w:rPr>
        <w:t>mean</w:t>
      </w:r>
      <w:r>
        <w:rPr>
          <w:rFonts w:ascii="Arial"/>
          <w:color w:val="000000"/>
          <w:sz w:val="24"/>
        </w:rPr>
        <w:t>s that generally each party pays their own costs</w:t>
      </w:r>
      <w:r>
        <w:rPr>
          <w:rFonts w:ascii="Arial"/>
          <w:color w:val="000000"/>
          <w:sz w:val="24"/>
        </w:rPr>
        <w:t xml:space="preserve"> </w:t>
      </w:r>
      <w:r>
        <w:rPr>
          <w:rFonts w:ascii="Arial"/>
          <w:color w:val="000000"/>
          <w:sz w:val="24"/>
        </w:rPr>
        <w:t>unless a different order is made</w:t>
      </w:r>
      <w:r>
        <w:rPr>
          <w:rFonts w:ascii="Arial"/>
          <w:color w:val="000000"/>
          <w:sz w:val="24"/>
        </w:rPr>
        <w:t>.</w:t>
      </w:r>
    </w:p>
    <w:p>
      <w:pPr>
        <w:pStyle w:val="CaselawNumbered10"/>
        <w:numPr>
          <w:ilvl w:val="0"/>
          <w:numId w:val="54"/>
        </w:numPr>
        <w:spacing w:before="150" w:after="0"/>
        <w:ind w:left="600" w:hanging="600"/>
      </w:pPr>
      <w:r>
        <w:rPr>
          <w:rFonts w:ascii="Arial"/>
          <w:color w:val="000000"/>
          <w:sz w:val="24"/>
        </w:rPr>
        <w:t>T</w:t>
      </w:r>
      <w:r>
        <w:rPr>
          <w:rFonts w:ascii="Arial"/>
          <w:color w:val="000000"/>
          <w:sz w:val="24"/>
        </w:rPr>
        <w:t>he parties</w:t>
      </w:r>
      <w:r>
        <w:rPr>
          <w:rFonts w:ascii="Arial"/>
          <w:color w:val="000000"/>
          <w:sz w:val="24"/>
        </w:rPr>
        <w:t>’</w:t>
      </w:r>
      <w:r>
        <w:rPr>
          <w:rFonts w:ascii="Arial"/>
          <w:color w:val="000000"/>
          <w:sz w:val="24"/>
        </w:rPr>
        <w:t xml:space="preserve"> </w:t>
      </w:r>
      <w:r>
        <w:rPr>
          <w:rFonts w:ascii="Arial"/>
          <w:color w:val="000000"/>
          <w:sz w:val="24"/>
        </w:rPr>
        <w:t>submissions referred to a</w:t>
      </w:r>
      <w:r>
        <w:rPr>
          <w:rFonts w:ascii="Arial"/>
          <w:color w:val="000000"/>
          <w:sz w:val="24"/>
        </w:rPr>
        <w:t xml:space="preserve"> </w:t>
      </w:r>
      <w:r>
        <w:rPr>
          <w:rFonts w:ascii="Arial"/>
          <w:color w:val="000000"/>
          <w:sz w:val="24"/>
        </w:rPr>
        <w:t xml:space="preserve">large number of decisions </w:t>
      </w:r>
      <w:r>
        <w:rPr>
          <w:rFonts w:ascii="Arial"/>
          <w:color w:val="000000"/>
          <w:sz w:val="24"/>
        </w:rPr>
        <w:t xml:space="preserve">of the Court </w:t>
      </w:r>
      <w:r>
        <w:rPr>
          <w:rFonts w:ascii="Arial"/>
          <w:color w:val="000000"/>
          <w:sz w:val="24"/>
        </w:rPr>
        <w:t xml:space="preserve">where costs have been </w:t>
      </w:r>
      <w:r>
        <w:rPr>
          <w:rFonts w:ascii="Arial"/>
          <w:color w:val="000000"/>
          <w:sz w:val="24"/>
        </w:rPr>
        <w:t>considered</w:t>
      </w:r>
      <w:r>
        <w:rPr>
          <w:rFonts w:ascii="Arial"/>
          <w:color w:val="000000"/>
          <w:sz w:val="24"/>
        </w:rPr>
        <w:t xml:space="preserve"> </w:t>
      </w:r>
      <w:r>
        <w:rPr>
          <w:rFonts w:ascii="Arial"/>
          <w:color w:val="000000"/>
          <w:sz w:val="24"/>
        </w:rPr>
        <w:t xml:space="preserve">in Class 1 and 2 proceedings. </w:t>
      </w:r>
      <w:r>
        <w:rPr>
          <w:rFonts w:ascii="Arial"/>
          <w:color w:val="000000"/>
          <w:sz w:val="24"/>
        </w:rPr>
        <w:t xml:space="preserve">Given the frequency with which costs issues arise in many contexts in Class 1 and 2 proceedings this </w:t>
      </w:r>
      <w:r>
        <w:rPr>
          <w:rFonts w:ascii="Arial"/>
          <w:color w:val="000000"/>
          <w:sz w:val="24"/>
        </w:rPr>
        <w:t>will be far from</w:t>
      </w:r>
      <w:r>
        <w:rPr>
          <w:rFonts w:ascii="Arial"/>
          <w:color w:val="000000"/>
          <w:sz w:val="24"/>
        </w:rPr>
        <w:t xml:space="preserve"> </w:t>
      </w:r>
      <w:r>
        <w:rPr>
          <w:rFonts w:ascii="Arial"/>
          <w:color w:val="000000"/>
          <w:sz w:val="24"/>
        </w:rPr>
        <w:t xml:space="preserve">exhaustive. </w:t>
      </w:r>
      <w:r>
        <w:rPr>
          <w:rFonts w:ascii="Arial"/>
          <w:color w:val="000000"/>
          <w:sz w:val="24"/>
        </w:rPr>
        <w:t xml:space="preserve">The focus of this decision is the approach to </w:t>
      </w:r>
      <w:r>
        <w:rPr>
          <w:rFonts w:ascii="Arial"/>
          <w:color w:val="000000"/>
          <w:sz w:val="24"/>
        </w:rPr>
        <w:t xml:space="preserve">the award of </w:t>
      </w:r>
      <w:r>
        <w:rPr>
          <w:rFonts w:ascii="Arial"/>
          <w:color w:val="000000"/>
          <w:sz w:val="24"/>
        </w:rPr>
        <w:t xml:space="preserve">costs of </w:t>
      </w:r>
      <w:r>
        <w:rPr>
          <w:rFonts w:ascii="Arial"/>
          <w:color w:val="000000"/>
          <w:sz w:val="24"/>
        </w:rPr>
        <w:t xml:space="preserve">a </w:t>
      </w:r>
      <w:r>
        <w:rPr>
          <w:rFonts w:ascii="Arial"/>
          <w:color w:val="000000"/>
          <w:sz w:val="24"/>
        </w:rPr>
        <w:t xml:space="preserve">costs motion following the discontinuance of a </w:t>
      </w:r>
      <w:r>
        <w:rPr>
          <w:rFonts w:ascii="Arial"/>
          <w:color w:val="000000"/>
          <w:sz w:val="24"/>
        </w:rPr>
        <w:t xml:space="preserve">Class </w:t>
      </w:r>
      <w:r>
        <w:rPr>
          <w:rFonts w:ascii="Arial"/>
          <w:color w:val="000000"/>
          <w:sz w:val="24"/>
        </w:rPr>
        <w:t xml:space="preserve">1 appeal. </w:t>
      </w:r>
      <w:r>
        <w:rPr>
          <w:rFonts w:ascii="Arial"/>
          <w:color w:val="000000"/>
          <w:sz w:val="24"/>
        </w:rPr>
        <w:t>My a</w:t>
      </w:r>
      <w:r>
        <w:rPr>
          <w:rFonts w:ascii="Arial"/>
          <w:color w:val="000000"/>
          <w:sz w:val="24"/>
        </w:rPr>
        <w:t>nalysis does not require that a distinction be made between decisions on costs in Class</w:t>
      </w:r>
      <w:r>
        <w:rPr>
          <w:rFonts w:ascii="Arial"/>
          <w:color w:val="000000"/>
          <w:sz w:val="24"/>
        </w:rPr>
        <w:t>es</w:t>
      </w:r>
      <w:r>
        <w:rPr>
          <w:rFonts w:ascii="Arial"/>
          <w:color w:val="000000"/>
          <w:sz w:val="24"/>
        </w:rPr>
        <w:t xml:space="preserve"> </w:t>
      </w:r>
      <w:r>
        <w:rPr>
          <w:rFonts w:ascii="Arial"/>
          <w:color w:val="000000"/>
          <w:sz w:val="24"/>
        </w:rPr>
        <w:t>1 and 2</w:t>
      </w:r>
      <w:r>
        <w:rPr>
          <w:rFonts w:ascii="Arial"/>
          <w:color w:val="000000"/>
          <w:sz w:val="24"/>
        </w:rPr>
        <w:t xml:space="preserve"> </w:t>
      </w:r>
      <w:r>
        <w:rPr>
          <w:rFonts w:ascii="Arial"/>
          <w:color w:val="000000"/>
          <w:sz w:val="24"/>
        </w:rPr>
        <w:t>as the same rule applies in both</w:t>
      </w:r>
      <w:r>
        <w:rPr>
          <w:rFonts w:ascii="Arial"/>
          <w:color w:val="000000"/>
          <w:sz w:val="24"/>
        </w:rPr>
        <w:t>.</w:t>
      </w:r>
    </w:p>
    <w:p>
      <w:pPr>
        <w:pStyle w:val="CaselawNumbered10"/>
        <w:numPr>
          <w:ilvl w:val="0"/>
          <w:numId w:val="54"/>
        </w:numPr>
        <w:spacing w:before="150" w:after="0"/>
        <w:ind w:left="600" w:hanging="600"/>
      </w:pPr>
      <w:r>
        <w:rPr>
          <w:rFonts w:ascii="Arial"/>
          <w:color w:val="000000"/>
          <w:sz w:val="24"/>
        </w:rPr>
        <w:t xml:space="preserve">The </w:t>
      </w:r>
      <w:r>
        <w:rPr>
          <w:rFonts w:ascii="Arial"/>
          <w:color w:val="000000"/>
          <w:sz w:val="24"/>
        </w:rPr>
        <w:t>parties</w:t>
      </w:r>
      <w:r>
        <w:rPr>
          <w:rFonts w:ascii="Arial"/>
          <w:color w:val="000000"/>
          <w:sz w:val="24"/>
        </w:rPr>
        <w:t xml:space="preserve"> </w:t>
      </w:r>
      <w:r>
        <w:rPr>
          <w:rFonts w:ascii="Arial"/>
          <w:color w:val="000000"/>
          <w:sz w:val="24"/>
        </w:rPr>
        <w:t>identif</w:t>
      </w:r>
      <w:r>
        <w:rPr>
          <w:rFonts w:ascii="Arial"/>
          <w:color w:val="000000"/>
          <w:sz w:val="24"/>
        </w:rPr>
        <w:t>y</w:t>
      </w:r>
      <w:r>
        <w:rPr>
          <w:rFonts w:ascii="Arial"/>
          <w:color w:val="000000"/>
          <w:sz w:val="24"/>
        </w:rPr>
        <w:t xml:space="preserve"> </w:t>
      </w:r>
      <w:r>
        <w:rPr>
          <w:rFonts w:ascii="Arial"/>
          <w:color w:val="000000"/>
          <w:sz w:val="24"/>
        </w:rPr>
        <w:t xml:space="preserve">in various cases </w:t>
      </w:r>
      <w:r>
        <w:rPr>
          <w:rFonts w:ascii="Arial"/>
          <w:color w:val="000000"/>
          <w:sz w:val="24"/>
        </w:rPr>
        <w:t>different</w:t>
      </w:r>
      <w:r>
        <w:rPr>
          <w:rFonts w:ascii="Arial"/>
          <w:color w:val="000000"/>
          <w:sz w:val="24"/>
        </w:rPr>
        <w:t xml:space="preserve"> </w:t>
      </w:r>
      <w:r>
        <w:rPr>
          <w:rFonts w:ascii="Arial"/>
          <w:color w:val="000000"/>
          <w:sz w:val="24"/>
        </w:rPr>
        <w:t xml:space="preserve">approaches </w:t>
      </w:r>
      <w:r>
        <w:rPr>
          <w:rFonts w:ascii="Arial"/>
          <w:color w:val="000000"/>
          <w:sz w:val="24"/>
        </w:rPr>
        <w:t xml:space="preserve">by various judges of the Court </w:t>
      </w:r>
      <w:r>
        <w:rPr>
          <w:rFonts w:ascii="Arial"/>
          <w:color w:val="000000"/>
          <w:sz w:val="24"/>
        </w:rPr>
        <w:t xml:space="preserve">to determining </w:t>
      </w:r>
      <w:r>
        <w:rPr>
          <w:rFonts w:ascii="Arial"/>
          <w:color w:val="000000"/>
          <w:sz w:val="24"/>
        </w:rPr>
        <w:t xml:space="preserve">how </w:t>
      </w:r>
      <w:r>
        <w:rPr>
          <w:rFonts w:ascii="Arial"/>
          <w:color w:val="000000"/>
          <w:sz w:val="24"/>
        </w:rPr>
        <w:t xml:space="preserve">costs of costs motions </w:t>
      </w:r>
      <w:r>
        <w:rPr>
          <w:rFonts w:ascii="Arial"/>
          <w:color w:val="000000"/>
          <w:sz w:val="24"/>
        </w:rPr>
        <w:t>are</w:t>
      </w:r>
      <w:r>
        <w:rPr>
          <w:rFonts w:ascii="Arial"/>
          <w:color w:val="000000"/>
          <w:sz w:val="24"/>
        </w:rPr>
        <w:t xml:space="preserve"> </w:t>
      </w:r>
      <w:r>
        <w:rPr>
          <w:rFonts w:ascii="Arial"/>
          <w:color w:val="000000"/>
          <w:sz w:val="24"/>
        </w:rPr>
        <w:t>payable in Class 1</w:t>
      </w:r>
      <w:r>
        <w:rPr>
          <w:rFonts w:ascii="Arial"/>
          <w:color w:val="000000"/>
          <w:sz w:val="24"/>
        </w:rPr>
        <w:t xml:space="preserve"> </w:t>
      </w:r>
      <w:r>
        <w:rPr>
          <w:rFonts w:ascii="Arial"/>
          <w:color w:val="000000"/>
          <w:sz w:val="24"/>
        </w:rPr>
        <w:t>and 2</w:t>
      </w:r>
      <w:r>
        <w:rPr>
          <w:rFonts w:ascii="Arial"/>
          <w:color w:val="000000"/>
          <w:sz w:val="24"/>
        </w:rPr>
        <w:t xml:space="preserve"> </w:t>
      </w:r>
      <w:r>
        <w:rPr>
          <w:rFonts w:ascii="Arial"/>
          <w:color w:val="000000"/>
          <w:sz w:val="24"/>
        </w:rPr>
        <w:t>appeals</w:t>
      </w:r>
      <w:r>
        <w:rPr>
          <w:rFonts w:ascii="Arial"/>
          <w:color w:val="000000"/>
          <w:sz w:val="24"/>
        </w:rPr>
        <w:t>,</w:t>
      </w:r>
      <w:r>
        <w:rPr>
          <w:rFonts w:ascii="Arial"/>
          <w:color w:val="000000"/>
          <w:sz w:val="24"/>
        </w:rPr>
        <w:t xml:space="preserve"> </w:t>
      </w:r>
      <w:r>
        <w:rPr>
          <w:rFonts w:ascii="Arial"/>
          <w:color w:val="000000"/>
          <w:sz w:val="24"/>
        </w:rPr>
        <w:t>namely:</w:t>
      </w:r>
    </w:p>
    <w:p>
      <w:pPr>
        <w:pStyle w:val="CaselawNumbered1"/>
        <w:numPr>
          <w:ilvl w:val="0"/>
          <w:numId w:val="55"/>
        </w:numPr>
        <w:spacing w:before="150" w:after="0"/>
        <w:ind w:left="1350" w:hanging="750"/>
      </w:pPr>
      <w:r>
        <w:rPr>
          <w:rFonts w:ascii="Arial"/>
          <w:color w:val="000000"/>
          <w:sz w:val="24"/>
        </w:rPr>
        <w:t>Costs follow the event</w:t>
      </w:r>
      <w:r>
        <w:rPr>
          <w:rFonts w:ascii="Arial"/>
          <w:color w:val="000000"/>
          <w:sz w:val="24"/>
        </w:rPr>
        <w:t>,</w:t>
      </w:r>
      <w:r>
        <w:rPr>
          <w:rFonts w:ascii="Arial"/>
          <w:color w:val="000000"/>
          <w:sz w:val="24"/>
        </w:rPr>
        <w:t xml:space="preserve"> </w:t>
      </w:r>
      <w:r>
        <w:rPr>
          <w:rFonts w:ascii="Arial"/>
          <w:color w:val="000000"/>
          <w:sz w:val="24"/>
        </w:rPr>
        <w:t xml:space="preserve">being the result in the substantive </w:t>
      </w:r>
      <w:r>
        <w:rPr>
          <w:rFonts w:ascii="Arial"/>
          <w:color w:val="000000"/>
          <w:sz w:val="24"/>
        </w:rPr>
        <w:t>(</w:t>
      </w:r>
      <w:r>
        <w:rPr>
          <w:rFonts w:ascii="Arial"/>
          <w:color w:val="000000"/>
          <w:sz w:val="24"/>
        </w:rPr>
        <w:t>costs</w:t>
      </w:r>
      <w:r>
        <w:rPr>
          <w:rFonts w:ascii="Arial"/>
          <w:color w:val="000000"/>
          <w:sz w:val="24"/>
        </w:rPr>
        <w:t>)</w:t>
      </w:r>
      <w:r>
        <w:rPr>
          <w:rFonts w:ascii="Arial"/>
          <w:color w:val="000000"/>
          <w:sz w:val="24"/>
        </w:rPr>
        <w:t xml:space="preserve"> </w:t>
      </w:r>
      <w:r>
        <w:rPr>
          <w:rFonts w:ascii="Arial"/>
          <w:color w:val="000000"/>
          <w:sz w:val="24"/>
        </w:rPr>
        <w:t>argument</w:t>
      </w:r>
      <w:r>
        <w:rPr>
          <w:rFonts w:ascii="Arial"/>
          <w:color w:val="000000"/>
          <w:sz w:val="24"/>
        </w:rPr>
        <w:t xml:space="preserve"> </w:t>
      </w:r>
      <w:r>
        <w:rPr>
          <w:rFonts w:ascii="Arial"/>
          <w:color w:val="000000"/>
          <w:sz w:val="24"/>
        </w:rPr>
        <w:t>sometimes by agreement of the parties</w:t>
      </w:r>
      <w:r>
        <w:rPr>
          <w:rFonts w:ascii="Arial"/>
          <w:color w:val="000000"/>
          <w:sz w:val="24"/>
        </w:rPr>
        <w:t xml:space="preserve"> </w:t>
      </w:r>
      <w:r>
        <w:rPr>
          <w:rFonts w:ascii="Arial"/>
          <w:color w:val="000000"/>
          <w:sz w:val="24"/>
        </w:rPr>
        <w:t>(above in [</w:t>
      </w:r>
      <w:hyperlink r:id="rId37">
        <w:r>
          <w:rPr>
            <w:rFonts w:ascii="Arial"/>
            <w:color w:val="000000"/>
            <w:sz w:val="24"/>
            <w:u w:val="single"/>
          </w:rPr>
          <w:t/>
        </w:r>
        <w:r>
          <w:rPr>
            <w:rFonts w:ascii="Arial"/>
            <w:color w:val="000000"/>
            <w:sz w:val="24"/>
          </w:rPr>
          <w:t>51(2)</w:t>
        </w:r>
      </w:hyperlink>
      <w:hyperlink r:id="rId38">
        <w:r>
          <w:rPr>
            <w:rFonts w:ascii="Arial"/>
            <w:color w:val="000000"/>
            <w:sz w:val="24"/>
          </w:rPr>
          <w:t/>
        </w:r>
      </w:hyperlink>
      <w:r>
        <w:rPr>
          <w:rFonts w:ascii="Arial"/>
          <w:color w:val="000000"/>
          <w:sz w:val="24"/>
        </w:rPr>
        <w:t>])</w:t>
      </w:r>
      <w:r>
        <w:rPr>
          <w:rFonts w:ascii="Arial"/>
          <w:color w:val="000000"/>
          <w:sz w:val="24"/>
        </w:rPr>
        <w:t xml:space="preserve">, sometimes as part of the costs of the </w:t>
      </w:r>
      <w:r>
        <w:rPr>
          <w:rFonts w:ascii="Arial"/>
          <w:color w:val="000000"/>
          <w:sz w:val="24"/>
        </w:rPr>
        <w:t xml:space="preserve">substantive </w:t>
      </w:r>
      <w:r>
        <w:rPr>
          <w:rFonts w:ascii="Arial"/>
          <w:color w:val="000000"/>
          <w:sz w:val="24"/>
        </w:rPr>
        <w:t>motion</w:t>
      </w:r>
      <w:r>
        <w:rPr>
          <w:rFonts w:ascii="Arial"/>
          <w:color w:val="000000"/>
          <w:sz w:val="24"/>
        </w:rPr>
        <w:t xml:space="preserve"> </w:t>
      </w:r>
      <w:r>
        <w:rPr>
          <w:rFonts w:ascii="Arial"/>
          <w:color w:val="000000"/>
          <w:sz w:val="24"/>
        </w:rPr>
        <w:t>(above in [</w:t>
      </w:r>
      <w:hyperlink r:id="rId39">
        <w:r>
          <w:rPr>
            <w:rFonts w:ascii="Arial"/>
            <w:color w:val="000000"/>
            <w:sz w:val="24"/>
            <w:u w:val="single"/>
          </w:rPr>
          <w:t/>
        </w:r>
        <w:r>
          <w:rPr>
            <w:rFonts w:ascii="Arial"/>
            <w:color w:val="000000"/>
            <w:sz w:val="24"/>
          </w:rPr>
          <w:t>51(3)</w:t>
        </w:r>
      </w:hyperlink>
      <w:hyperlink r:id="rId40">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sometimes because the judge consider</w:t>
      </w:r>
      <w:r>
        <w:rPr>
          <w:rFonts w:ascii="Arial"/>
          <w:color w:val="000000"/>
          <w:sz w:val="24"/>
        </w:rPr>
        <w:t>ed</w:t>
      </w:r>
      <w:r>
        <w:rPr>
          <w:rFonts w:ascii="Arial"/>
          <w:color w:val="000000"/>
          <w:sz w:val="24"/>
        </w:rPr>
        <w:t xml:space="preserve"> </w:t>
      </w:r>
      <w:r>
        <w:rPr>
          <w:rFonts w:ascii="Arial"/>
          <w:color w:val="000000"/>
          <w:sz w:val="24"/>
        </w:rPr>
        <w:t>that was the usual convention</w:t>
      </w:r>
      <w:r>
        <w:rPr>
          <w:rFonts w:ascii="Arial"/>
          <w:color w:val="000000"/>
          <w:sz w:val="24"/>
        </w:rPr>
        <w:t xml:space="preserve"> </w:t>
      </w:r>
      <w:r>
        <w:rPr>
          <w:rFonts w:ascii="Arial"/>
          <w:color w:val="000000"/>
          <w:sz w:val="24"/>
        </w:rPr>
        <w:t>(</w:t>
      </w:r>
      <w:r>
        <w:rPr>
          <w:rFonts w:ascii="Arial"/>
          <w:color w:val="000000"/>
          <w:sz w:val="24"/>
        </w:rPr>
        <w:t xml:space="preserve">above </w:t>
      </w:r>
      <w:r>
        <w:rPr>
          <w:rFonts w:ascii="Arial"/>
          <w:color w:val="000000"/>
          <w:sz w:val="24"/>
        </w:rPr>
        <w:t>in</w:t>
      </w:r>
      <w:r>
        <w:rPr>
          <w:rFonts w:ascii="Arial"/>
          <w:color w:val="000000"/>
          <w:sz w:val="24"/>
        </w:rPr>
        <w:t xml:space="preserve"> </w:t>
      </w:r>
      <w:r>
        <w:rPr>
          <w:rFonts w:ascii="Arial"/>
          <w:color w:val="000000"/>
          <w:sz w:val="24"/>
        </w:rPr>
        <w:t>[</w:t>
      </w:r>
      <w:hyperlink r:id="rId41">
        <w:r>
          <w:rPr>
            <w:rFonts w:ascii="Arial"/>
            <w:color w:val="000000"/>
            <w:sz w:val="24"/>
            <w:u w:val="single"/>
          </w:rPr>
          <w:t/>
        </w:r>
        <w:r>
          <w:rPr>
            <w:rFonts w:ascii="Arial"/>
            <w:color w:val="000000"/>
            <w:sz w:val="24"/>
          </w:rPr>
          <w:t>51(4)</w:t>
        </w:r>
      </w:hyperlink>
      <w:hyperlink r:id="rId42">
        <w:r>
          <w:rPr>
            <w:rFonts w:ascii="Arial"/>
            <w:color w:val="000000"/>
            <w:sz w:val="24"/>
          </w:rPr>
          <w:t/>
        </w:r>
      </w:hyperlink>
      <w:r>
        <w:rPr>
          <w:rFonts w:ascii="Arial"/>
          <w:color w:val="000000"/>
          <w:sz w:val="24"/>
        </w:rPr>
        <w:t>]</w:t>
      </w:r>
      <w:r>
        <w:rPr>
          <w:rFonts w:ascii="Arial"/>
          <w:color w:val="000000"/>
          <w:sz w:val="24"/>
        </w:rPr>
        <w:t>, [</w:t>
      </w:r>
      <w:hyperlink r:id="rId43">
        <w:r>
          <w:rPr>
            <w:rFonts w:ascii="Arial"/>
            <w:color w:val="000000"/>
            <w:sz w:val="24"/>
            <w:u w:val="single"/>
          </w:rPr>
          <w:t/>
        </w:r>
        <w:r>
          <w:rPr>
            <w:rFonts w:ascii="Arial"/>
            <w:color w:val="000000"/>
            <w:sz w:val="24"/>
          </w:rPr>
          <w:t>57</w:t>
        </w:r>
      </w:hyperlink>
      <w:hyperlink r:id="rId44">
        <w:r>
          <w:rPr>
            <w:rFonts w:ascii="Arial"/>
            <w:color w:val="000000"/>
            <w:sz w:val="24"/>
          </w:rPr>
          <w:t/>
        </w:r>
      </w:hyperlink>
      <w:r>
        <w:rPr>
          <w:rFonts w:ascii="Arial"/>
          <w:color w:val="000000"/>
          <w:sz w:val="24"/>
        </w:rPr>
        <w:t>]</w:t>
      </w:r>
      <w:r>
        <w:rPr>
          <w:rFonts w:ascii="Arial"/>
          <w:color w:val="000000"/>
          <w:sz w:val="24"/>
        </w:rPr>
        <w:t>)</w:t>
      </w:r>
      <w:r>
        <w:rPr>
          <w:rFonts w:ascii="Arial"/>
          <w:color w:val="000000"/>
          <w:sz w:val="24"/>
        </w:rPr>
        <w:t>.</w:t>
      </w:r>
    </w:p>
    <w:p>
      <w:pPr>
        <w:pStyle w:val="CaselawNumbered1"/>
        <w:numPr>
          <w:ilvl w:val="0"/>
          <w:numId w:val="55"/>
        </w:numPr>
        <w:spacing w:before="150" w:after="0"/>
        <w:ind w:left="1350" w:hanging="750"/>
      </w:pPr>
      <w:r>
        <w:rPr>
          <w:rFonts w:ascii="Arial"/>
          <w:color w:val="000000"/>
          <w:sz w:val="24"/>
        </w:rPr>
        <w:t>Each party pays their own costs unless</w:t>
      </w:r>
      <w:r>
        <w:rPr>
          <w:rFonts w:ascii="Arial"/>
          <w:color w:val="000000"/>
          <w:sz w:val="24"/>
        </w:rPr>
        <w:t xml:space="preserve"> </w:t>
      </w:r>
      <w:r>
        <w:rPr>
          <w:rFonts w:ascii="Arial"/>
          <w:color w:val="000000"/>
          <w:sz w:val="24"/>
        </w:rPr>
        <w:t xml:space="preserve">fair and reasonable </w:t>
      </w:r>
      <w:r>
        <w:rPr>
          <w:rFonts w:ascii="Arial"/>
          <w:color w:val="000000"/>
          <w:sz w:val="24"/>
        </w:rPr>
        <w:t xml:space="preserve">to order otherwise </w:t>
      </w:r>
      <w:r>
        <w:rPr>
          <w:rFonts w:ascii="Arial"/>
          <w:color w:val="000000"/>
          <w:sz w:val="24"/>
        </w:rPr>
        <w:t>as provided by r 3.7(2)</w:t>
      </w:r>
      <w:r>
        <w:rPr>
          <w:rFonts w:ascii="Arial"/>
          <w:color w:val="000000"/>
          <w:sz w:val="24"/>
        </w:rPr>
        <w:t>,</w:t>
      </w:r>
      <w:r>
        <w:rPr>
          <w:rFonts w:ascii="Arial"/>
          <w:color w:val="000000"/>
          <w:sz w:val="24"/>
        </w:rPr>
        <w:t xml:space="preserve"> </w:t>
      </w:r>
      <w:r>
        <w:rPr>
          <w:rFonts w:ascii="Arial"/>
          <w:color w:val="000000"/>
          <w:sz w:val="24"/>
        </w:rPr>
        <w:t>for example</w:t>
      </w:r>
      <w:r>
        <w:rPr>
          <w:rFonts w:ascii="Arial"/>
          <w:color w:val="000000"/>
          <w:sz w:val="24"/>
        </w:rPr>
        <w:t xml:space="preserve"> </w:t>
      </w:r>
      <w:r>
        <w:rPr>
          <w:rFonts w:ascii="Arial"/>
          <w:i/>
          <w:color w:val="000000"/>
          <w:sz w:val="24"/>
        </w:rPr>
        <w:t xml:space="preserve">Hillsong, </w:t>
      </w:r>
      <w:r>
        <w:rPr>
          <w:rFonts w:ascii="Arial"/>
          <w:i/>
          <w:color w:val="000000"/>
          <w:sz w:val="24"/>
        </w:rPr>
        <w:t>Ross</w:t>
      </w:r>
      <w:r>
        <w:rPr>
          <w:rFonts w:ascii="Arial"/>
          <w:i/>
          <w:color w:val="000000"/>
          <w:sz w:val="24"/>
        </w:rPr>
        <w:t>,</w:t>
      </w:r>
      <w:r>
        <w:rPr>
          <w:rFonts w:ascii="Arial"/>
          <w:color w:val="000000"/>
          <w:sz w:val="24"/>
        </w:rPr>
        <w:t xml:space="preserve"> </w:t>
      </w:r>
      <w:r>
        <w:rPr>
          <w:rFonts w:ascii="Arial"/>
          <w:i/>
          <w:color w:val="000000"/>
          <w:sz w:val="24"/>
        </w:rPr>
        <w:t>Zhang</w:t>
      </w:r>
      <w:r>
        <w:rPr>
          <w:rFonts w:ascii="Arial"/>
          <w:color w:val="000000"/>
          <w:sz w:val="24"/>
        </w:rPr>
        <w:t>.</w:t>
      </w:r>
    </w:p>
    <w:p>
      <w:pPr>
        <w:pStyle w:val="CaselawNumbered1"/>
        <w:numPr>
          <w:ilvl w:val="0"/>
          <w:numId w:val="55"/>
        </w:numPr>
        <w:spacing w:before="150" w:after="0"/>
        <w:ind w:left="1350" w:hanging="750"/>
      </w:pPr>
      <w:r>
        <w:rPr>
          <w:rFonts w:ascii="Arial"/>
          <w:color w:val="000000"/>
          <w:sz w:val="24"/>
        </w:rPr>
        <w:t>C</w:t>
      </w:r>
      <w:r>
        <w:rPr>
          <w:rFonts w:ascii="Arial"/>
          <w:color w:val="000000"/>
          <w:sz w:val="24"/>
        </w:rPr>
        <w:t>osts</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costs application</w:t>
      </w:r>
      <w:r>
        <w:rPr>
          <w:rFonts w:ascii="Arial"/>
          <w:color w:val="000000"/>
          <w:sz w:val="24"/>
        </w:rPr>
        <w:t>s</w:t>
      </w:r>
      <w:r>
        <w:rPr>
          <w:rFonts w:ascii="Arial"/>
          <w:color w:val="000000"/>
          <w:sz w:val="24"/>
        </w:rPr>
        <w:t xml:space="preserve"> </w:t>
      </w:r>
      <w:r>
        <w:rPr>
          <w:rFonts w:ascii="Arial"/>
          <w:color w:val="000000"/>
          <w:sz w:val="24"/>
        </w:rPr>
        <w:t xml:space="preserve">come within </w:t>
      </w:r>
      <w:r>
        <w:rPr>
          <w:rFonts w:ascii="Arial"/>
          <w:color w:val="000000"/>
          <w:sz w:val="24"/>
        </w:rPr>
        <w:t>r</w:t>
      </w:r>
      <w:r>
        <w:rPr>
          <w:rFonts w:ascii="Arial"/>
          <w:color w:val="000000"/>
          <w:sz w:val="24"/>
        </w:rPr>
        <w:t xml:space="preserve"> </w:t>
      </w:r>
      <w:r>
        <w:rPr>
          <w:rFonts w:ascii="Arial"/>
          <w:color w:val="000000"/>
          <w:sz w:val="24"/>
        </w:rPr>
        <w:t>3.7(</w:t>
      </w:r>
      <w:r>
        <w:rPr>
          <w:rFonts w:ascii="Arial"/>
          <w:color w:val="000000"/>
          <w:sz w:val="24"/>
        </w:rPr>
        <w:t>3</w:t>
      </w:r>
      <w:r>
        <w:rPr>
          <w:rFonts w:ascii="Arial"/>
          <w:color w:val="000000"/>
          <w:sz w:val="24"/>
        </w:rPr>
        <w:t xml:space="preserve">)(a) </w:t>
      </w:r>
      <w:r>
        <w:rPr>
          <w:rFonts w:ascii="Arial"/>
          <w:color w:val="000000"/>
          <w:sz w:val="24"/>
        </w:rPr>
        <w:t xml:space="preserve">as considered in </w:t>
      </w:r>
      <w:r>
        <w:rPr>
          <w:rFonts w:ascii="Arial"/>
          <w:i/>
          <w:color w:val="000000"/>
          <w:sz w:val="24"/>
        </w:rPr>
        <w:t>Drake</w:t>
      </w:r>
      <w:r>
        <w:rPr>
          <w:rFonts w:ascii="Arial"/>
          <w:color w:val="000000"/>
          <w:sz w:val="24"/>
        </w:rPr>
        <w:t xml:space="preserve"> </w:t>
      </w:r>
      <w:r>
        <w:rPr>
          <w:rFonts w:ascii="Arial"/>
          <w:color w:val="000000"/>
          <w:sz w:val="24"/>
        </w:rPr>
        <w:t xml:space="preserve">so that </w:t>
      </w:r>
      <w:r>
        <w:rPr>
          <w:rFonts w:ascii="Arial"/>
          <w:color w:val="000000"/>
          <w:sz w:val="24"/>
        </w:rPr>
        <w:t>costs can follow the outcome of the substantive proceeding.</w:t>
      </w:r>
    </w:p>
    <w:p>
      <w:pPr>
        <w:pStyle w:val="CaselawNumbered10"/>
        <w:numPr>
          <w:ilvl w:val="0"/>
          <w:numId w:val="56"/>
        </w:numPr>
        <w:spacing w:before="150" w:after="0"/>
        <w:ind w:left="600" w:hanging="600"/>
      </w:pPr>
      <w:r>
        <w:rPr>
          <w:rFonts w:ascii="Arial"/>
          <w:color w:val="000000"/>
          <w:sz w:val="24"/>
        </w:rPr>
        <w:t xml:space="preserve">The Applicant has emphasised that the approach to the issue </w:t>
      </w:r>
      <w:r>
        <w:rPr>
          <w:rFonts w:ascii="Arial"/>
          <w:color w:val="000000"/>
          <w:sz w:val="24"/>
        </w:rPr>
        <w:t xml:space="preserve">of costs in this context </w:t>
      </w:r>
      <w:r>
        <w:rPr>
          <w:rFonts w:ascii="Arial"/>
          <w:color w:val="000000"/>
          <w:sz w:val="24"/>
        </w:rPr>
        <w:t>is a matter of statutory construction</w:t>
      </w:r>
      <w:r>
        <w:rPr>
          <w:rFonts w:ascii="Arial"/>
          <w:color w:val="000000"/>
          <w:sz w:val="24"/>
        </w:rPr>
        <w:t>. I</w:t>
      </w:r>
      <w:r>
        <w:rPr>
          <w:rFonts w:ascii="Arial"/>
          <w:color w:val="000000"/>
          <w:sz w:val="24"/>
        </w:rPr>
        <w:t>n accordance with well</w:t>
      </w:r>
      <w:r>
        <w:rPr>
          <w:rFonts w:ascii="Arial"/>
          <w:color w:val="000000"/>
          <w:sz w:val="24"/>
        </w:rPr>
        <w:t xml:space="preserve"/>
      </w:r>
      <w:r>
        <w:rPr>
          <w:rFonts w:ascii="Arial"/>
          <w:color w:val="000000"/>
          <w:sz w:val="24"/>
        </w:rPr>
        <w:noBreakHyphen/>
      </w:r>
      <w:r>
        <w:rPr>
          <w:rFonts w:ascii="Arial"/>
          <w:color w:val="000000"/>
          <w:sz w:val="24"/>
        </w:rPr>
        <w:t xml:space="preserve">established principles </w:t>
      </w:r>
      <w:r>
        <w:rPr>
          <w:rFonts w:ascii="Arial"/>
          <w:color w:val="000000"/>
          <w:sz w:val="24"/>
        </w:rPr>
        <w:t>legislation</w:t>
      </w:r>
      <w:r>
        <w:rPr>
          <w:rFonts w:ascii="Arial"/>
          <w:color w:val="000000"/>
          <w:sz w:val="24"/>
        </w:rPr>
        <w:t xml:space="preserve"> </w:t>
      </w:r>
      <w:r>
        <w:rPr>
          <w:rFonts w:ascii="Arial"/>
          <w:color w:val="000000"/>
          <w:sz w:val="24"/>
        </w:rPr>
        <w:t>must be read as a whole so as to give effect to all sections wherever feasible</w:t>
      </w:r>
      <w:r>
        <w:rPr>
          <w:rFonts w:ascii="Arial"/>
          <w:color w:val="000000"/>
          <w:sz w:val="24"/>
        </w:rPr>
        <w:t>,</w:t>
      </w:r>
      <w:r>
        <w:rPr>
          <w:rFonts w:ascii="Arial"/>
          <w:color w:val="000000"/>
          <w:sz w:val="24"/>
        </w:rPr>
        <w:t xml:space="preserve"> </w:t>
      </w:r>
      <w:r>
        <w:rPr>
          <w:rFonts w:ascii="Arial"/>
          <w:i/>
          <w:color w:val="000000"/>
          <w:sz w:val="24"/>
        </w:rPr>
        <w:t xml:space="preserve">Project Blue Sky Inc v Australian </w:t>
      </w:r>
      <w:r>
        <w:rPr>
          <w:rFonts w:ascii="Arial"/>
          <w:i/>
          <w:color w:val="000000"/>
          <w:sz w:val="24"/>
        </w:rPr>
        <w:t xml:space="preserve">Broadcasting Authority </w:t>
      </w:r>
      <w:r>
        <w:rPr>
          <w:rFonts w:ascii="Arial"/>
          <w:color w:val="000000"/>
          <w:sz w:val="24"/>
        </w:rPr>
        <w:t>(1998) 194 CLR 355; [1998] HCA 28</w:t>
      </w:r>
      <w:r>
        <w:rPr>
          <w:rFonts w:ascii="Arial"/>
          <w:i/>
          <w:color w:val="000000"/>
          <w:sz w:val="24"/>
        </w:rPr>
        <w:t xml:space="preserve"> </w:t>
      </w:r>
      <w:r>
        <w:rPr>
          <w:rFonts w:ascii="Arial"/>
          <w:color w:val="000000"/>
          <w:sz w:val="24"/>
        </w:rPr>
        <w:t xml:space="preserve">at </w:t>
      </w:r>
      <w:r>
        <w:rPr>
          <w:rFonts w:ascii="Arial"/>
          <w:color w:val="000000"/>
          <w:sz w:val="24"/>
        </w:rPr>
        <w:t>[69]-[70] (McHugh, Gummow, Kirby and Hayne JJ)</w:t>
      </w:r>
      <w:r>
        <w:rPr>
          <w:rFonts w:ascii="Arial"/>
          <w:color w:val="000000"/>
          <w:sz w:val="24"/>
        </w:rPr>
        <w:t>. Where individual words require construction, their ordinary meaning must be considered in context</w:t>
      </w:r>
      <w:r>
        <w:rPr>
          <w:rFonts w:ascii="Arial"/>
          <w:color w:val="000000"/>
          <w:sz w:val="24"/>
        </w:rPr>
        <w:t>,</w:t>
      </w:r>
      <w:r>
        <w:rPr>
          <w:rFonts w:ascii="Arial"/>
          <w:color w:val="000000"/>
          <w:sz w:val="24"/>
        </w:rPr>
        <w:t xml:space="preserve"> </w:t>
      </w:r>
      <w:r>
        <w:rPr>
          <w:rFonts w:ascii="Arial"/>
          <w:i/>
          <w:color w:val="000000"/>
          <w:sz w:val="24"/>
        </w:rPr>
        <w:t>Cooper Brookes (Wollongong) Pty Ltd v Commissioner of Taxation</w:t>
      </w:r>
      <w:r>
        <w:rPr>
          <w:rFonts w:ascii="Arial"/>
          <w:color w:val="000000"/>
          <w:sz w:val="24"/>
        </w:rPr>
        <w:t xml:space="preserve"> </w:t>
      </w:r>
      <w:r>
        <w:rPr>
          <w:rFonts w:ascii="Arial"/>
          <w:i/>
          <w:color w:val="000000"/>
          <w:sz w:val="24"/>
        </w:rPr>
        <w:t xml:space="preserve">(Cth) </w:t>
      </w:r>
      <w:r>
        <w:rPr>
          <w:rFonts w:ascii="Arial"/>
          <w:color w:val="000000"/>
          <w:sz w:val="24"/>
        </w:rPr>
        <w:t>(1981) 147 CLR 297</w:t>
      </w:r>
      <w:r>
        <w:rPr>
          <w:rFonts w:ascii="Arial"/>
          <w:color w:val="000000"/>
          <w:sz w:val="24"/>
        </w:rPr>
        <w:t>; [1981] HCA 26</w:t>
      </w:r>
      <w:r>
        <w:rPr>
          <w:rFonts w:ascii="Arial"/>
          <w:color w:val="000000"/>
          <w:sz w:val="24"/>
        </w:rPr>
        <w:t xml:space="preserve"> </w:t>
      </w:r>
      <w:r>
        <w:rPr>
          <w:rFonts w:ascii="Arial"/>
          <w:color w:val="000000"/>
          <w:sz w:val="24"/>
        </w:rPr>
        <w:t xml:space="preserve">at 305 </w:t>
      </w:r>
      <w:r>
        <w:rPr>
          <w:rFonts w:ascii="Arial"/>
          <w:color w:val="000000"/>
          <w:sz w:val="24"/>
        </w:rPr>
        <w:t xml:space="preserve">(Gibbs CJ) </w:t>
      </w:r>
      <w:r>
        <w:rPr>
          <w:rFonts w:ascii="Arial"/>
          <w:color w:val="000000"/>
          <w:sz w:val="24"/>
        </w:rPr>
        <w:t xml:space="preserve">cited in </w:t>
      </w:r>
      <w:r>
        <w:rPr>
          <w:rFonts w:ascii="Arial"/>
          <w:i/>
          <w:color w:val="000000"/>
          <w:sz w:val="24"/>
        </w:rPr>
        <w:t>Roden v Bandora Holdings Pty Ltd</w:t>
      </w:r>
      <w:r>
        <w:rPr>
          <w:rFonts w:ascii="Arial"/>
          <w:color w:val="000000"/>
          <w:sz w:val="24"/>
        </w:rPr>
        <w:t xml:space="preserve"> </w:t>
      </w:r>
      <w:r>
        <w:rPr>
          <w:rFonts w:ascii="Arial"/>
          <w:color w:val="000000"/>
          <w:sz w:val="24"/>
        </w:rPr>
        <w:t>[2015] NSWLEC 191 at [42]</w:t>
      </w:r>
      <w:r>
        <w:rPr>
          <w:rFonts w:ascii="Arial"/>
          <w:color w:val="000000"/>
          <w:sz w:val="24"/>
        </w:rPr>
        <w:t>,</w:t>
      </w:r>
      <w:r>
        <w:rPr>
          <w:rFonts w:ascii="Arial"/>
          <w:color w:val="000000"/>
          <w:sz w:val="24"/>
        </w:rPr>
        <w:t xml:space="preserve"> </w:t>
      </w:r>
      <w:r>
        <w:rPr>
          <w:rFonts w:ascii="Arial"/>
          <w:i/>
          <w:color w:val="000000"/>
          <w:sz w:val="24"/>
        </w:rPr>
        <w:t>Sydney Seaplanes Pty Ltd v Page</w:t>
      </w:r>
      <w:r>
        <w:rPr>
          <w:rFonts w:ascii="Arial"/>
          <w:color w:val="000000"/>
          <w:sz w:val="24"/>
        </w:rPr>
        <w:t xml:space="preserve"> </w:t>
      </w:r>
      <w:r>
        <w:rPr>
          <w:rFonts w:ascii="Arial"/>
          <w:color w:val="000000"/>
          <w:sz w:val="24"/>
        </w:rPr>
        <w:t xml:space="preserve">(2021) </w:t>
      </w:r>
      <w:r>
        <w:rPr>
          <w:rFonts w:ascii="Arial"/>
          <w:color w:val="000000"/>
          <w:sz w:val="24"/>
        </w:rPr>
        <w:t>106 NSWLR 1</w:t>
      </w:r>
      <w:r>
        <w:rPr>
          <w:rFonts w:ascii="Arial"/>
          <w:color w:val="000000"/>
          <w:sz w:val="24"/>
        </w:rPr>
        <w:t>; [2021] NSWCA 204 at [25]-[41]</w:t>
      </w:r>
      <w:r>
        <w:rPr>
          <w:rFonts w:ascii="Arial"/>
          <w:color w:val="000000"/>
          <w:sz w:val="24"/>
        </w:rPr>
        <w:t xml:space="preserve"> </w:t>
      </w:r>
      <w:r>
        <w:rPr>
          <w:rFonts w:ascii="Arial"/>
          <w:color w:val="000000"/>
          <w:sz w:val="24"/>
        </w:rPr>
        <w:t>(Bell P)</w:t>
      </w:r>
      <w:r>
        <w:rPr>
          <w:rFonts w:ascii="Arial"/>
          <w:color w:val="000000"/>
          <w:sz w:val="24"/>
        </w:rPr>
        <w:t xml:space="preserve">. </w:t>
      </w:r>
      <w:r>
        <w:rPr>
          <w:rFonts w:ascii="Arial"/>
          <w:color w:val="000000"/>
          <w:sz w:val="24"/>
        </w:rPr>
        <w:t xml:space="preserve">The principles of statutory construction are also applicable to the </w:t>
      </w:r>
      <w:r>
        <w:rPr>
          <w:rFonts w:ascii="Arial"/>
          <w:color w:val="000000"/>
          <w:sz w:val="24"/>
        </w:rPr>
        <w:t>LEC Rules</w:t>
      </w:r>
      <w:r>
        <w:rPr>
          <w:rFonts w:ascii="Arial"/>
          <w:color w:val="000000"/>
          <w:sz w:val="24"/>
        </w:rPr>
        <w:t> being</w:t>
      </w:r>
      <w:r>
        <w:rPr>
          <w:rFonts w:ascii="Arial"/>
          <w:color w:val="000000"/>
          <w:sz w:val="24"/>
        </w:rPr>
        <w:t> delegated legislation</w:t>
      </w:r>
      <w:r>
        <w:rPr>
          <w:rFonts w:ascii="Arial"/>
          <w:color w:val="000000"/>
          <w:sz w:val="24"/>
        </w:rPr>
        <w:t>,</w:t>
      </w:r>
      <w:r>
        <w:rPr>
          <w:rFonts w:ascii="Arial"/>
          <w:color w:val="000000"/>
          <w:sz w:val="24"/>
        </w:rPr>
        <w:t> </w:t>
      </w:r>
      <w:r>
        <w:rPr>
          <w:rFonts w:ascii="Arial"/>
          <w:i/>
          <w:color w:val="000000"/>
          <w:sz w:val="24"/>
        </w:rPr>
        <w:t>Master Education Services Pty Ltd v Ketchell</w:t>
      </w:r>
      <w:r>
        <w:rPr>
          <w:rFonts w:ascii="Arial"/>
          <w:color w:val="000000"/>
          <w:sz w:val="24"/>
        </w:rPr>
        <w:t xml:space="preserve"> (2008) 236 CLR 101; [2008] HCA 38 at 110 </w:t>
      </w:r>
      <w:r>
        <w:rPr>
          <w:rFonts w:ascii="Arial"/>
          <w:color w:val="000000"/>
          <w:sz w:val="24"/>
        </w:rPr>
        <w:t xml:space="preserve">(Gummow ACJ, Kirby, Hayne, Crennan and Kiefel JJ) </w:t>
      </w:r>
      <w:r>
        <w:rPr>
          <w:rFonts w:ascii="Arial"/>
          <w:color w:val="000000"/>
          <w:sz w:val="24"/>
        </w:rPr>
        <w:t>cited in D Pearce and S Argument,</w:t>
      </w:r>
      <w:r>
        <w:rPr>
          <w:rFonts w:ascii="Arial"/>
          <w:color w:val="000000"/>
          <w:sz w:val="24"/>
        </w:rPr>
        <w:t> </w:t>
      </w:r>
      <w:r>
        <w:rPr>
          <w:rFonts w:ascii="Arial"/>
          <w:i/>
          <w:color w:val="000000"/>
          <w:sz w:val="24"/>
        </w:rPr>
        <w:t>Delegated Legislation in Australia</w:t>
      </w:r>
      <w:r>
        <w:rPr>
          <w:rFonts w:ascii="Arial"/>
          <w:color w:val="000000"/>
          <w:sz w:val="24"/>
        </w:rPr>
        <w:t> (6th ed, 2023, LexisNexis) at 591.</w:t>
      </w:r>
      <w:r>
        <w:rPr>
          <w:rFonts w:ascii="Arial"/>
          <w:color w:val="000000"/>
          <w:sz w:val="24"/>
        </w:rPr>
        <w:t xml:space="preserve"> </w:t>
      </w:r>
    </w:p>
    <w:p>
      <w:pPr>
        <w:pStyle w:val="CaselawNumbered10"/>
        <w:numPr>
          <w:ilvl w:val="0"/>
          <w:numId w:val="56"/>
        </w:numPr>
        <w:spacing w:before="150" w:after="0"/>
        <w:ind w:left="600" w:hanging="600"/>
      </w:pPr>
      <w:r>
        <w:rPr>
          <w:rFonts w:ascii="Arial"/>
          <w:color w:val="000000"/>
          <w:sz w:val="24"/>
        </w:rPr>
        <w:t xml:space="preserve">The consideration of costs of costs motions must commence with r 3.7(2) of the LEC Rules. </w:t>
      </w:r>
      <w:r>
        <w:rPr>
          <w:rFonts w:ascii="Arial"/>
          <w:color w:val="000000"/>
          <w:sz w:val="24"/>
        </w:rPr>
        <w:t>The broad drafting of the rule</w:t>
      </w:r>
      <w:r>
        <w:rPr>
          <w:rFonts w:ascii="Arial"/>
          <w:color w:val="000000"/>
          <w:sz w:val="24"/>
        </w:rPr>
        <w:t xml:space="preserve"> </w:t>
      </w:r>
      <w:r>
        <w:rPr>
          <w:rFonts w:ascii="Arial"/>
          <w:color w:val="000000"/>
          <w:sz w:val="24"/>
        </w:rPr>
        <w:t xml:space="preserve">applies </w:t>
      </w:r>
      <w:r>
        <w:rPr>
          <w:rFonts w:ascii="Arial"/>
          <w:color w:val="000000"/>
          <w:sz w:val="24"/>
        </w:rPr>
        <w:t xml:space="preserve">on its face to </w:t>
      </w:r>
      <w:r>
        <w:rPr>
          <w:rFonts w:ascii="Arial"/>
          <w:color w:val="000000"/>
          <w:sz w:val="24"/>
        </w:rPr>
        <w:t>‘</w:t>
      </w:r>
      <w:r>
        <w:rPr>
          <w:rFonts w:ascii="Arial"/>
          <w:color w:val="000000"/>
          <w:sz w:val="24"/>
        </w:rPr>
        <w:t>any order for the payment of costs</w:t>
      </w:r>
      <w:r>
        <w:rPr>
          <w:rFonts w:ascii="Arial"/>
          <w:color w:val="000000"/>
          <w:sz w:val="24"/>
        </w:rPr>
        <w:t>’</w:t>
      </w:r>
      <w:r>
        <w:rPr>
          <w:rFonts w:ascii="Arial"/>
          <w:color w:val="000000"/>
          <w:sz w:val="24"/>
        </w:rPr>
        <w:t xml:space="preserve"> </w:t>
      </w:r>
      <w:r>
        <w:rPr>
          <w:rFonts w:ascii="Arial"/>
          <w:color w:val="000000"/>
          <w:sz w:val="24"/>
        </w:rPr>
        <w:t>in Class</w:t>
      </w:r>
      <w:r>
        <w:rPr>
          <w:rFonts w:ascii="Arial"/>
          <w:color w:val="000000"/>
          <w:sz w:val="24"/>
        </w:rPr>
        <w:t xml:space="preserve"> </w:t>
      </w:r>
      <w:r>
        <w:rPr>
          <w:rFonts w:ascii="Arial"/>
          <w:color w:val="000000"/>
          <w:sz w:val="24"/>
        </w:rPr>
        <w:t xml:space="preserve">1 </w:t>
      </w:r>
      <w:r>
        <w:rPr>
          <w:rFonts w:ascii="Arial"/>
          <w:color w:val="000000"/>
          <w:sz w:val="24"/>
        </w:rPr>
        <w:t>proceedings</w:t>
      </w:r>
      <w:r>
        <w:rPr>
          <w:rFonts w:ascii="Arial"/>
          <w:color w:val="000000"/>
          <w:sz w:val="24"/>
        </w:rPr>
        <w:t>.</w:t>
      </w:r>
      <w:r>
        <w:rPr>
          <w:rFonts w:ascii="Arial"/>
          <w:color w:val="000000"/>
          <w:sz w:val="24"/>
        </w:rPr>
        <w:t xml:space="preserve"> </w:t>
      </w:r>
      <w:r>
        <w:rPr>
          <w:rFonts w:ascii="Arial"/>
          <w:color w:val="000000"/>
          <w:sz w:val="24"/>
        </w:rPr>
        <w:t>This</w:t>
      </w:r>
      <w:r>
        <w:rPr>
          <w:rFonts w:ascii="Arial"/>
          <w:color w:val="000000"/>
          <w:sz w:val="24"/>
        </w:rPr>
        <w:t xml:space="preserve"> </w:t>
      </w:r>
      <w:r>
        <w:rPr>
          <w:rFonts w:ascii="Arial"/>
          <w:color w:val="000000"/>
          <w:sz w:val="24"/>
        </w:rPr>
        <w:t>must include costs of any motion</w:t>
      </w:r>
      <w:r>
        <w:rPr>
          <w:rFonts w:ascii="Arial"/>
          <w:color w:val="000000"/>
          <w:sz w:val="24"/>
        </w:rPr>
        <w:t xml:space="preserve"> </w:t>
      </w:r>
      <w:r>
        <w:rPr>
          <w:rFonts w:ascii="Arial"/>
          <w:color w:val="000000"/>
          <w:sz w:val="24"/>
        </w:rPr>
        <w:t>seeking costs</w:t>
      </w:r>
      <w:r>
        <w:rPr>
          <w:rFonts w:ascii="Arial"/>
          <w:color w:val="000000"/>
          <w:sz w:val="24"/>
        </w:rPr>
        <w:t xml:space="preserve"> </w:t>
      </w:r>
      <w:r>
        <w:rPr>
          <w:rFonts w:ascii="Arial"/>
          <w:color w:val="000000"/>
          <w:sz w:val="24"/>
        </w:rPr>
        <w:t xml:space="preserve">filed in Class 1 proceedings. </w:t>
      </w:r>
      <w:r>
        <w:rPr>
          <w:rFonts w:ascii="Arial"/>
          <w:color w:val="000000"/>
          <w:sz w:val="24"/>
        </w:rPr>
        <w:t>On one view that is the end of the inquiry</w:t>
      </w:r>
      <w:r>
        <w:rPr>
          <w:rFonts w:ascii="Arial"/>
          <w:color w:val="000000"/>
          <w:sz w:val="24"/>
        </w:rPr>
        <w:t>,</w:t>
      </w:r>
      <w:r>
        <w:rPr>
          <w:rFonts w:ascii="Arial"/>
          <w:color w:val="000000"/>
          <w:sz w:val="24"/>
        </w:rPr>
        <w:t xml:space="preserve"> </w:t>
      </w:r>
      <w:r>
        <w:rPr>
          <w:rFonts w:ascii="Arial"/>
          <w:color w:val="000000"/>
          <w:sz w:val="24"/>
        </w:rPr>
        <w:t xml:space="preserve">which is essentially the case submitted by </w:t>
      </w:r>
      <w:r>
        <w:rPr>
          <w:rFonts w:ascii="Arial"/>
          <w:color w:val="000000"/>
          <w:sz w:val="24"/>
        </w:rPr>
        <w:t>the Council. S</w:t>
      </w:r>
      <w:r>
        <w:rPr>
          <w:rFonts w:ascii="Arial"/>
          <w:color w:val="000000"/>
          <w:sz w:val="24"/>
        </w:rPr>
        <w:t>ubrule</w:t>
      </w:r>
      <w:r>
        <w:rPr>
          <w:rFonts w:ascii="Arial"/>
          <w:color w:val="000000"/>
          <w:sz w:val="24"/>
        </w:rPr>
        <w:t xml:space="preserve"> </w:t>
      </w:r>
      <w:r>
        <w:rPr>
          <w:rFonts w:ascii="Arial"/>
          <w:color w:val="000000"/>
          <w:sz w:val="24"/>
        </w:rPr>
        <w:t>(3) provides examples of where it may be fair and reasonable to award costs</w:t>
      </w:r>
      <w:r>
        <w:rPr>
          <w:rFonts w:ascii="Arial"/>
          <w:color w:val="000000"/>
          <w:sz w:val="24"/>
        </w:rPr>
        <w:t>,</w:t>
      </w:r>
      <w:r>
        <w:rPr>
          <w:rFonts w:ascii="Arial"/>
          <w:color w:val="000000"/>
          <w:sz w:val="24"/>
        </w:rPr>
        <w:t xml:space="preserve"> </w:t>
      </w:r>
      <w:r>
        <w:rPr>
          <w:rFonts w:ascii="Arial"/>
          <w:color w:val="000000"/>
          <w:sz w:val="24"/>
        </w:rPr>
        <w:t>broadly where behaviour has been unreasonable</w:t>
      </w:r>
      <w:r>
        <w:rPr>
          <w:rFonts w:ascii="Arial"/>
          <w:color w:val="000000"/>
          <w:sz w:val="24"/>
        </w:rPr>
        <w:t xml:space="preserve"> </w:t>
      </w:r>
      <w:r>
        <w:rPr>
          <w:rFonts w:ascii="Arial"/>
          <w:color w:val="000000"/>
          <w:sz w:val="24"/>
        </w:rPr>
        <w:t>in some way (sub</w:t>
      </w:r>
      <w:r>
        <w:rPr>
          <w:rFonts w:ascii="Arial"/>
          <w:color w:val="000000"/>
          <w:sz w:val="24"/>
        </w:rPr>
        <w:t>rr</w:t>
      </w:r>
      <w:r>
        <w:rPr>
          <w:rFonts w:ascii="Arial"/>
          <w:color w:val="000000"/>
          <w:sz w:val="24"/>
        </w:rPr>
        <w:t xml:space="preserve"> </w:t>
      </w:r>
      <w:r>
        <w:rPr>
          <w:rFonts w:ascii="Arial"/>
          <w:color w:val="000000"/>
          <w:sz w:val="24"/>
        </w:rPr>
        <w:t>(3)</w:t>
      </w:r>
      <w:r>
        <w:rPr>
          <w:rFonts w:ascii="Arial"/>
          <w:color w:val="000000"/>
          <w:sz w:val="24"/>
        </w:rPr>
        <w:t>(b), (c), (d), (e), (f))</w:t>
      </w:r>
      <w:r>
        <w:rPr>
          <w:rFonts w:ascii="Arial"/>
          <w:color w:val="000000"/>
          <w:sz w:val="24"/>
        </w:rPr>
        <w:t>, or in sub</w:t>
      </w:r>
      <w:r>
        <w:rPr>
          <w:rFonts w:ascii="Arial"/>
          <w:color w:val="000000"/>
          <w:sz w:val="24"/>
        </w:rPr>
        <w:t>r</w:t>
      </w:r>
      <w:r>
        <w:rPr>
          <w:rFonts w:ascii="Arial"/>
          <w:color w:val="000000"/>
          <w:sz w:val="24"/>
        </w:rPr>
        <w:t xml:space="preserve"> </w:t>
      </w:r>
      <w:r>
        <w:rPr>
          <w:rFonts w:ascii="Arial"/>
          <w:color w:val="000000"/>
          <w:sz w:val="24"/>
        </w:rPr>
        <w:t>(3)</w:t>
      </w:r>
      <w:r>
        <w:rPr>
          <w:rFonts w:ascii="Arial"/>
          <w:color w:val="000000"/>
          <w:sz w:val="24"/>
        </w:rPr>
        <w:t>(a)</w:t>
      </w:r>
      <w:r>
        <w:rPr>
          <w:rFonts w:ascii="Arial"/>
          <w:color w:val="000000"/>
          <w:sz w:val="24"/>
        </w:rPr>
        <w:t>(ii)</w:t>
      </w:r>
      <w:r>
        <w:rPr>
          <w:rFonts w:ascii="Arial"/>
          <w:color w:val="000000"/>
          <w:sz w:val="24"/>
        </w:rPr>
        <w:t xml:space="preserve"> </w:t>
      </w:r>
      <w:r>
        <w:rPr>
          <w:rFonts w:ascii="Arial"/>
          <w:color w:val="000000"/>
          <w:sz w:val="24"/>
        </w:rPr>
        <w:t>where the evaluation of the merits of an application the subject of the proceeding was not involved</w:t>
      </w:r>
      <w:r>
        <w:rPr>
          <w:rFonts w:ascii="Arial"/>
          <w:color w:val="000000"/>
          <w:sz w:val="24"/>
        </w:rPr>
        <w:t xml:space="preserve"> </w:t>
      </w:r>
      <w:r>
        <w:rPr>
          <w:rFonts w:ascii="Arial"/>
          <w:color w:val="000000"/>
          <w:sz w:val="24"/>
        </w:rPr>
        <w:t>or was determinative of the proceeding (</w:t>
      </w:r>
      <w:r>
        <w:rPr>
          <w:rFonts w:ascii="Arial"/>
          <w:color w:val="000000"/>
          <w:sz w:val="24"/>
        </w:rPr>
        <w:t>sub</w:t>
      </w:r>
      <w:r>
        <w:rPr>
          <w:rFonts w:ascii="Arial"/>
          <w:color w:val="000000"/>
          <w:sz w:val="24"/>
        </w:rPr>
        <w:t>r</w:t>
      </w:r>
      <w:r>
        <w:rPr>
          <w:rFonts w:ascii="Arial"/>
          <w:color w:val="000000"/>
          <w:sz w:val="24"/>
        </w:rPr>
        <w:t xml:space="preserve"> </w:t>
      </w:r>
      <w:r>
        <w:rPr>
          <w:rFonts w:ascii="Arial"/>
          <w:color w:val="000000"/>
          <w:sz w:val="24"/>
        </w:rPr>
        <w:t>(3)(a)(</w:t>
      </w:r>
      <w:r>
        <w:rPr>
          <w:rFonts w:ascii="Arial"/>
          <w:color w:val="000000"/>
          <w:sz w:val="24"/>
        </w:rPr>
        <w:t>i</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Subrule (3) </w:t>
      </w:r>
      <w:r>
        <w:rPr>
          <w:rFonts w:ascii="Arial"/>
          <w:color w:val="000000"/>
          <w:sz w:val="24"/>
        </w:rPr>
        <w:t>can</w:t>
      </w:r>
      <w:r>
        <w:rPr>
          <w:rFonts w:ascii="Arial"/>
          <w:color w:val="000000"/>
          <w:sz w:val="24"/>
        </w:rPr>
        <w:t xml:space="preserve">not </w:t>
      </w:r>
      <w:r>
        <w:rPr>
          <w:rFonts w:ascii="Arial"/>
          <w:color w:val="000000"/>
          <w:sz w:val="24"/>
        </w:rPr>
        <w:t>confine</w:t>
      </w:r>
      <w:r>
        <w:rPr>
          <w:rFonts w:ascii="Arial"/>
          <w:color w:val="000000"/>
          <w:sz w:val="24"/>
        </w:rPr>
        <w:t xml:space="preserve"> </w:t>
      </w:r>
      <w:r>
        <w:rPr>
          <w:rFonts w:ascii="Arial"/>
          <w:color w:val="000000"/>
          <w:sz w:val="24"/>
        </w:rPr>
        <w:t xml:space="preserve">the </w:t>
      </w:r>
      <w:r>
        <w:rPr>
          <w:rFonts w:ascii="Arial"/>
          <w:color w:val="000000"/>
          <w:sz w:val="24"/>
        </w:rPr>
        <w:t>application</w:t>
      </w:r>
      <w:r>
        <w:rPr>
          <w:rFonts w:ascii="Arial"/>
          <w:color w:val="000000"/>
          <w:sz w:val="24"/>
        </w:rPr>
        <w:t xml:space="preserve"> </w:t>
      </w:r>
      <w:r>
        <w:rPr>
          <w:rFonts w:ascii="Arial"/>
          <w:color w:val="000000"/>
          <w:sz w:val="24"/>
        </w:rPr>
        <w:t>of</w:t>
      </w:r>
      <w:r>
        <w:rPr>
          <w:rFonts w:ascii="Arial"/>
          <w:color w:val="000000"/>
          <w:sz w:val="24"/>
        </w:rPr>
        <w:t xml:space="preserve"> </w:t>
      </w:r>
      <w:r>
        <w:rPr>
          <w:rFonts w:ascii="Arial"/>
          <w:color w:val="000000"/>
          <w:sz w:val="24"/>
        </w:rPr>
        <w:t>subr (2)</w:t>
      </w:r>
      <w:r>
        <w:rPr>
          <w:rFonts w:ascii="Arial"/>
          <w:color w:val="000000"/>
          <w:sz w:val="24"/>
        </w:rPr>
        <w:t xml:space="preserve"> </w:t>
      </w:r>
      <w:r>
        <w:rPr>
          <w:rFonts w:ascii="Arial"/>
          <w:color w:val="000000"/>
          <w:sz w:val="24"/>
        </w:rPr>
        <w:t xml:space="preserve">given </w:t>
      </w:r>
      <w:r>
        <w:rPr>
          <w:rFonts w:ascii="Arial"/>
          <w:color w:val="000000"/>
          <w:sz w:val="24"/>
        </w:rPr>
        <w:t>the latter</w:t>
      </w:r>
      <w:r>
        <w:rPr>
          <w:rFonts w:ascii="Arial"/>
          <w:color w:val="000000"/>
          <w:sz w:val="24"/>
        </w:rPr>
        <w:t>’</w:t>
      </w:r>
      <w:r>
        <w:rPr>
          <w:rFonts w:ascii="Arial"/>
          <w:color w:val="000000"/>
          <w:sz w:val="24"/>
        </w:rPr>
        <w:t xml:space="preserve">s </w:t>
      </w:r>
      <w:r>
        <w:rPr>
          <w:rFonts w:ascii="Arial"/>
          <w:color w:val="000000"/>
          <w:sz w:val="24"/>
        </w:rPr>
        <w:t>terms</w:t>
      </w:r>
      <w:r>
        <w:rPr>
          <w:rFonts w:ascii="Arial"/>
          <w:color w:val="000000"/>
          <w:sz w:val="24"/>
        </w:rPr>
        <w:t>.</w:t>
      </w:r>
    </w:p>
    <w:p>
      <w:pPr>
        <w:pStyle w:val="CaselawNumbered10"/>
        <w:numPr>
          <w:ilvl w:val="0"/>
          <w:numId w:val="56"/>
        </w:numPr>
        <w:spacing w:before="150" w:after="0"/>
        <w:ind w:left="600" w:hanging="600"/>
      </w:pPr>
      <w:r>
        <w:rPr>
          <w:rFonts w:ascii="Arial"/>
          <w:color w:val="000000"/>
          <w:sz w:val="24"/>
        </w:rPr>
        <w:t xml:space="preserve">Such an approach is confirmed by </w:t>
      </w:r>
      <w:r>
        <w:rPr>
          <w:rFonts w:ascii="Arial"/>
          <w:i/>
          <w:color w:val="000000"/>
          <w:sz w:val="24"/>
        </w:rPr>
        <w:t>Sansom</w:t>
      </w:r>
      <w:r>
        <w:rPr>
          <w:rFonts w:ascii="Arial"/>
          <w:color w:val="000000"/>
          <w:sz w:val="24"/>
        </w:rPr>
        <w:t>,</w:t>
      </w:r>
      <w:r>
        <w:rPr>
          <w:rFonts w:ascii="Arial"/>
          <w:color w:val="000000"/>
          <w:sz w:val="24"/>
        </w:rPr>
        <w:t xml:space="preserve"> </w:t>
      </w:r>
      <w:r>
        <w:rPr>
          <w:rFonts w:ascii="Arial"/>
          <w:color w:val="000000"/>
          <w:sz w:val="24"/>
        </w:rPr>
        <w:t xml:space="preserve">where </w:t>
      </w:r>
      <w:r>
        <w:rPr>
          <w:rFonts w:ascii="Arial"/>
          <w:color w:val="000000"/>
          <w:sz w:val="24"/>
        </w:rPr>
        <w:t>i</w:t>
      </w:r>
      <w:r>
        <w:rPr>
          <w:rFonts w:ascii="Arial"/>
          <w:color w:val="000000"/>
          <w:sz w:val="24"/>
        </w:rPr>
        <w:t>n</w:t>
      </w:r>
      <w:r>
        <w:rPr>
          <w:rFonts w:ascii="Arial"/>
          <w:color w:val="000000"/>
          <w:sz w:val="24"/>
        </w:rPr>
        <w:t xml:space="preserve"> </w:t>
      </w:r>
      <w:r>
        <w:rPr>
          <w:rFonts w:ascii="Arial"/>
          <w:color w:val="000000"/>
          <w:sz w:val="24"/>
        </w:rPr>
        <w:t xml:space="preserve">considering an earlier costs regime in Class 1 proceedings s 69(2) of the </w:t>
      </w:r>
      <w:r>
        <w:rPr>
          <w:rFonts w:ascii="Arial"/>
          <w:i/>
          <w:color w:val="000000"/>
          <w:sz w:val="24"/>
        </w:rPr>
        <w:t>L</w:t>
      </w:r>
      <w:r>
        <w:rPr>
          <w:rFonts w:ascii="Arial"/>
          <w:i/>
          <w:color w:val="000000"/>
          <w:sz w:val="24"/>
        </w:rPr>
        <w:t>and and Environment Court Act 1979</w:t>
      </w:r>
      <w:r>
        <w:rPr>
          <w:rFonts w:ascii="Arial"/>
          <w:color w:val="000000"/>
          <w:sz w:val="24"/>
        </w:rPr>
        <w:t xml:space="preserve"> </w:t>
      </w:r>
      <w:r>
        <w:rPr>
          <w:rFonts w:ascii="Arial"/>
          <w:color w:val="000000"/>
          <w:sz w:val="24"/>
        </w:rPr>
        <w:t>(NSW)</w:t>
      </w:r>
      <w:r>
        <w:rPr>
          <w:rFonts w:ascii="Arial"/>
          <w:color w:val="000000"/>
          <w:sz w:val="24"/>
        </w:rPr>
        <w:t xml:space="preserve"> </w:t>
      </w:r>
      <w:r>
        <w:rPr>
          <w:rFonts w:ascii="Arial"/>
          <w:color w:val="000000"/>
          <w:sz w:val="24"/>
        </w:rPr>
        <w:t xml:space="preserve">and Pt 16 r 4 of the LEC Rules </w:t>
      </w:r>
      <w:r>
        <w:rPr>
          <w:rFonts w:ascii="Arial"/>
          <w:color w:val="000000"/>
          <w:sz w:val="24"/>
        </w:rPr>
        <w:t xml:space="preserve">as </w:t>
      </w:r>
      <w:r>
        <w:rPr>
          <w:rFonts w:ascii="Arial"/>
          <w:color w:val="000000"/>
          <w:sz w:val="24"/>
        </w:rPr>
        <w:t>then in force</w:t>
      </w:r>
      <w:r>
        <w:rPr>
          <w:rFonts w:ascii="Arial"/>
          <w:color w:val="000000"/>
          <w:sz w:val="24"/>
        </w:rPr>
        <w:t xml:space="preserve">, the Court of </w:t>
      </w:r>
      <w:r>
        <w:rPr>
          <w:rFonts w:ascii="Arial"/>
          <w:color w:val="000000"/>
          <w:sz w:val="24"/>
        </w:rPr>
        <w:t xml:space="preserve">Appeal </w:t>
      </w:r>
      <w:r>
        <w:rPr>
          <w:rFonts w:ascii="Arial"/>
          <w:color w:val="000000"/>
          <w:sz w:val="24"/>
        </w:rPr>
        <w:t>(</w:t>
      </w:r>
      <w:r>
        <w:rPr>
          <w:rFonts w:ascii="Arial"/>
          <w:color w:val="000000"/>
          <w:sz w:val="24"/>
        </w:rPr>
        <w:t>Spigelman CJ, Mason P, Beazley, Giles</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Ipp JJA</w:t>
      </w:r>
      <w:r>
        <w:rPr>
          <w:rFonts w:ascii="Arial"/>
          <w:color w:val="000000"/>
          <w:sz w:val="24"/>
        </w:rPr>
        <w:t xml:space="preserve"> </w:t>
      </w:r>
      <w:r>
        <w:rPr>
          <w:rFonts w:ascii="Arial"/>
          <w:color w:val="000000"/>
          <w:sz w:val="24"/>
        </w:rPr>
        <w:t>agreeing</w:t>
      </w:r>
      <w:r>
        <w:rPr>
          <w:rFonts w:ascii="Arial"/>
          <w:color w:val="000000"/>
          <w:sz w:val="24"/>
        </w:rPr>
        <w:t xml:space="preserve">) </w:t>
      </w:r>
      <w:r>
        <w:rPr>
          <w:rFonts w:ascii="Arial"/>
          <w:color w:val="000000"/>
          <w:sz w:val="24"/>
        </w:rPr>
        <w:t>identified</w:t>
      </w:r>
      <w:r>
        <w:rPr>
          <w:rFonts w:ascii="Arial"/>
          <w:color w:val="000000"/>
          <w:sz w:val="24"/>
        </w:rPr>
        <w:t xml:space="preserve"> </w:t>
      </w:r>
      <w:r>
        <w:rPr>
          <w:rFonts w:ascii="Arial"/>
          <w:color w:val="000000"/>
          <w:sz w:val="24"/>
        </w:rPr>
        <w:t xml:space="preserve">that the formulation </w:t>
      </w:r>
      <w:r>
        <w:rPr>
          <w:rFonts w:ascii="Arial"/>
          <w:color w:val="000000"/>
          <w:sz w:val="24"/>
        </w:rPr>
        <w:t>‘</w:t>
      </w:r>
      <w:r>
        <w:rPr>
          <w:rFonts w:ascii="Arial"/>
          <w:color w:val="000000"/>
          <w:sz w:val="24"/>
        </w:rPr>
        <w:t>fair and reasonable</w:t>
      </w:r>
      <w:r>
        <w:rPr>
          <w:rFonts w:ascii="Arial"/>
          <w:color w:val="000000"/>
          <w:sz w:val="24"/>
        </w:rPr>
        <w:t xml:space="preserve">’ </w:t>
      </w:r>
      <w:r>
        <w:rPr>
          <w:rFonts w:ascii="Arial"/>
          <w:color w:val="000000"/>
          <w:sz w:val="24"/>
        </w:rPr>
        <w:t xml:space="preserve">calls for a judgment to be made rather than a discretion to be exercised </w:t>
      </w:r>
      <w:r>
        <w:rPr>
          <w:rFonts w:ascii="Arial"/>
          <w:color w:val="000000"/>
          <w:sz w:val="24"/>
        </w:rPr>
        <w:t>accepting that</w:t>
      </w:r>
      <w:r>
        <w:rPr>
          <w:rFonts w:ascii="Arial"/>
          <w:color w:val="000000"/>
          <w:sz w:val="24"/>
        </w:rPr>
        <w:t xml:space="preserve"> </w:t>
      </w:r>
      <w:r>
        <w:rPr>
          <w:rFonts w:ascii="Arial"/>
          <w:color w:val="000000"/>
          <w:sz w:val="24"/>
        </w:rPr>
        <w:t>the evaluative process can be accurately described as conferring a wide discretion, at [51].</w:t>
      </w:r>
      <w:r>
        <w:rPr>
          <w:rFonts w:ascii="Arial"/>
          <w:i/>
          <w:color w:val="000000"/>
          <w:sz w:val="24"/>
        </w:rPr>
        <w:t xml:space="preserve"> </w:t>
      </w:r>
      <w:r>
        <w:rPr>
          <w:rFonts w:ascii="Arial"/>
          <w:color w:val="000000"/>
          <w:sz w:val="24"/>
        </w:rPr>
        <w:t xml:space="preserve">Spigelman CJ </w:t>
      </w:r>
      <w:r>
        <w:rPr>
          <w:rFonts w:ascii="Arial"/>
          <w:color w:val="000000"/>
          <w:sz w:val="24"/>
        </w:rPr>
        <w:t xml:space="preserve">emphasised the importance of not unnecessarily limiting </w:t>
      </w:r>
      <w:r>
        <w:rPr>
          <w:rFonts w:ascii="Arial"/>
          <w:color w:val="000000"/>
          <w:sz w:val="24"/>
        </w:rPr>
        <w:t>the evaluative judgment required in relation to costs</w:t>
      </w:r>
      <w:r>
        <w:rPr>
          <w:rFonts w:ascii="Arial"/>
          <w:color w:val="000000"/>
          <w:sz w:val="24"/>
        </w:rPr>
        <w:t xml:space="preserve"> </w:t>
      </w:r>
      <w:r>
        <w:rPr>
          <w:rFonts w:ascii="Arial"/>
          <w:color w:val="000000"/>
          <w:sz w:val="24"/>
        </w:rPr>
        <w:t xml:space="preserve">with the starting point being </w:t>
      </w:r>
      <w:r>
        <w:rPr>
          <w:rFonts w:ascii="Arial"/>
          <w:color w:val="000000"/>
          <w:sz w:val="24"/>
        </w:rPr>
        <w:t>the presumptive rule that there will be no order as to costs</w:t>
      </w:r>
      <w:r>
        <w:rPr>
          <w:rFonts w:ascii="Arial"/>
          <w:color w:val="000000"/>
          <w:sz w:val="24"/>
        </w:rPr>
        <w:t xml:space="preserve">, at </w:t>
      </w:r>
      <w:r>
        <w:rPr>
          <w:rFonts w:ascii="Arial"/>
          <w:color w:val="000000"/>
          <w:sz w:val="24"/>
        </w:rPr>
        <w:t xml:space="preserve">[48]. </w:t>
      </w:r>
      <w:r>
        <w:rPr>
          <w:rFonts w:ascii="Arial"/>
          <w:color w:val="000000"/>
          <w:sz w:val="24"/>
        </w:rPr>
        <w:t>Spigelman</w:t>
      </w:r>
      <w:r>
        <w:rPr>
          <w:rFonts w:ascii="Arial"/>
          <w:color w:val="000000"/>
          <w:sz w:val="24"/>
        </w:rPr>
        <w:t> </w:t>
      </w:r>
      <w:r>
        <w:rPr>
          <w:rFonts w:ascii="Arial"/>
          <w:color w:val="000000"/>
          <w:sz w:val="24"/>
        </w:rPr>
        <w:t>CJ identified that principles and guidelines can usefully be adopted as long as these are not treated as rules and are accepted as indicative only</w:t>
      </w:r>
      <w:r>
        <w:rPr>
          <w:rFonts w:ascii="Arial"/>
          <w:color w:val="000000"/>
          <w:sz w:val="24"/>
        </w:rPr>
        <w:t>,</w:t>
      </w:r>
      <w:r>
        <w:rPr>
          <w:rFonts w:ascii="Arial"/>
          <w:color w:val="000000"/>
          <w:sz w:val="24"/>
        </w:rPr>
        <w:t xml:space="preserve"> </w:t>
      </w:r>
      <w:r>
        <w:rPr>
          <w:rFonts w:ascii="Arial"/>
          <w:color w:val="000000"/>
          <w:sz w:val="24"/>
        </w:rPr>
        <w:t xml:space="preserve">identifying that </w:t>
      </w:r>
      <w:r>
        <w:rPr>
          <w:rFonts w:ascii="Arial"/>
          <w:i/>
          <w:color w:val="000000"/>
          <w:sz w:val="24"/>
        </w:rPr>
        <w:t>Grant v Kiama</w:t>
      </w:r>
      <w:r>
        <w:rPr>
          <w:rFonts w:ascii="Arial"/>
          <w:color w:val="000000"/>
          <w:sz w:val="24"/>
        </w:rPr>
        <w:t xml:space="preserve"> </w:t>
      </w:r>
      <w:r>
        <w:rPr>
          <w:rFonts w:ascii="Arial"/>
          <w:color w:val="000000"/>
          <w:sz w:val="24"/>
        </w:rPr>
        <w:t>at [15]</w:t>
      </w:r>
      <w:r>
        <w:rPr>
          <w:rFonts w:ascii="Arial"/>
          <w:color w:val="000000"/>
          <w:sz w:val="24"/>
        </w:rPr>
        <w:t xml:space="preserve"> </w:t>
      </w:r>
      <w:r>
        <w:rPr>
          <w:rFonts w:ascii="Arial"/>
          <w:color w:val="000000"/>
          <w:sz w:val="24"/>
        </w:rPr>
        <w:t>provides one such indication</w:t>
      </w:r>
      <w:r>
        <w:rPr>
          <w:rFonts w:ascii="Arial"/>
          <w:color w:val="000000"/>
          <w:sz w:val="24"/>
        </w:rPr>
        <w:t>, at [54]-[56]</w:t>
      </w:r>
      <w:r>
        <w:rPr>
          <w:rFonts w:ascii="Arial"/>
          <w:i/>
          <w:color w:val="000000"/>
          <w:sz w:val="24"/>
        </w:rPr>
        <w:t>.</w:t>
      </w:r>
      <w:r>
        <w:rPr>
          <w:rFonts w:ascii="Arial"/>
          <w:i/>
          <w:color w:val="000000"/>
          <w:sz w:val="24"/>
        </w:rPr>
        <w:t xml:space="preserve"> </w:t>
      </w:r>
      <w:r>
        <w:rPr>
          <w:rFonts w:ascii="Arial"/>
          <w:color w:val="000000"/>
          <w:sz w:val="24"/>
        </w:rPr>
        <w:t>Similar observations by the Court of Appeal appear in</w:t>
      </w:r>
      <w:r>
        <w:rPr>
          <w:rFonts w:ascii="Arial"/>
          <w:color w:val="000000"/>
          <w:sz w:val="24"/>
        </w:rPr>
        <w:t xml:space="preserve"> </w:t>
      </w:r>
      <w:r>
        <w:rPr>
          <w:rFonts w:ascii="Arial"/>
          <w:i/>
          <w:color w:val="000000"/>
          <w:sz w:val="24"/>
        </w:rPr>
        <w:t>Thaina Town</w:t>
      </w:r>
      <w:r>
        <w:rPr>
          <w:rFonts w:ascii="Arial"/>
          <w:i/>
          <w:color w:val="000000"/>
          <w:sz w:val="24"/>
        </w:rPr>
        <w:t xml:space="preserve"> (On Goulburn) Pty Ltd v City of Sydney Council </w:t>
      </w:r>
      <w:r>
        <w:rPr>
          <w:rFonts w:ascii="Arial"/>
          <w:color w:val="000000"/>
          <w:sz w:val="24"/>
        </w:rPr>
        <w:t>(2007) 71 NSWLR 230; [2007] NSWCA 300</w:t>
      </w:r>
      <w:r>
        <w:rPr>
          <w:rFonts w:ascii="Arial"/>
          <w:i/>
          <w:color w:val="000000"/>
          <w:sz w:val="24"/>
        </w:rPr>
        <w:t xml:space="preserve"> </w:t>
      </w:r>
      <w:r>
        <w:rPr>
          <w:rFonts w:ascii="Arial"/>
          <w:color w:val="000000"/>
          <w:sz w:val="24"/>
        </w:rPr>
        <w:t>(</w:t>
      </w:r>
      <w:r>
        <w:rPr>
          <w:rFonts w:ascii="Arial"/>
          <w:i/>
          <w:color w:val="000000"/>
          <w:sz w:val="24"/>
        </w:rPr>
        <w:t xml:space="preserve">Thaina </w:t>
      </w:r>
      <w:r>
        <w:rPr>
          <w:rFonts w:ascii="Arial"/>
          <w:i/>
          <w:color w:val="000000"/>
          <w:sz w:val="24"/>
        </w:rPr>
        <w:t>Town</w:t>
      </w:r>
      <w:r>
        <w:rPr>
          <w:rFonts w:ascii="Arial"/>
          <w:color w:val="000000"/>
          <w:sz w:val="24"/>
        </w:rPr>
        <w:t xml:space="preserve">) </w:t>
      </w:r>
      <w:r>
        <w:rPr>
          <w:rFonts w:ascii="Arial"/>
          <w:color w:val="000000"/>
          <w:sz w:val="24"/>
        </w:rPr>
        <w:t>at</w:t>
      </w:r>
      <w:r>
        <w:rPr>
          <w:rFonts w:ascii="Arial"/>
          <w:color w:val="000000"/>
          <w:sz w:val="24"/>
        </w:rPr>
        <w:t xml:space="preserve"> </w:t>
      </w:r>
      <w:r>
        <w:rPr>
          <w:rFonts w:ascii="Arial"/>
          <w:color w:val="000000"/>
          <w:sz w:val="24"/>
        </w:rPr>
        <w:t>[</w:t>
      </w:r>
      <w:r>
        <w:rPr>
          <w:rFonts w:ascii="Arial"/>
          <w:color w:val="000000"/>
          <w:sz w:val="24"/>
        </w:rPr>
        <w:t>35</w:t>
      </w:r>
      <w:r>
        <w:rPr>
          <w:rFonts w:ascii="Arial"/>
          <w:color w:val="000000"/>
          <w:sz w:val="24"/>
        </w:rPr>
        <w:t xml:space="preserve">]. </w:t>
      </w:r>
    </w:p>
    <w:p>
      <w:pPr>
        <w:pStyle w:val="CaselawNumbered10"/>
        <w:numPr>
          <w:ilvl w:val="0"/>
          <w:numId w:val="56"/>
        </w:numPr>
        <w:spacing w:before="150" w:after="0"/>
        <w:ind w:left="600" w:hanging="600"/>
      </w:pPr>
      <w:r>
        <w:rPr>
          <w:rFonts w:ascii="Arial"/>
          <w:color w:val="000000"/>
          <w:sz w:val="24"/>
        </w:rPr>
        <w:t xml:space="preserve">The differences between the former costs provisions considered in </w:t>
      </w:r>
      <w:r>
        <w:rPr>
          <w:rFonts w:ascii="Arial"/>
          <w:i/>
          <w:color w:val="000000"/>
          <w:sz w:val="24"/>
        </w:rPr>
        <w:t>Sansom</w:t>
      </w:r>
      <w:r>
        <w:rPr>
          <w:rFonts w:ascii="Arial"/>
          <w:color w:val="000000"/>
          <w:sz w:val="24"/>
        </w:rPr>
        <w:t xml:space="preserve"> </w:t>
      </w:r>
      <w:r>
        <w:rPr>
          <w:rFonts w:ascii="Arial"/>
          <w:color w:val="000000"/>
          <w:sz w:val="24"/>
        </w:rPr>
        <w:t xml:space="preserve">and </w:t>
      </w:r>
      <w:r>
        <w:rPr>
          <w:rFonts w:ascii="Arial"/>
          <w:i/>
          <w:color w:val="000000"/>
          <w:sz w:val="24"/>
        </w:rPr>
        <w:t>Thaina Town</w:t>
      </w:r>
      <w:r>
        <w:rPr>
          <w:rFonts w:ascii="Arial"/>
          <w:color w:val="000000"/>
          <w:sz w:val="24"/>
        </w:rPr>
        <w:t xml:space="preserve"> </w:t>
      </w:r>
      <w:r>
        <w:rPr>
          <w:rFonts w:ascii="Arial"/>
          <w:color w:val="000000"/>
          <w:sz w:val="24"/>
        </w:rPr>
        <w:t>and the current provisions were</w:t>
      </w:r>
      <w:r>
        <w:rPr>
          <w:rFonts w:ascii="Arial"/>
          <w:color w:val="000000"/>
          <w:sz w:val="24"/>
        </w:rPr>
        <w:t xml:space="preserve"> </w:t>
      </w:r>
      <w:r>
        <w:rPr>
          <w:rFonts w:ascii="Arial"/>
          <w:color w:val="000000"/>
          <w:sz w:val="24"/>
        </w:rPr>
        <w:t xml:space="preserve">helpfully </w:t>
      </w:r>
      <w:r>
        <w:rPr>
          <w:rFonts w:ascii="Arial"/>
          <w:color w:val="000000"/>
          <w:sz w:val="24"/>
        </w:rPr>
        <w:t>consider</w:t>
      </w:r>
      <w:r>
        <w:rPr>
          <w:rFonts w:ascii="Arial"/>
          <w:color w:val="000000"/>
          <w:sz w:val="24"/>
        </w:rPr>
        <w:t>ed in</w:t>
      </w:r>
      <w:r>
        <w:rPr>
          <w:rFonts w:ascii="Arial"/>
          <w:color w:val="000000"/>
          <w:sz w:val="24"/>
        </w:rPr>
        <w:t xml:space="preserve"> </w:t>
      </w:r>
      <w:r>
        <w:rPr>
          <w:rFonts w:ascii="Arial"/>
          <w:i/>
          <w:color w:val="000000"/>
          <w:sz w:val="24"/>
        </w:rPr>
        <w:t xml:space="preserve">Agonic Holding Pty Ltd v Lithgow City Council </w:t>
      </w:r>
      <w:r>
        <w:rPr>
          <w:rFonts w:ascii="Arial"/>
          <w:color w:val="000000"/>
          <w:sz w:val="24"/>
        </w:rPr>
        <w:t>[2009] NSWLEC 34</w:t>
      </w:r>
      <w:r>
        <w:rPr>
          <w:rFonts w:ascii="Arial"/>
          <w:color w:val="000000"/>
          <w:sz w:val="24"/>
        </w:rPr>
        <w:t xml:space="preserve"> </w:t>
      </w:r>
      <w:r>
        <w:rPr>
          <w:rFonts w:ascii="Arial"/>
          <w:color w:val="000000"/>
          <w:sz w:val="24"/>
        </w:rPr>
        <w:t>(</w:t>
      </w:r>
      <w:r>
        <w:rPr>
          <w:rFonts w:ascii="Arial"/>
          <w:i/>
          <w:color w:val="000000"/>
          <w:sz w:val="24"/>
        </w:rPr>
        <w:t>Agonic</w:t>
      </w:r>
      <w:r>
        <w:rPr>
          <w:rFonts w:ascii="Arial"/>
          <w:color w:val="000000"/>
          <w:sz w:val="24"/>
        </w:rPr>
        <w:t>)</w:t>
      </w:r>
      <w:r>
        <w:rPr>
          <w:rFonts w:ascii="Arial"/>
          <w:color w:val="000000"/>
          <w:sz w:val="24"/>
        </w:rPr>
        <w:t xml:space="preserve"> </w:t>
      </w:r>
      <w:r>
        <w:rPr>
          <w:rFonts w:ascii="Arial"/>
          <w:color w:val="000000"/>
          <w:sz w:val="24"/>
        </w:rPr>
        <w:t xml:space="preserve">at [4]-[5] </w:t>
      </w:r>
      <w:r>
        <w:rPr>
          <w:rFonts w:ascii="Arial"/>
          <w:color w:val="000000"/>
          <w:sz w:val="24"/>
        </w:rPr>
        <w:t xml:space="preserve">(Biscoe J) </w:t>
      </w:r>
      <w:r>
        <w:rPr>
          <w:rFonts w:ascii="Arial"/>
          <w:color w:val="000000"/>
          <w:sz w:val="24"/>
        </w:rPr>
        <w:t xml:space="preserve">cited in </w:t>
      </w:r>
      <w:r>
        <w:rPr>
          <w:rFonts w:ascii="Arial"/>
          <w:i/>
          <w:color w:val="000000"/>
          <w:sz w:val="24"/>
        </w:rPr>
        <w:t xml:space="preserve">Hillsong </w:t>
      </w:r>
      <w:r>
        <w:rPr>
          <w:rFonts w:ascii="Arial"/>
          <w:color w:val="000000"/>
          <w:sz w:val="24"/>
        </w:rPr>
        <w:t>at [43]</w:t>
      </w:r>
      <w:r>
        <w:rPr>
          <w:rFonts w:ascii="Arial"/>
          <w:color w:val="000000"/>
          <w:sz w:val="24"/>
        </w:rPr>
        <w:t xml:space="preserve"> </w:t>
      </w:r>
      <w:r>
        <w:rPr>
          <w:rFonts w:ascii="Arial"/>
          <w:color w:val="000000"/>
          <w:sz w:val="24"/>
        </w:rPr>
        <w:t>as follows</w:t>
      </w:r>
      <w:r>
        <w:rPr>
          <w:rFonts w:ascii="Arial"/>
          <w:color w:val="000000"/>
          <w:sz w:val="24"/>
        </w:rPr>
        <w:t>:</w:t>
      </w:r>
    </w:p>
    <w:p>
      <w:pPr>
        <w:pStyle w:val="CaselawQuote"/>
        <w:spacing w:before="150" w:after="150"/>
        <w:ind w:left="1350"/>
        <w:jc w:val="left"/>
      </w:pPr>
      <w:r>
        <w:rPr>
          <w:rFonts w:ascii="Arial"/>
          <w:color w:val="000000"/>
          <w:sz w:val="22"/>
        </w:rPr>
        <w:t xml:space="preserve">[4] The Land and Environment Court Rules 2007 commenced in January 2008 and replaced the Land and Environment Court Rules 1979. Rule 3.7(2) of the new rules replaced Pt 16 r 4(2) of the old rules which provided that: “No order for the payment of costs will be made in proceedings to which this Rule applies unless the Court considers that the making of a costs order is, in the circumstances of the particular case, fair and reasonable”. The essential difference between those two provisions is the absence of the words “in the circumstances of the particular case” in the new rule. In relation to the old provision, Bryson JA in </w:t>
      </w:r>
      <w:r>
        <w:rPr>
          <w:rFonts w:ascii="Arial"/>
          <w:i/>
          <w:color w:val="000000"/>
          <w:sz w:val="22"/>
        </w:rPr>
        <w:t xml:space="preserve">Hunter Development Brokerage Pty Ltd v Cessnock City Council (No 2) </w:t>
      </w:r>
      <w:r>
        <w:rPr>
          <w:rFonts w:ascii="Arial"/>
          <w:color w:val="000000"/>
          <w:sz w:val="22"/>
        </w:rPr>
        <w:t xml:space="preserve">[2006] NSWCA 292, (2006) 151 LGERA 46 at [4] said that those words excluded “generalised approaches”. By reason of the omission of those words in the new rule, it may be that generalised approaches are permissible, although a specific generalised approach may be insufficient to enliven the discretion or may be displaced by the circumstances of the particular case. The non-exhaustive list of circumstances in rule 3.7(3) directs attention to the circumstances of the particular case. The list is similar to the indicative guidelines formulated under the old rule in </w:t>
      </w:r>
      <w:r>
        <w:rPr>
          <w:rFonts w:ascii="Arial"/>
          <w:i/>
          <w:color w:val="000000"/>
          <w:sz w:val="22"/>
        </w:rPr>
        <w:t>Grant v Kiama Municipal Council</w:t>
      </w:r>
      <w:r>
        <w:rPr>
          <w:rFonts w:ascii="Arial"/>
          <w:color w:val="000000"/>
          <w:sz w:val="22"/>
        </w:rPr>
        <w:t xml:space="preserve"> [2006] NSWLEC 70 at [15] by Preston J and approved by the Court of Appeal in </w:t>
      </w:r>
      <w:r>
        <w:rPr>
          <w:rFonts w:ascii="Arial"/>
          <w:i/>
          <w:color w:val="000000"/>
          <w:sz w:val="22"/>
        </w:rPr>
        <w:t>Port Stephens Council v Sansom</w:t>
      </w:r>
      <w:r>
        <w:rPr>
          <w:rFonts w:ascii="Arial"/>
          <w:color w:val="000000"/>
          <w:sz w:val="22"/>
        </w:rPr>
        <w:t xml:space="preserve"> [2007] NSWCA 299 (2007), 156 LGERA 125 at [56].</w:t>
      </w:r>
    </w:p>
    <w:p>
      <w:pPr>
        <w:pStyle w:val="CaselawQuote"/>
        <w:spacing w:before="150" w:after="150"/>
        <w:ind w:left="1350"/>
        <w:jc w:val="left"/>
      </w:pPr>
      <w:r>
        <w:rPr>
          <w:rFonts w:ascii="Arial"/>
          <w:color w:val="000000"/>
          <w:sz w:val="22"/>
        </w:rPr>
        <w:t>[5] The effect of the costs rule is that, in the ordinary case, costs will lie where they fall. This presumptive rule is not displaced unless the Court considers that the making of a costs order is fair and reasonable in the circumstances.</w:t>
      </w:r>
      <w:r>
        <w:rPr>
          <w:rFonts w:ascii="Arial"/>
          <w:color w:val="000000"/>
          <w:sz w:val="22"/>
        </w:rPr>
        <w:t xml:space="preserve"> .</w:t>
      </w:r>
      <w:r>
        <w:rPr>
          <w:rFonts w:ascii="Arial"/>
          <w:color w:val="000000"/>
          <w:sz w:val="22"/>
        </w:rPr>
        <w:t>..</w:t>
      </w:r>
    </w:p>
    <w:p>
      <w:pPr>
        <w:pStyle w:val="CaselawNumbered10"/>
        <w:numPr>
          <w:ilvl w:val="0"/>
          <w:numId w:val="57"/>
        </w:numPr>
        <w:spacing w:before="150" w:after="0"/>
        <w:ind w:left="600" w:hanging="600"/>
      </w:pPr>
      <w:r>
        <w:rPr>
          <w:rFonts w:ascii="Arial"/>
          <w:color w:val="000000"/>
          <w:sz w:val="24"/>
        </w:rPr>
        <w:t xml:space="preserve">As </w:t>
      </w:r>
      <w:r>
        <w:rPr>
          <w:rFonts w:ascii="Arial"/>
          <w:color w:val="000000"/>
          <w:sz w:val="24"/>
        </w:rPr>
        <w:t xml:space="preserve">essentially </w:t>
      </w:r>
      <w:r>
        <w:rPr>
          <w:rFonts w:ascii="Arial"/>
          <w:color w:val="000000"/>
          <w:sz w:val="24"/>
        </w:rPr>
        <w:t xml:space="preserve">identified in </w:t>
      </w:r>
      <w:r>
        <w:rPr>
          <w:rFonts w:ascii="Arial"/>
          <w:i/>
          <w:color w:val="000000"/>
          <w:sz w:val="24"/>
        </w:rPr>
        <w:t>Agonic</w:t>
      </w:r>
      <w:r>
        <w:rPr>
          <w:rFonts w:ascii="Arial"/>
          <w:color w:val="000000"/>
          <w:sz w:val="24"/>
        </w:rPr>
        <w:t xml:space="preserve"> </w:t>
      </w:r>
      <w:r>
        <w:rPr>
          <w:rFonts w:ascii="Arial"/>
          <w:color w:val="000000"/>
          <w:sz w:val="24"/>
        </w:rPr>
        <w:t xml:space="preserve">the differences between the current and former </w:t>
      </w:r>
      <w:r>
        <w:rPr>
          <w:rFonts w:ascii="Arial"/>
          <w:color w:val="000000"/>
          <w:sz w:val="24"/>
        </w:rPr>
        <w:t xml:space="preserve">costs provisions </w:t>
      </w:r>
      <w:r>
        <w:rPr>
          <w:rFonts w:ascii="Arial"/>
          <w:color w:val="000000"/>
          <w:sz w:val="24"/>
        </w:rPr>
        <w:t>can be seen as</w:t>
      </w:r>
      <w:r>
        <w:rPr>
          <w:rFonts w:ascii="Arial"/>
          <w:color w:val="000000"/>
          <w:sz w:val="24"/>
        </w:rPr>
        <w:t xml:space="preserve"> </w:t>
      </w:r>
      <w:r>
        <w:rPr>
          <w:rFonts w:ascii="Arial"/>
          <w:color w:val="000000"/>
          <w:sz w:val="24"/>
        </w:rPr>
        <w:t xml:space="preserve">minimal in effect </w:t>
      </w:r>
      <w:r>
        <w:rPr>
          <w:rFonts w:ascii="Arial"/>
          <w:color w:val="000000"/>
          <w:sz w:val="24"/>
        </w:rPr>
        <w:t xml:space="preserve">and </w:t>
      </w:r>
      <w:r>
        <w:rPr>
          <w:rFonts w:ascii="Arial"/>
          <w:color w:val="000000"/>
          <w:sz w:val="24"/>
        </w:rPr>
        <w:t>the</w:t>
      </w:r>
      <w:r>
        <w:rPr>
          <w:rFonts w:ascii="Arial"/>
          <w:color w:val="000000"/>
          <w:sz w:val="24"/>
        </w:rPr>
        <w:t xml:space="preserve"> </w:t>
      </w:r>
      <w:r>
        <w:rPr>
          <w:rFonts w:ascii="Arial"/>
          <w:color w:val="000000"/>
          <w:sz w:val="24"/>
        </w:rPr>
        <w:t>observation</w:t>
      </w:r>
      <w:r>
        <w:rPr>
          <w:rFonts w:ascii="Arial"/>
          <w:color w:val="000000"/>
          <w:sz w:val="24"/>
        </w:rPr>
        <w:t>s</w:t>
      </w:r>
      <w:r>
        <w:rPr>
          <w:rFonts w:ascii="Arial"/>
          <w:color w:val="000000"/>
          <w:sz w:val="24"/>
        </w:rPr>
        <w:t xml:space="preserve"> </w:t>
      </w:r>
      <w:r>
        <w:rPr>
          <w:rFonts w:ascii="Arial"/>
          <w:color w:val="000000"/>
          <w:sz w:val="24"/>
        </w:rPr>
        <w:t xml:space="preserve">in </w:t>
      </w:r>
      <w:r>
        <w:rPr>
          <w:rFonts w:ascii="Arial"/>
          <w:i/>
          <w:color w:val="000000"/>
          <w:sz w:val="24"/>
        </w:rPr>
        <w:t xml:space="preserve">Sansom </w:t>
      </w:r>
      <w:r>
        <w:rPr>
          <w:rFonts w:ascii="Arial"/>
          <w:color w:val="000000"/>
          <w:sz w:val="24"/>
        </w:rPr>
        <w:t xml:space="preserve">and </w:t>
      </w:r>
      <w:r>
        <w:rPr>
          <w:rFonts w:ascii="Arial"/>
          <w:i/>
          <w:color w:val="000000"/>
          <w:sz w:val="24"/>
        </w:rPr>
        <w:t>Thaina Town</w:t>
      </w:r>
      <w:r>
        <w:rPr>
          <w:rFonts w:ascii="Arial"/>
          <w:color w:val="000000"/>
          <w:sz w:val="24"/>
        </w:rPr>
        <w:t xml:space="preserve"> </w:t>
      </w:r>
      <w:r>
        <w:rPr>
          <w:rFonts w:ascii="Arial"/>
          <w:color w:val="000000"/>
          <w:sz w:val="24"/>
        </w:rPr>
        <w:t>continue to apply.</w:t>
      </w:r>
      <w:r>
        <w:rPr>
          <w:rFonts w:ascii="Arial"/>
          <w:color w:val="000000"/>
          <w:sz w:val="24"/>
        </w:rPr>
        <w:t xml:space="preserve"> </w:t>
      </w:r>
      <w:r>
        <w:rPr>
          <w:rFonts w:ascii="Arial"/>
          <w:color w:val="000000"/>
          <w:sz w:val="24"/>
        </w:rPr>
        <w:t>A consequence of</w:t>
      </w:r>
      <w:r>
        <w:rPr>
          <w:rFonts w:ascii="Arial"/>
          <w:color w:val="000000"/>
          <w:sz w:val="24"/>
        </w:rPr>
        <w:t xml:space="preserve"> </w:t>
      </w:r>
      <w:r>
        <w:rPr>
          <w:rFonts w:ascii="Arial"/>
          <w:color w:val="000000"/>
          <w:sz w:val="24"/>
        </w:rPr>
        <w:t>the Applicant</w:t>
      </w:r>
      <w:r>
        <w:rPr>
          <w:rFonts w:ascii="Arial"/>
          <w:color w:val="000000"/>
          <w:sz w:val="24"/>
        </w:rPr>
        <w:t>’</w:t>
      </w:r>
      <w:r>
        <w:rPr>
          <w:rFonts w:ascii="Arial"/>
          <w:color w:val="000000"/>
          <w:sz w:val="24"/>
        </w:rPr>
        <w:t xml:space="preserve">s arguments is </w:t>
      </w:r>
      <w:r>
        <w:rPr>
          <w:rFonts w:ascii="Arial"/>
          <w:color w:val="000000"/>
          <w:sz w:val="24"/>
        </w:rPr>
        <w:t>essentially that</w:t>
      </w:r>
      <w:r>
        <w:rPr>
          <w:rFonts w:ascii="Arial"/>
          <w:color w:val="000000"/>
          <w:sz w:val="24"/>
        </w:rPr>
        <w:t xml:space="preserve"> </w:t>
      </w:r>
      <w:r>
        <w:rPr>
          <w:rFonts w:ascii="Arial"/>
          <w:color w:val="000000"/>
          <w:sz w:val="24"/>
        </w:rPr>
        <w:t xml:space="preserve">a separate approach to costs of costs motions is warranted and that approach </w:t>
      </w:r>
      <w:r>
        <w:rPr>
          <w:rFonts w:ascii="Arial"/>
          <w:color w:val="000000"/>
          <w:sz w:val="24"/>
        </w:rPr>
        <w:t xml:space="preserve">should </w:t>
      </w:r>
      <w:r>
        <w:rPr>
          <w:rFonts w:ascii="Arial"/>
          <w:color w:val="000000"/>
          <w:sz w:val="24"/>
        </w:rPr>
        <w:t>be that costs</w:t>
      </w:r>
      <w:r>
        <w:rPr>
          <w:rFonts w:ascii="Arial"/>
          <w:color w:val="000000"/>
          <w:sz w:val="24"/>
        </w:rPr>
        <w:t xml:space="preserve"> </w:t>
      </w:r>
      <w:r>
        <w:rPr>
          <w:rFonts w:ascii="Arial"/>
          <w:color w:val="000000"/>
          <w:sz w:val="24"/>
        </w:rPr>
        <w:t>generally</w:t>
      </w:r>
      <w:r>
        <w:rPr>
          <w:rFonts w:ascii="Arial"/>
          <w:color w:val="000000"/>
          <w:sz w:val="24"/>
        </w:rPr>
        <w:t xml:space="preserve"> </w:t>
      </w:r>
      <w:r>
        <w:rPr>
          <w:rFonts w:ascii="Arial"/>
          <w:color w:val="000000"/>
          <w:sz w:val="24"/>
        </w:rPr>
        <w:t xml:space="preserve">follow </w:t>
      </w:r>
      <w:r>
        <w:rPr>
          <w:rFonts w:ascii="Arial"/>
          <w:color w:val="000000"/>
          <w:sz w:val="24"/>
        </w:rPr>
        <w:t xml:space="preserve">the event. While not expressly articulated by the Applicant in these terms that is the effect of its argument. </w:t>
      </w:r>
      <w:r>
        <w:rPr>
          <w:rFonts w:ascii="Arial"/>
          <w:color w:val="000000"/>
          <w:sz w:val="24"/>
        </w:rPr>
        <w:t>While the Applicant</w:t>
      </w:r>
      <w:r>
        <w:rPr>
          <w:rFonts w:ascii="Arial"/>
          <w:color w:val="000000"/>
          <w:sz w:val="24"/>
        </w:rPr>
        <w:t>’</w:t>
      </w:r>
      <w:r>
        <w:rPr>
          <w:rFonts w:ascii="Arial"/>
          <w:color w:val="000000"/>
          <w:sz w:val="24"/>
        </w:rPr>
        <w:t xml:space="preserve">s argument </w:t>
      </w:r>
      <w:r>
        <w:rPr>
          <w:rFonts w:ascii="Arial"/>
          <w:color w:val="000000"/>
          <w:sz w:val="24"/>
        </w:rPr>
        <w:t>relied</w:t>
      </w:r>
      <w:r>
        <w:rPr>
          <w:rFonts w:ascii="Arial"/>
          <w:color w:val="000000"/>
          <w:sz w:val="24"/>
        </w:rPr>
        <w:t xml:space="preserve"> </w:t>
      </w:r>
      <w:r>
        <w:rPr>
          <w:rFonts w:ascii="Arial"/>
          <w:color w:val="000000"/>
          <w:sz w:val="24"/>
        </w:rPr>
        <w:t xml:space="preserve">on </w:t>
      </w:r>
      <w:r>
        <w:rPr>
          <w:rFonts w:ascii="Arial"/>
          <w:i/>
          <w:color w:val="000000"/>
          <w:sz w:val="24"/>
        </w:rPr>
        <w:t>Arden</w:t>
      </w:r>
      <w:r>
        <w:rPr>
          <w:rFonts w:ascii="Arial"/>
          <w:color w:val="000000"/>
          <w:sz w:val="24"/>
        </w:rPr>
        <w:t xml:space="preserve"> </w:t>
      </w:r>
      <w:r>
        <w:rPr>
          <w:rFonts w:ascii="Arial"/>
          <w:i/>
          <w:color w:val="000000"/>
          <w:sz w:val="24"/>
        </w:rPr>
        <w:t xml:space="preserve">Anglican </w:t>
      </w:r>
      <w:r>
        <w:rPr>
          <w:rFonts w:ascii="Arial"/>
          <w:color w:val="000000"/>
          <w:sz w:val="24"/>
        </w:rPr>
        <w:t>at [</w:t>
      </w:r>
      <w:r>
        <w:rPr>
          <w:rFonts w:ascii="Arial"/>
          <w:color w:val="000000"/>
          <w:sz w:val="24"/>
        </w:rPr>
        <w:t>10</w:t>
      </w:r>
      <w:r>
        <w:rPr>
          <w:rFonts w:ascii="Arial"/>
          <w:color w:val="000000"/>
          <w:sz w:val="24"/>
        </w:rPr>
        <w:t>] where the rationale for the presumptive rule was described by Biscoe J</w:t>
      </w:r>
      <w:r>
        <w:rPr>
          <w:rFonts w:ascii="Arial"/>
          <w:color w:val="000000"/>
          <w:sz w:val="24"/>
        </w:rPr>
        <w:t>,</w:t>
      </w:r>
      <w:r>
        <w:rPr>
          <w:rFonts w:ascii="Arial"/>
          <w:color w:val="000000"/>
          <w:sz w:val="24"/>
        </w:rPr>
        <w:t xml:space="preserve"> </w:t>
      </w:r>
      <w:r>
        <w:rPr>
          <w:rFonts w:ascii="Arial"/>
          <w:color w:val="000000"/>
          <w:sz w:val="24"/>
        </w:rPr>
        <w:t>the effect of its approach would be</w:t>
      </w:r>
      <w:r>
        <w:rPr>
          <w:rFonts w:ascii="Arial"/>
          <w:color w:val="000000"/>
          <w:sz w:val="24"/>
        </w:rPr>
        <w:t xml:space="preserve"> </w:t>
      </w:r>
      <w:r>
        <w:rPr>
          <w:rFonts w:ascii="Arial"/>
          <w:color w:val="000000"/>
          <w:sz w:val="24"/>
        </w:rPr>
        <w:t>to separate out a particular costs category and that is</w:t>
      </w:r>
      <w:r>
        <w:rPr>
          <w:rFonts w:ascii="Arial"/>
          <w:color w:val="000000"/>
          <w:sz w:val="24"/>
        </w:rPr>
        <w:t xml:space="preserve"> </w:t>
      </w:r>
      <w:r>
        <w:rPr>
          <w:rFonts w:ascii="Arial"/>
          <w:color w:val="000000"/>
          <w:sz w:val="24"/>
        </w:rPr>
        <w:t>not</w:t>
      </w:r>
      <w:r>
        <w:rPr>
          <w:rFonts w:ascii="Arial"/>
          <w:color w:val="000000"/>
          <w:sz w:val="24"/>
        </w:rPr>
        <w:t xml:space="preserve"> </w:t>
      </w:r>
      <w:r>
        <w:rPr>
          <w:rFonts w:ascii="Arial"/>
          <w:color w:val="000000"/>
          <w:sz w:val="24"/>
        </w:rPr>
        <w:t xml:space="preserve">in accordance with the statutory scheme. </w:t>
      </w:r>
      <w:r>
        <w:rPr>
          <w:rFonts w:ascii="Arial"/>
          <w:i/>
          <w:color w:val="000000"/>
          <w:sz w:val="24"/>
        </w:rPr>
        <w:t xml:space="preserve">Grant v Kiama </w:t>
      </w:r>
      <w:r>
        <w:rPr>
          <w:rFonts w:ascii="Arial"/>
          <w:color w:val="000000"/>
          <w:sz w:val="24"/>
        </w:rPr>
        <w:t xml:space="preserve">and </w:t>
      </w:r>
      <w:r>
        <w:rPr>
          <w:rFonts w:ascii="Arial"/>
          <w:i/>
          <w:color w:val="000000"/>
          <w:sz w:val="24"/>
        </w:rPr>
        <w:t>Jacobson</w:t>
      </w:r>
      <w:r>
        <w:rPr>
          <w:rFonts w:ascii="Arial"/>
          <w:color w:val="000000"/>
          <w:sz w:val="24"/>
        </w:rPr>
        <w:t xml:space="preserve"> </w:t>
      </w:r>
      <w:r>
        <w:rPr>
          <w:rFonts w:ascii="Arial"/>
          <w:color w:val="000000"/>
          <w:sz w:val="24"/>
        </w:rPr>
        <w:t xml:space="preserve">decided under the earlier costs regime </w:t>
      </w:r>
      <w:r>
        <w:rPr>
          <w:rFonts w:ascii="Arial"/>
          <w:color w:val="000000"/>
          <w:sz w:val="24"/>
        </w:rPr>
        <w:t xml:space="preserve">in </w:t>
      </w:r>
      <w:r>
        <w:rPr>
          <w:rFonts w:ascii="Arial"/>
          <w:color w:val="000000"/>
          <w:sz w:val="24"/>
        </w:rPr>
        <w:t xml:space="preserve">Pt 16 r 4 of the LEC </w:t>
      </w:r>
      <w:r>
        <w:rPr>
          <w:rFonts w:ascii="Arial"/>
          <w:color w:val="000000"/>
          <w:sz w:val="24"/>
        </w:rPr>
        <w:t>R</w:t>
      </w:r>
      <w:r>
        <w:rPr>
          <w:rFonts w:ascii="Arial"/>
          <w:color w:val="000000"/>
          <w:sz w:val="24"/>
        </w:rPr>
        <w:t xml:space="preserve">ules identify one approach </w:t>
      </w:r>
      <w:r>
        <w:rPr>
          <w:rFonts w:ascii="Arial"/>
          <w:color w:val="000000"/>
          <w:sz w:val="24"/>
        </w:rPr>
        <w:t>commonly applied by</w:t>
      </w:r>
      <w:r>
        <w:rPr>
          <w:rFonts w:ascii="Arial"/>
          <w:color w:val="000000"/>
          <w:sz w:val="24"/>
        </w:rPr>
        <w:t xml:space="preserve"> </w:t>
      </w:r>
      <w:r>
        <w:rPr>
          <w:rFonts w:ascii="Arial"/>
          <w:color w:val="000000"/>
          <w:sz w:val="24"/>
        </w:rPr>
        <w:t xml:space="preserve">judges undertaking the necessary evaluative judgment </w:t>
      </w:r>
      <w:r>
        <w:rPr>
          <w:rFonts w:ascii="Arial"/>
          <w:color w:val="000000"/>
          <w:sz w:val="24"/>
        </w:rPr>
        <w:t xml:space="preserve">in relation to </w:t>
      </w:r>
      <w:r>
        <w:rPr>
          <w:rFonts w:ascii="Arial"/>
          <w:color w:val="000000"/>
          <w:sz w:val="24"/>
        </w:rPr>
        <w:t>the a</w:t>
      </w:r>
      <w:r>
        <w:rPr>
          <w:rFonts w:ascii="Arial"/>
          <w:color w:val="000000"/>
          <w:sz w:val="24"/>
        </w:rPr>
        <w:t>ward</w:t>
      </w:r>
      <w:r>
        <w:rPr>
          <w:rFonts w:ascii="Arial"/>
          <w:color w:val="000000"/>
          <w:sz w:val="24"/>
        </w:rPr>
        <w:t xml:space="preserve"> </w:t>
      </w:r>
      <w:r>
        <w:rPr>
          <w:rFonts w:ascii="Arial"/>
          <w:color w:val="000000"/>
          <w:sz w:val="24"/>
        </w:rPr>
        <w:t xml:space="preserve">of </w:t>
      </w:r>
      <w:r>
        <w:rPr>
          <w:rFonts w:ascii="Arial"/>
          <w:color w:val="000000"/>
          <w:sz w:val="24"/>
        </w:rPr>
        <w:t xml:space="preserve">costs </w:t>
      </w:r>
      <w:r>
        <w:rPr>
          <w:rFonts w:ascii="Arial"/>
          <w:color w:val="000000"/>
          <w:sz w:val="24"/>
        </w:rPr>
        <w:t>of</w:t>
      </w:r>
      <w:r>
        <w:rPr>
          <w:rFonts w:ascii="Arial"/>
          <w:color w:val="000000"/>
          <w:sz w:val="24"/>
        </w:rPr>
        <w:t xml:space="preserve"> </w:t>
      </w:r>
      <w:r>
        <w:rPr>
          <w:rFonts w:ascii="Arial"/>
          <w:color w:val="000000"/>
          <w:sz w:val="24"/>
        </w:rPr>
        <w:t xml:space="preserve">costs </w:t>
      </w:r>
      <w:r>
        <w:rPr>
          <w:rFonts w:ascii="Arial"/>
          <w:color w:val="000000"/>
          <w:sz w:val="24"/>
        </w:rPr>
        <w:t>motion</w:t>
      </w:r>
      <w:r>
        <w:rPr>
          <w:rFonts w:ascii="Arial"/>
          <w:color w:val="000000"/>
          <w:sz w:val="24"/>
        </w:rPr>
        <w:t>s</w:t>
      </w:r>
      <w:r>
        <w:rPr>
          <w:rFonts w:ascii="Arial"/>
          <w:color w:val="000000"/>
          <w:sz w:val="24"/>
        </w:rPr>
        <w:t>,</w:t>
      </w:r>
      <w:r>
        <w:rPr>
          <w:rFonts w:ascii="Arial"/>
          <w:color w:val="000000"/>
          <w:sz w:val="24"/>
        </w:rPr>
        <w:t xml:space="preserve"> </w:t>
      </w:r>
      <w:r>
        <w:rPr>
          <w:rFonts w:ascii="Arial"/>
          <w:color w:val="000000"/>
          <w:sz w:val="24"/>
        </w:rPr>
        <w:t xml:space="preserve">namely </w:t>
      </w:r>
      <w:r>
        <w:rPr>
          <w:rFonts w:ascii="Arial"/>
          <w:color w:val="000000"/>
          <w:sz w:val="24"/>
        </w:rPr>
        <w:t xml:space="preserve">on the basis these follow the event. </w:t>
      </w:r>
    </w:p>
    <w:p>
      <w:pPr>
        <w:pStyle w:val="CaselawNumbered10"/>
        <w:numPr>
          <w:ilvl w:val="0"/>
          <w:numId w:val="57"/>
        </w:numPr>
        <w:spacing w:before="150" w:after="0"/>
        <w:ind w:left="600" w:hanging="600"/>
      </w:pPr>
      <w:r>
        <w:rPr>
          <w:rFonts w:ascii="Arial"/>
          <w:color w:val="000000"/>
          <w:sz w:val="24"/>
        </w:rPr>
        <w:t>N</w:t>
      </w:r>
      <w:r>
        <w:rPr>
          <w:rFonts w:ascii="Arial"/>
          <w:color w:val="000000"/>
          <w:sz w:val="24"/>
        </w:rPr>
        <w:t xml:space="preserve">o principle of statutory construction supports the limitation of the application of r 3.7(2) in this way. It follows that the observations in </w:t>
      </w:r>
      <w:r>
        <w:rPr>
          <w:rFonts w:ascii="Arial"/>
          <w:i/>
          <w:color w:val="000000"/>
          <w:sz w:val="24"/>
        </w:rPr>
        <w:t>Sansom</w:t>
      </w:r>
      <w:r>
        <w:rPr>
          <w:rFonts w:ascii="Arial"/>
          <w:color w:val="000000"/>
          <w:sz w:val="24"/>
        </w:rPr>
        <w:t xml:space="preserve"> </w:t>
      </w:r>
      <w:r>
        <w:rPr>
          <w:rFonts w:ascii="Arial"/>
          <w:color w:val="000000"/>
          <w:sz w:val="24"/>
        </w:rPr>
        <w:t xml:space="preserve">and </w:t>
      </w:r>
      <w:r>
        <w:rPr>
          <w:rFonts w:ascii="Arial"/>
          <w:i/>
          <w:color w:val="000000"/>
          <w:sz w:val="24"/>
        </w:rPr>
        <w:t>Thaina Town</w:t>
      </w:r>
      <w:r>
        <w:rPr>
          <w:rFonts w:ascii="Arial"/>
          <w:color w:val="000000"/>
          <w:sz w:val="24"/>
        </w:rPr>
        <w:t xml:space="preserve"> </w:t>
      </w:r>
      <w:r>
        <w:rPr>
          <w:rFonts w:ascii="Arial"/>
          <w:color w:val="000000"/>
          <w:sz w:val="24"/>
        </w:rPr>
        <w:t>a</w:t>
      </w:r>
      <w:r>
        <w:rPr>
          <w:rFonts w:ascii="Arial"/>
          <w:color w:val="000000"/>
          <w:sz w:val="24"/>
        </w:rPr>
        <w:t>pply</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 xml:space="preserve">the </w:t>
      </w:r>
      <w:r>
        <w:rPr>
          <w:rFonts w:ascii="Arial"/>
          <w:color w:val="000000"/>
          <w:sz w:val="24"/>
        </w:rPr>
        <w:t xml:space="preserve">LEC Rules in their </w:t>
      </w:r>
      <w:r>
        <w:rPr>
          <w:rFonts w:ascii="Arial"/>
          <w:color w:val="000000"/>
          <w:sz w:val="24"/>
        </w:rPr>
        <w:t xml:space="preserve">current </w:t>
      </w:r>
      <w:r>
        <w:rPr>
          <w:rFonts w:ascii="Arial"/>
          <w:color w:val="000000"/>
          <w:sz w:val="24"/>
        </w:rPr>
        <w:t>form</w:t>
      </w:r>
      <w:r>
        <w:rPr>
          <w:rFonts w:ascii="Arial"/>
          <w:color w:val="000000"/>
          <w:sz w:val="24"/>
        </w:rPr>
        <w:t xml:space="preserve"> </w:t>
      </w:r>
      <w:r>
        <w:rPr>
          <w:rFonts w:ascii="Arial"/>
          <w:color w:val="000000"/>
          <w:sz w:val="24"/>
        </w:rPr>
        <w:t>as identified in</w:t>
      </w:r>
      <w:r>
        <w:rPr>
          <w:rFonts w:ascii="Arial"/>
          <w:i/>
          <w:color w:val="000000"/>
          <w:sz w:val="24"/>
        </w:rPr>
        <w:t xml:space="preserve"> </w:t>
      </w:r>
      <w:r>
        <w:rPr>
          <w:rFonts w:ascii="Arial"/>
          <w:i/>
          <w:color w:val="000000"/>
          <w:sz w:val="24"/>
        </w:rPr>
        <w:t>Agonic</w:t>
      </w:r>
      <w:r>
        <w:rPr>
          <w:rFonts w:ascii="Arial"/>
          <w:i/>
          <w:color w:val="000000"/>
          <w:sz w:val="24"/>
        </w:rPr>
        <w:t xml:space="preserve"> </w:t>
      </w:r>
      <w:r>
        <w:rPr>
          <w:rFonts w:ascii="Arial"/>
          <w:color w:val="000000"/>
          <w:sz w:val="24"/>
        </w:rPr>
        <w:t>and</w:t>
      </w:r>
      <w:r>
        <w:rPr>
          <w:rFonts w:ascii="Arial"/>
          <w:color w:val="000000"/>
          <w:sz w:val="24"/>
        </w:rPr>
        <w:t xml:space="preserve"> </w:t>
      </w:r>
      <w:r>
        <w:rPr>
          <w:rFonts w:ascii="Arial"/>
          <w:i/>
          <w:color w:val="000000"/>
          <w:sz w:val="24"/>
        </w:rPr>
        <w:t>Arden</w:t>
      </w:r>
      <w:r>
        <w:rPr>
          <w:rFonts w:ascii="Arial"/>
          <w:color w:val="000000"/>
          <w:sz w:val="24"/>
        </w:rPr>
        <w:t xml:space="preserve"> </w:t>
      </w:r>
      <w:r>
        <w:rPr>
          <w:rFonts w:ascii="Arial"/>
          <w:i/>
          <w:color w:val="000000"/>
          <w:sz w:val="24"/>
        </w:rPr>
        <w:t>Anglican</w:t>
      </w:r>
      <w:r>
        <w:rPr>
          <w:rFonts w:ascii="Arial"/>
          <w:color w:val="000000"/>
          <w:sz w:val="24"/>
        </w:rPr>
        <w:t xml:space="preserve">. </w:t>
      </w:r>
      <w:r>
        <w:rPr>
          <w:rFonts w:ascii="Arial"/>
          <w:color w:val="000000"/>
          <w:sz w:val="24"/>
        </w:rPr>
        <w:t>It is not appropriate that I seek to resolve the divergent approaches to the costs of costs applications, contrary to the Applicant</w:t>
      </w:r>
      <w:r>
        <w:rPr>
          <w:rFonts w:ascii="Arial"/>
          <w:color w:val="000000"/>
          <w:sz w:val="24"/>
        </w:rPr>
        <w:t>’</w:t>
      </w:r>
      <w:r>
        <w:rPr>
          <w:rFonts w:ascii="Arial"/>
          <w:color w:val="000000"/>
          <w:sz w:val="24"/>
        </w:rPr>
        <w:t xml:space="preserve">s submission that I should do so. </w:t>
      </w:r>
    </w:p>
    <w:p>
      <w:pPr>
        <w:pStyle w:val="CaselawNumbered10"/>
        <w:numPr>
          <w:ilvl w:val="0"/>
          <w:numId w:val="57"/>
        </w:numPr>
        <w:spacing w:before="150" w:after="0"/>
        <w:ind w:left="600" w:hanging="600"/>
      </w:pPr>
      <w:r>
        <w:rPr>
          <w:rFonts w:ascii="Arial"/>
          <w:color w:val="000000"/>
          <w:sz w:val="24"/>
        </w:rPr>
        <w:t>As the large number of cases referred to by both parties show</w:t>
      </w:r>
      <w:r>
        <w:rPr>
          <w:rFonts w:ascii="Arial"/>
          <w:color w:val="000000"/>
          <w:sz w:val="24"/>
        </w:rPr>
        <w:t>,</w:t>
      </w:r>
      <w:r>
        <w:rPr>
          <w:rFonts w:ascii="Arial"/>
          <w:color w:val="000000"/>
          <w:sz w:val="24"/>
        </w:rPr>
        <w:t xml:space="preserve"> </w:t>
      </w:r>
      <w:r>
        <w:rPr>
          <w:rFonts w:ascii="Arial"/>
          <w:color w:val="000000"/>
          <w:sz w:val="24"/>
        </w:rPr>
        <w:t xml:space="preserve">various approaches have been taken by judges over time. The possibility of different approaches to the determination of costs of costs motions arises from the </w:t>
      </w:r>
      <w:r>
        <w:rPr>
          <w:rFonts w:ascii="Arial"/>
          <w:color w:val="000000"/>
          <w:sz w:val="24"/>
        </w:rPr>
        <w:t xml:space="preserve">wide </w:t>
      </w:r>
      <w:r>
        <w:rPr>
          <w:rFonts w:ascii="Arial"/>
          <w:color w:val="000000"/>
          <w:sz w:val="24"/>
        </w:rPr>
        <w:t xml:space="preserve">discretion </w:t>
      </w:r>
      <w:r>
        <w:rPr>
          <w:rFonts w:ascii="Arial"/>
          <w:color w:val="000000"/>
          <w:sz w:val="24"/>
        </w:rPr>
        <w:t xml:space="preserve">to undertake the evaluative judgment </w:t>
      </w:r>
      <w:r>
        <w:rPr>
          <w:rFonts w:ascii="Arial"/>
          <w:color w:val="000000"/>
          <w:sz w:val="24"/>
        </w:rPr>
        <w:t xml:space="preserve">arising from </w:t>
      </w:r>
      <w:r>
        <w:rPr>
          <w:rFonts w:ascii="Arial"/>
          <w:color w:val="000000"/>
          <w:sz w:val="24"/>
        </w:rPr>
        <w:t xml:space="preserve">r 3.7(2). </w:t>
      </w:r>
      <w:r>
        <w:rPr>
          <w:rFonts w:ascii="Arial"/>
          <w:color w:val="000000"/>
          <w:sz w:val="24"/>
        </w:rPr>
        <w:t>O</w:t>
      </w:r>
      <w:r>
        <w:rPr>
          <w:rFonts w:ascii="Arial"/>
          <w:color w:val="000000"/>
          <w:sz w:val="24"/>
        </w:rPr>
        <w:t xml:space="preserve">nce </w:t>
      </w:r>
      <w:r>
        <w:rPr>
          <w:rFonts w:ascii="Arial"/>
          <w:color w:val="000000"/>
          <w:sz w:val="24"/>
        </w:rPr>
        <w:t xml:space="preserve">it is </w:t>
      </w:r>
      <w:r>
        <w:rPr>
          <w:rFonts w:ascii="Arial"/>
          <w:color w:val="000000"/>
          <w:sz w:val="24"/>
        </w:rPr>
        <w:t xml:space="preserve">accepted that </w:t>
      </w:r>
      <w:r>
        <w:rPr>
          <w:rFonts w:ascii="Arial"/>
          <w:color w:val="000000"/>
          <w:sz w:val="24"/>
        </w:rPr>
        <w:t>r 3.7(2)</w:t>
      </w:r>
      <w:r>
        <w:rPr>
          <w:rFonts w:ascii="Arial"/>
          <w:color w:val="000000"/>
          <w:sz w:val="24"/>
        </w:rPr>
        <w:t xml:space="preserve"> </w:t>
      </w:r>
      <w:r>
        <w:rPr>
          <w:rFonts w:ascii="Arial"/>
          <w:color w:val="000000"/>
          <w:sz w:val="24"/>
        </w:rPr>
        <w:t>applies to all types of costs matters then a</w:t>
      </w:r>
      <w:r>
        <w:rPr>
          <w:rFonts w:ascii="Arial"/>
          <w:color w:val="000000"/>
          <w:sz w:val="24"/>
        </w:rPr>
        <w:t xml:space="preserve">dopting a universal </w:t>
      </w:r>
      <w:r>
        <w:rPr>
          <w:rFonts w:ascii="Arial"/>
          <w:color w:val="000000"/>
          <w:sz w:val="24"/>
        </w:rPr>
        <w:t>‘</w:t>
      </w:r>
      <w:r>
        <w:rPr>
          <w:rFonts w:ascii="Arial"/>
          <w:color w:val="000000"/>
          <w:sz w:val="24"/>
        </w:rPr>
        <w:t>rule</w:t>
      </w:r>
      <w:r>
        <w:rPr>
          <w:rFonts w:ascii="Arial"/>
          <w:color w:val="000000"/>
          <w:sz w:val="24"/>
        </w:rPr>
        <w:t xml:space="preserve">’ </w:t>
      </w:r>
      <w:r>
        <w:rPr>
          <w:rFonts w:ascii="Arial"/>
          <w:color w:val="000000"/>
          <w:sz w:val="24"/>
        </w:rPr>
        <w:t xml:space="preserve">for how that discretion might be exercised, such as that costs for costs motions ought follow the event, </w:t>
      </w:r>
      <w:r>
        <w:rPr>
          <w:rFonts w:ascii="Arial"/>
          <w:color w:val="000000"/>
          <w:sz w:val="24"/>
        </w:rPr>
        <w:t xml:space="preserve">is not appropriate. Ultimately </w:t>
      </w:r>
      <w:r>
        <w:rPr>
          <w:rFonts w:ascii="Arial"/>
          <w:color w:val="000000"/>
          <w:sz w:val="24"/>
        </w:rPr>
        <w:t xml:space="preserve">the evaluative judgment in </w:t>
      </w:r>
      <w:r>
        <w:rPr>
          <w:rFonts w:ascii="Arial"/>
          <w:color w:val="000000"/>
          <w:sz w:val="24"/>
        </w:rPr>
        <w:t xml:space="preserve">each case must be determined on its own facts and the Court has a wide discretion </w:t>
      </w:r>
      <w:r>
        <w:rPr>
          <w:rFonts w:ascii="Arial"/>
          <w:color w:val="000000"/>
          <w:sz w:val="24"/>
        </w:rPr>
        <w:t xml:space="preserve">to be exercised judicially </w:t>
      </w:r>
      <w:r>
        <w:rPr>
          <w:rFonts w:ascii="Arial"/>
          <w:color w:val="000000"/>
          <w:sz w:val="24"/>
        </w:rPr>
        <w:t>in considering costs</w:t>
      </w:r>
      <w:r>
        <w:rPr>
          <w:rFonts w:ascii="Arial"/>
          <w:color w:val="000000"/>
          <w:sz w:val="24"/>
        </w:rPr>
        <w:t xml:space="preserve"> </w:t>
      </w:r>
      <w:r>
        <w:rPr>
          <w:rFonts w:ascii="Arial"/>
          <w:color w:val="000000"/>
          <w:sz w:val="24"/>
        </w:rPr>
        <w:t xml:space="preserve">in all the various contexts in which they arise </w:t>
      </w:r>
      <w:r>
        <w:rPr>
          <w:rFonts w:ascii="Arial"/>
          <w:color w:val="000000"/>
          <w:sz w:val="24"/>
        </w:rPr>
        <w:t>under r 3.7(2)</w:t>
      </w:r>
      <w:r>
        <w:rPr>
          <w:rFonts w:ascii="Arial"/>
          <w:color w:val="000000"/>
          <w:sz w:val="24"/>
        </w:rPr>
        <w:t>.</w:t>
      </w:r>
    </w:p>
    <w:p>
      <w:pPr>
        <w:pStyle w:val="CaselawNumbered10"/>
        <w:numPr>
          <w:ilvl w:val="0"/>
          <w:numId w:val="57"/>
        </w:numPr>
        <w:spacing w:before="150" w:after="0"/>
        <w:ind w:left="600" w:hanging="600"/>
      </w:pPr>
      <w:r>
        <w:rPr>
          <w:rFonts w:ascii="Arial"/>
          <w:color w:val="000000"/>
          <w:sz w:val="24"/>
        </w:rPr>
        <w:t xml:space="preserve">The Council sought to distinguish cases which have considered interlocutory procedural matters and those where merit questions do not arise from its application for costs following the discontinuance because that occurred at the end of </w:t>
      </w:r>
      <w:r>
        <w:rPr>
          <w:rFonts w:ascii="Arial"/>
          <w:color w:val="000000"/>
          <w:sz w:val="24"/>
        </w:rPr>
        <w:t xml:space="preserve">the </w:t>
      </w:r>
      <w:r>
        <w:rPr>
          <w:rFonts w:ascii="Arial"/>
          <w:color w:val="000000"/>
          <w:sz w:val="24"/>
        </w:rPr>
        <w:t>proceeding. It is not clear that there is any useful distinction to be drawn on that basis. The Council</w:t>
      </w:r>
      <w:r>
        <w:rPr>
          <w:rFonts w:ascii="Arial"/>
          <w:color w:val="000000"/>
          <w:sz w:val="24"/>
        </w:rPr>
        <w:t>’</w:t>
      </w:r>
      <w:r>
        <w:rPr>
          <w:rFonts w:ascii="Arial"/>
          <w:color w:val="000000"/>
          <w:sz w:val="24"/>
        </w:rPr>
        <w:t xml:space="preserve">s application for costs following </w:t>
      </w:r>
      <w:r>
        <w:rPr>
          <w:rFonts w:ascii="Arial"/>
          <w:color w:val="000000"/>
          <w:sz w:val="24"/>
        </w:rPr>
        <w:t xml:space="preserve">discontinuance by the Applicant did not require the evaluation of any merit issues. </w:t>
      </w:r>
    </w:p>
    <w:p>
      <w:pPr>
        <w:pStyle w:val="CaselawNumbered10"/>
        <w:numPr>
          <w:ilvl w:val="0"/>
          <w:numId w:val="57"/>
        </w:numPr>
        <w:spacing w:before="150" w:after="0"/>
        <w:ind w:left="600" w:hanging="600"/>
      </w:pPr>
      <w:r>
        <w:rPr>
          <w:rFonts w:ascii="Arial"/>
          <w:color w:val="000000"/>
          <w:sz w:val="24"/>
        </w:rPr>
        <w:t xml:space="preserve">I consider the </w:t>
      </w:r>
      <w:r>
        <w:rPr>
          <w:rFonts w:ascii="Arial"/>
          <w:color w:val="000000"/>
          <w:sz w:val="24"/>
        </w:rPr>
        <w:t>alternative approach the Applicant proposed</w:t>
      </w:r>
      <w:r>
        <w:rPr>
          <w:rFonts w:ascii="Arial"/>
          <w:color w:val="000000"/>
          <w:sz w:val="24"/>
        </w:rPr>
        <w:t xml:space="preserve"> </w:t>
      </w:r>
      <w:r>
        <w:rPr>
          <w:rFonts w:ascii="Arial"/>
          <w:color w:val="000000"/>
          <w:sz w:val="24"/>
        </w:rPr>
        <w:t xml:space="preserve">in </w:t>
      </w:r>
      <w:r>
        <w:rPr>
          <w:rFonts w:ascii="Arial"/>
          <w:i/>
          <w:color w:val="000000"/>
          <w:sz w:val="24"/>
        </w:rPr>
        <w:t xml:space="preserve">Drake </w:t>
      </w:r>
      <w:r>
        <w:rPr>
          <w:rFonts w:ascii="Arial"/>
          <w:color w:val="000000"/>
          <w:sz w:val="24"/>
        </w:rPr>
        <w:t>has much to recommend it</w:t>
      </w:r>
      <w:r>
        <w:rPr>
          <w:rFonts w:ascii="Arial"/>
          <w:color w:val="000000"/>
          <w:sz w:val="24"/>
        </w:rPr>
        <w:t xml:space="preserve"> </w:t>
      </w:r>
      <w:r>
        <w:rPr>
          <w:rFonts w:ascii="Arial"/>
          <w:color w:val="000000"/>
          <w:sz w:val="24"/>
        </w:rPr>
        <w:t>on this occasion</w:t>
      </w:r>
      <w:r>
        <w:rPr>
          <w:rFonts w:ascii="Arial"/>
          <w:color w:val="000000"/>
          <w:sz w:val="24"/>
        </w:rPr>
        <w:t>.</w:t>
      </w:r>
      <w:r>
        <w:rPr>
          <w:rFonts w:ascii="Arial"/>
          <w:color w:val="000000"/>
          <w:sz w:val="24"/>
        </w:rPr>
        <w:t xml:space="preserve"> </w:t>
      </w:r>
      <w:r>
        <w:rPr>
          <w:rFonts w:ascii="Arial"/>
          <w:color w:val="000000"/>
          <w:sz w:val="24"/>
        </w:rPr>
        <w:t>Rule 3.7</w:t>
      </w:r>
      <w:r>
        <w:rPr>
          <w:rFonts w:ascii="Arial"/>
          <w:color w:val="000000"/>
          <w:sz w:val="24"/>
        </w:rPr>
        <w:t>(3)(a)(ii) can</w:t>
      </w:r>
      <w:r>
        <w:rPr>
          <w:rFonts w:ascii="Arial"/>
          <w:color w:val="000000"/>
          <w:sz w:val="24"/>
        </w:rPr>
        <w:t xml:space="preserve"> </w:t>
      </w:r>
      <w:r>
        <w:rPr>
          <w:rFonts w:ascii="Arial"/>
          <w:color w:val="000000"/>
          <w:sz w:val="24"/>
        </w:rPr>
        <w:t>appl</w:t>
      </w:r>
      <w:r>
        <w:rPr>
          <w:rFonts w:ascii="Arial"/>
          <w:color w:val="000000"/>
          <w:sz w:val="24"/>
        </w:rPr>
        <w:t>y</w:t>
      </w:r>
      <w:r>
        <w:rPr>
          <w:rFonts w:ascii="Arial"/>
          <w:color w:val="000000"/>
          <w:sz w:val="24"/>
        </w:rPr>
        <w:t xml:space="preserve">, </w:t>
      </w:r>
      <w:r>
        <w:rPr>
          <w:rFonts w:ascii="Arial"/>
          <w:color w:val="000000"/>
          <w:sz w:val="24"/>
        </w:rPr>
        <w:t xml:space="preserve">while </w:t>
      </w:r>
      <w:r>
        <w:rPr>
          <w:rFonts w:ascii="Arial"/>
          <w:color w:val="000000"/>
          <w:sz w:val="24"/>
        </w:rPr>
        <w:t>still a matter of discretion for a judge</w:t>
      </w:r>
      <w:r>
        <w:rPr>
          <w:rFonts w:ascii="Arial"/>
          <w:color w:val="000000"/>
          <w:sz w:val="24"/>
        </w:rPr>
        <w:t xml:space="preserve"> </w:t>
      </w:r>
      <w:r>
        <w:rPr>
          <w:rFonts w:ascii="Arial"/>
          <w:color w:val="000000"/>
          <w:sz w:val="24"/>
        </w:rPr>
        <w:t>as to the outcome,</w:t>
      </w:r>
      <w:r>
        <w:rPr>
          <w:rFonts w:ascii="Arial"/>
          <w:color w:val="000000"/>
          <w:sz w:val="24"/>
        </w:rPr>
        <w:t xml:space="preserve"> </w:t>
      </w:r>
      <w:r>
        <w:rPr>
          <w:rFonts w:ascii="Arial"/>
          <w:color w:val="000000"/>
          <w:sz w:val="24"/>
        </w:rPr>
        <w:t xml:space="preserve">which does </w:t>
      </w:r>
      <w:r>
        <w:rPr>
          <w:rFonts w:ascii="Arial"/>
          <w:color w:val="000000"/>
          <w:sz w:val="24"/>
        </w:rPr>
        <w:t xml:space="preserve">lead to the approach </w:t>
      </w:r>
      <w:r>
        <w:rPr>
          <w:rFonts w:ascii="Arial"/>
          <w:color w:val="000000"/>
          <w:sz w:val="24"/>
        </w:rPr>
        <w:t>taken in</w:t>
      </w:r>
      <w:r>
        <w:rPr>
          <w:rFonts w:ascii="Arial"/>
          <w:color w:val="000000"/>
          <w:sz w:val="24"/>
        </w:rPr>
        <w:t xml:space="preserve"> </w:t>
      </w:r>
      <w:r>
        <w:rPr>
          <w:rFonts w:ascii="Arial"/>
          <w:color w:val="000000"/>
          <w:sz w:val="24"/>
        </w:rPr>
        <w:t xml:space="preserve">a number of </w:t>
      </w:r>
      <w:r>
        <w:rPr>
          <w:rFonts w:ascii="Arial"/>
          <w:color w:val="000000"/>
          <w:sz w:val="24"/>
        </w:rPr>
        <w:t xml:space="preserve">the cases </w:t>
      </w:r>
      <w:r>
        <w:rPr>
          <w:rFonts w:ascii="Arial"/>
          <w:color w:val="000000"/>
          <w:sz w:val="24"/>
        </w:rPr>
        <w:t>referred to</w:t>
      </w:r>
      <w:r>
        <w:rPr>
          <w:rFonts w:ascii="Arial"/>
          <w:color w:val="000000"/>
          <w:sz w:val="24"/>
        </w:rPr>
        <w:t xml:space="preserve"> </w:t>
      </w:r>
      <w:r>
        <w:rPr>
          <w:rFonts w:ascii="Arial"/>
          <w:color w:val="000000"/>
          <w:sz w:val="24"/>
        </w:rPr>
        <w:t xml:space="preserve">namely that costs </w:t>
      </w:r>
      <w:r>
        <w:rPr>
          <w:rFonts w:ascii="Arial"/>
          <w:color w:val="000000"/>
          <w:sz w:val="24"/>
        </w:rPr>
        <w:t xml:space="preserve">of </w:t>
      </w:r>
      <w:r>
        <w:rPr>
          <w:rFonts w:ascii="Arial"/>
          <w:color w:val="000000"/>
          <w:sz w:val="24"/>
        </w:rPr>
        <w:t xml:space="preserve">this </w:t>
      </w:r>
      <w:r>
        <w:rPr>
          <w:rFonts w:ascii="Arial"/>
          <w:color w:val="000000"/>
          <w:sz w:val="24"/>
        </w:rPr>
        <w:t xml:space="preserve">costs motion </w:t>
      </w:r>
      <w:r>
        <w:rPr>
          <w:rFonts w:ascii="Arial"/>
          <w:color w:val="000000"/>
          <w:sz w:val="24"/>
        </w:rPr>
        <w:t xml:space="preserve">should </w:t>
      </w:r>
      <w:r>
        <w:rPr>
          <w:rFonts w:ascii="Arial"/>
          <w:color w:val="000000"/>
          <w:sz w:val="24"/>
        </w:rPr>
        <w:t>follow the event.</w:t>
      </w:r>
      <w:r>
        <w:rPr>
          <w:rFonts w:ascii="Arial"/>
          <w:color w:val="000000"/>
          <w:sz w:val="24"/>
        </w:rPr>
        <w:t xml:space="preserve"> </w:t>
      </w:r>
      <w:r>
        <w:rPr>
          <w:rFonts w:ascii="Arial"/>
          <w:color w:val="000000"/>
          <w:sz w:val="24"/>
        </w:rPr>
        <w:t xml:space="preserve">That is the approach I will take in this matter. </w:t>
      </w:r>
    </w:p>
    <w:p>
      <w:pPr>
        <w:pStyle w:val="CaselawNumbered10"/>
        <w:numPr>
          <w:ilvl w:val="0"/>
          <w:numId w:val="57"/>
        </w:numPr>
        <w:spacing w:before="150" w:after="0"/>
        <w:ind w:left="600" w:hanging="600"/>
      </w:pPr>
      <w:r>
        <w:rPr>
          <w:rFonts w:ascii="Arial"/>
          <w:color w:val="000000"/>
          <w:sz w:val="24"/>
        </w:rPr>
        <w:t>Consequently I do not need to consider the parties</w:t>
      </w:r>
      <w:r>
        <w:rPr>
          <w:rFonts w:ascii="Arial"/>
          <w:color w:val="000000"/>
          <w:sz w:val="24"/>
        </w:rPr>
        <w:t xml:space="preserve">’ </w:t>
      </w:r>
      <w:r>
        <w:rPr>
          <w:rFonts w:ascii="Arial"/>
          <w:color w:val="000000"/>
          <w:sz w:val="24"/>
        </w:rPr>
        <w:t xml:space="preserve">conflicting submissions on why it would be fair and reasonable </w:t>
      </w:r>
      <w:r>
        <w:rPr>
          <w:rFonts w:ascii="Arial"/>
          <w:color w:val="000000"/>
          <w:sz w:val="24"/>
        </w:rPr>
        <w:t>(</w:t>
      </w:r>
      <w:r>
        <w:rPr>
          <w:rFonts w:ascii="Arial"/>
          <w:color w:val="000000"/>
          <w:sz w:val="24"/>
        </w:rPr>
        <w:t>or not</w:t>
      </w:r>
      <w:r>
        <w:rPr>
          <w:rFonts w:ascii="Arial"/>
          <w:color w:val="000000"/>
          <w:sz w:val="24"/>
        </w:rPr>
        <w:t>)</w:t>
      </w:r>
      <w:r>
        <w:rPr>
          <w:rFonts w:ascii="Arial"/>
          <w:color w:val="000000"/>
          <w:sz w:val="24"/>
        </w:rPr>
        <w:t xml:space="preserve"> </w:t>
      </w:r>
      <w:r>
        <w:rPr>
          <w:rFonts w:ascii="Arial"/>
          <w:color w:val="000000"/>
          <w:sz w:val="24"/>
        </w:rPr>
        <w:t xml:space="preserve">to award costs. </w:t>
      </w:r>
    </w:p>
    <w:p>
      <w:pPr>
        <w:pStyle w:val="CaselawHeading2"/>
        <w:keepNext/>
        <w:spacing w:before="150" w:after="150" w:line="264"/>
        <w:ind w:left="0"/>
        <w:jc w:val="left"/>
      </w:pPr>
      <w:r>
        <w:rPr>
          <w:rFonts w:ascii="Arial"/>
        </w:rPr>
        <w:t>Orders</w:t>
      </w:r>
    </w:p>
    <w:p>
      <w:pPr>
        <w:pStyle w:val="CaselawNumbered10"/>
        <w:numPr>
          <w:ilvl w:val="0"/>
          <w:numId w:val="58"/>
        </w:numPr>
        <w:spacing w:before="150" w:after="0"/>
        <w:ind w:left="600" w:hanging="600"/>
      </w:pPr>
      <w:r>
        <w:rPr>
          <w:rFonts w:ascii="Arial"/>
          <w:color w:val="000000"/>
          <w:sz w:val="24"/>
        </w:rPr>
        <w:t>The Court orders:</w:t>
      </w:r>
    </w:p>
    <w:p>
      <w:pPr>
        <w:pStyle w:val="CaselawNumbered1"/>
        <w:numPr>
          <w:ilvl w:val="0"/>
          <w:numId w:val="59"/>
        </w:numPr>
        <w:spacing w:before="150" w:after="0"/>
        <w:ind w:left="1350" w:hanging="750"/>
      </w:pPr>
      <w:r>
        <w:rPr>
          <w:rFonts w:ascii="Arial"/>
          <w:color w:val="000000"/>
          <w:sz w:val="24"/>
        </w:rPr>
        <w:t>The</w:t>
      </w:r>
      <w:r>
        <w:rPr>
          <w:rFonts w:ascii="Arial"/>
          <w:color w:val="000000"/>
          <w:sz w:val="24"/>
        </w:rPr>
        <w:t xml:space="preserve"> </w:t>
      </w:r>
      <w:r>
        <w:rPr>
          <w:rFonts w:ascii="Arial"/>
          <w:color w:val="000000"/>
          <w:sz w:val="24"/>
        </w:rPr>
        <w:t>Respondent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notice of motion</w:t>
      </w:r>
      <w:r>
        <w:rPr>
          <w:rFonts w:ascii="Arial"/>
          <w:color w:val="000000"/>
          <w:sz w:val="24"/>
        </w:rPr>
        <w:t xml:space="preserve"> </w:t>
      </w:r>
      <w:r>
        <w:rPr>
          <w:rFonts w:ascii="Arial"/>
          <w:color w:val="000000"/>
          <w:sz w:val="24"/>
        </w:rPr>
        <w:t xml:space="preserve">dated </w:t>
      </w:r>
      <w:r>
        <w:rPr>
          <w:rFonts w:ascii="Arial"/>
          <w:color w:val="000000"/>
          <w:sz w:val="24"/>
        </w:rPr>
        <w:t xml:space="preserve">21 November 2023 </w:t>
      </w:r>
      <w:r>
        <w:rPr>
          <w:rFonts w:ascii="Arial"/>
          <w:color w:val="000000"/>
          <w:sz w:val="24"/>
        </w:rPr>
        <w:t>is dismissed.</w:t>
      </w:r>
    </w:p>
    <w:p>
      <w:pPr>
        <w:pStyle w:val="CaselawNumbered1"/>
        <w:numPr>
          <w:ilvl w:val="0"/>
          <w:numId w:val="59"/>
        </w:numPr>
        <w:spacing w:before="150" w:after="0"/>
        <w:ind w:left="1350" w:hanging="750"/>
      </w:pPr>
      <w:r>
        <w:rPr>
          <w:rFonts w:ascii="Arial"/>
          <w:color w:val="000000"/>
          <w:sz w:val="24"/>
        </w:rPr>
        <w:t xml:space="preserve">The </w:t>
      </w:r>
      <w:r>
        <w:rPr>
          <w:rFonts w:ascii="Arial"/>
          <w:color w:val="000000"/>
          <w:sz w:val="24"/>
        </w:rPr>
        <w:t>Respondent</w:t>
      </w:r>
      <w:r>
        <w:rPr>
          <w:rFonts w:ascii="Arial"/>
          <w:color w:val="000000"/>
          <w:sz w:val="24"/>
        </w:rPr>
        <w:t xml:space="preserve"> </w:t>
      </w:r>
      <w:r>
        <w:rPr>
          <w:rFonts w:ascii="Arial"/>
          <w:color w:val="000000"/>
          <w:sz w:val="24"/>
        </w:rPr>
        <w:t xml:space="preserve">is to pay </w:t>
      </w:r>
      <w:r>
        <w:rPr>
          <w:rFonts w:ascii="Arial"/>
          <w:color w:val="000000"/>
          <w:sz w:val="24"/>
        </w:rPr>
        <w:t xml:space="preserve">the </w:t>
      </w:r>
      <w:r>
        <w:rPr>
          <w:rFonts w:ascii="Arial"/>
          <w:color w:val="000000"/>
          <w:sz w:val="24"/>
        </w:rPr>
        <w:t>Applicant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costs</w:t>
      </w:r>
      <w:r>
        <w:rPr>
          <w:rFonts w:ascii="Arial"/>
          <w:color w:val="000000"/>
          <w:sz w:val="24"/>
        </w:rPr>
        <w:t xml:space="preserve"> </w:t>
      </w:r>
      <w:r>
        <w:rPr>
          <w:rFonts w:ascii="Arial"/>
          <w:color w:val="000000"/>
          <w:sz w:val="24"/>
        </w:rPr>
        <w:t xml:space="preserve">of the </w:t>
      </w:r>
      <w:r>
        <w:rPr>
          <w:rFonts w:ascii="Arial"/>
          <w:color w:val="000000"/>
          <w:sz w:val="24"/>
        </w:rPr>
        <w:t>Applicant</w:t>
      </w:r>
      <w:r>
        <w:rPr>
          <w:rFonts w:ascii="Arial"/>
          <w:color w:val="000000"/>
          <w:sz w:val="24"/>
        </w:rPr>
        <w:t>’</w:t>
      </w:r>
      <w:r>
        <w:rPr>
          <w:rFonts w:ascii="Arial"/>
          <w:color w:val="000000"/>
          <w:sz w:val="24"/>
        </w:rPr>
        <w:t xml:space="preserve">s </w:t>
      </w:r>
      <w:r>
        <w:rPr>
          <w:rFonts w:ascii="Arial"/>
          <w:color w:val="000000"/>
          <w:sz w:val="24"/>
        </w:rPr>
        <w:t>notice of motion</w:t>
      </w:r>
      <w:r>
        <w:rPr>
          <w:rFonts w:ascii="Arial"/>
          <w:color w:val="000000"/>
          <w:sz w:val="24"/>
        </w:rPr>
        <w:t xml:space="preserve"> </w:t>
      </w:r>
      <w:r>
        <w:rPr>
          <w:rFonts w:ascii="Arial"/>
          <w:color w:val="000000"/>
          <w:sz w:val="24"/>
        </w:rPr>
        <w:t xml:space="preserve">dated 3 November 2023 and </w:t>
      </w:r>
      <w:r>
        <w:rPr>
          <w:rFonts w:ascii="Arial"/>
          <w:color w:val="000000"/>
          <w:sz w:val="24"/>
        </w:rPr>
        <w:t>the Respondent</w:t>
      </w:r>
      <w:r>
        <w:rPr>
          <w:rFonts w:ascii="Arial"/>
          <w:color w:val="000000"/>
          <w:sz w:val="24"/>
        </w:rPr>
        <w:t>’</w:t>
      </w:r>
      <w:r>
        <w:rPr>
          <w:rFonts w:ascii="Arial"/>
          <w:color w:val="000000"/>
          <w:sz w:val="24"/>
        </w:rPr>
        <w:t xml:space="preserve">s notice of motion dated </w:t>
      </w:r>
      <w:r>
        <w:rPr>
          <w:rFonts w:ascii="Arial"/>
          <w:color w:val="000000"/>
          <w:sz w:val="24"/>
        </w:rPr>
        <w:t>21 November 2023</w:t>
      </w:r>
      <w:r>
        <w:rPr>
          <w:rFonts w:ascii="Arial"/>
          <w:color w:val="000000"/>
          <w:sz w:val="24"/>
        </w:rPr>
        <w:t xml:space="preserve">. </w:t>
      </w:r>
    </w:p>
    <w:p>
      <w:pPr>
        <w:pStyle w:val="CaselawNormal"/>
        <w:spacing w:before="150" w:after="150"/>
        <w:ind w:left="600"/>
        <w:jc w:val="left"/>
      </w:pPr>
      <w:r>
        <w:rPr>
          <w:rFonts w:ascii="Arial"/>
          <w:color w:val="000000"/>
          <w:sz w:val="24"/>
        </w:rPr>
        <w:t>**********</w:t>
      </w:r>
    </w:p>
    <w:p>
      <w:pPr>
        <w:pStyle w:val="CaselawNormal"/>
        <w:spacing w:before="150" w:after="150"/>
        <w:ind w:left="600"/>
        <w:jc w:val="left"/>
      </w:pPr>
      <w:r>
        <w:rPr>
          <w:rFonts w:ascii="Arial"/>
          <w:color w:val="000000"/>
          <w:sz w:val="24"/>
        </w:rPr>
        <w:t> </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4"/>
    </w:lvlOverride>
  </w:num>
  <w:num w:numId="24">
    <w:abstractNumId w:val="16"/>
    <w:lvlOverride w:ilvl="0">
      <w:startOverride w:val="6"/>
    </w:lvlOverride>
  </w:num>
  <w:num w:numId="25">
    <w:abstractNumId w:val="16"/>
    <w:lvlOverride w:ilvl="0">
      <w:startOverride w:val="8"/>
    </w:lvlOverride>
  </w:num>
  <w:num w:numId="26">
    <w:abstractNumId w:val="16"/>
    <w:lvlOverride w:ilvl="0">
      <w:startOverride w:val="9"/>
    </w:lvlOverride>
  </w:num>
  <w:num w:numId="27">
    <w:abstractNumId w:val="16"/>
    <w:lvlOverride w:ilvl="0">
      <w:startOverride w:val="10"/>
    </w:lvlOverride>
  </w:num>
  <w:num w:numId="28">
    <w:abstractNumId w:val="16"/>
    <w:lvlOverride w:ilvl="0">
      <w:startOverride w:val="11"/>
    </w:lvlOverride>
  </w:num>
  <w:num w:numId="29">
    <w:abstractNumId w:val="16"/>
    <w:lvlOverride w:ilvl="0">
      <w:startOverride w:val="12"/>
    </w:lvlOverride>
  </w:num>
  <w:num w:numId="30">
    <w:abstractNumId w:val="16"/>
    <w:lvlOverride w:ilvl="0">
      <w:startOverride w:val="13"/>
    </w:lvlOverride>
  </w:num>
  <w:num w:numId="31">
    <w:abstractNumId w:val="16"/>
    <w:lvlOverride w:ilvl="0">
      <w:startOverride w:val="14"/>
    </w:lvlOverride>
  </w:num>
  <w:num w:numId="32">
    <w:abstractNumId w:val="16"/>
    <w:lvlOverride w:ilvl="0">
      <w:startOverride w:val="15"/>
    </w:lvlOverride>
  </w:num>
  <w:num w:numId="33">
    <w:abstractNumId w:val="10"/>
    <w:lvlOverride w:ilvl="0">
      <w:startOverride w:val="1"/>
    </w:lvlOverride>
  </w:num>
  <w:num w:numId="34">
    <w:abstractNumId w:val="16"/>
    <w:lvlOverride w:ilvl="0">
      <w:startOverride w:val="19"/>
    </w:lvlOverride>
  </w:num>
  <w:num w:numId="35">
    <w:abstractNumId w:val="16"/>
    <w:lvlOverride w:ilvl="0">
      <w:startOverride w:val="21"/>
    </w:lvlOverride>
  </w:num>
  <w:num w:numId="36">
    <w:abstractNumId w:val="16"/>
    <w:lvlOverride w:ilvl="0">
      <w:startOverride w:val="23"/>
    </w:lvlOverride>
  </w:num>
  <w:num w:numId="37">
    <w:abstractNumId w:val="16"/>
    <w:lvlOverride w:ilvl="0">
      <w:startOverride w:val="25"/>
    </w:lvlOverride>
  </w:num>
  <w:num w:numId="38">
    <w:abstractNumId w:val="16"/>
    <w:lvlOverride w:ilvl="0">
      <w:startOverride w:val="26"/>
    </w:lvlOverride>
  </w:num>
  <w:num w:numId="39">
    <w:abstractNumId w:val="16"/>
    <w:lvlOverride w:ilvl="0">
      <w:startOverride w:val="28"/>
    </w:lvlOverride>
  </w:num>
  <w:num w:numId="40">
    <w:abstractNumId w:val="16"/>
    <w:lvlOverride w:ilvl="0">
      <w:startOverride w:val="30"/>
    </w:lvlOverride>
  </w:num>
  <w:num w:numId="41">
    <w:abstractNumId w:val="16"/>
    <w:lvlOverride w:ilvl="0">
      <w:startOverride w:val="34"/>
    </w:lvlOverride>
  </w:num>
  <w:num w:numId="42">
    <w:abstractNumId w:val="16"/>
    <w:lvlOverride w:ilvl="0">
      <w:startOverride w:val="36"/>
    </w:lvlOverride>
  </w:num>
  <w:num w:numId="43">
    <w:abstractNumId w:val="16"/>
    <w:lvlOverride w:ilvl="0">
      <w:startOverride w:val="38"/>
    </w:lvlOverride>
  </w:num>
  <w:num w:numId="44">
    <w:abstractNumId w:val="16"/>
    <w:lvlOverride w:ilvl="0">
      <w:startOverride w:val="49"/>
    </w:lvlOverride>
  </w:num>
  <w:num w:numId="45">
    <w:abstractNumId w:val="16"/>
    <w:lvlOverride w:ilvl="0">
      <w:startOverride w:val="50"/>
    </w:lvlOverride>
  </w:num>
  <w:num w:numId="46">
    <w:abstractNumId w:val="10"/>
    <w:lvlOverride w:ilvl="0">
      <w:startOverride w:val="1"/>
    </w:lvlOverride>
  </w:num>
  <w:num w:numId="47">
    <w:abstractNumId w:val="16"/>
    <w:lvlOverride w:ilvl="0">
      <w:startOverride w:val="52"/>
    </w:lvlOverride>
  </w:num>
  <w:num w:numId="48">
    <w:abstractNumId w:val="10"/>
    <w:lvlOverride w:ilvl="0">
      <w:startOverride w:val="1"/>
    </w:lvlOverride>
  </w:num>
  <w:num w:numId="49">
    <w:abstractNumId w:val="16"/>
    <w:lvlOverride w:ilvl="0">
      <w:startOverride w:val="53"/>
    </w:lvlOverride>
  </w:num>
  <w:num w:numId="50">
    <w:abstractNumId w:val="10"/>
    <w:lvlOverride w:ilvl="0">
      <w:startOverride w:val="1"/>
    </w:lvlOverride>
  </w:num>
  <w:num w:numId="51">
    <w:abstractNumId w:val="16"/>
    <w:lvlOverride w:ilvl="0">
      <w:startOverride w:val="54"/>
    </w:lvlOverride>
  </w:num>
  <w:num w:numId="52">
    <w:abstractNumId w:val="16"/>
    <w:lvlOverride w:ilvl="0">
      <w:startOverride w:val="56"/>
    </w:lvlOverride>
  </w:num>
  <w:num w:numId="53">
    <w:abstractNumId w:val="16"/>
    <w:lvlOverride w:ilvl="0">
      <w:startOverride w:val="62"/>
    </w:lvlOverride>
  </w:num>
  <w:num w:numId="54">
    <w:abstractNumId w:val="16"/>
    <w:lvlOverride w:ilvl="0">
      <w:startOverride w:val="66"/>
    </w:lvlOverride>
  </w:num>
  <w:num w:numId="55">
    <w:abstractNumId w:val="10"/>
    <w:lvlOverride w:ilvl="0">
      <w:startOverride w:val="1"/>
    </w:lvlOverride>
  </w:num>
  <w:num w:numId="56">
    <w:abstractNumId w:val="16"/>
    <w:lvlOverride w:ilvl="0">
      <w:startOverride w:val="69"/>
    </w:lvlOverride>
  </w:num>
  <w:num w:numId="57">
    <w:abstractNumId w:val="16"/>
    <w:lvlOverride w:ilvl="0">
      <w:startOverride w:val="73"/>
    </w:lvlOverride>
  </w:num>
  <w:num w:numId="58">
    <w:abstractNumId w:val="16"/>
    <w:lvlOverride w:ilvl="0">
      <w:startOverride w:val="79"/>
    </w:lvlOverride>
  </w:num>
  <w:num w:numId="59">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ode="External" Target="#_Ref165477262" Type="http://schemas.openxmlformats.org/officeDocument/2006/relationships/hyperlink" Id="rId13"/><Relationship TargetMode="External" Target="#_Ref165477262" Type="http://schemas.openxmlformats.org/officeDocument/2006/relationships/hyperlink" Id="rId14"/><Relationship TargetMode="External" Target="#_Ref160787306" Type="http://schemas.openxmlformats.org/officeDocument/2006/relationships/hyperlink" Id="rId15"/><Relationship TargetMode="External" Target="#_Ref160787306" Type="http://schemas.openxmlformats.org/officeDocument/2006/relationships/hyperlink" Id="rId16"/><Relationship TargetMode="External" Target="#_Ref165473225" Type="http://schemas.openxmlformats.org/officeDocument/2006/relationships/hyperlink" Id="rId17"/><Relationship TargetMode="External" Target="#_Ref165473225" Type="http://schemas.openxmlformats.org/officeDocument/2006/relationships/hyperlink" Id="rId18"/><Relationship TargetMode="External" Target="#_Ref160787306" Type="http://schemas.openxmlformats.org/officeDocument/2006/relationships/hyperlink" Id="rId19"/><Relationship TargetMode="External" Target="#_Ref160787306" Type="http://schemas.openxmlformats.org/officeDocument/2006/relationships/hyperlink" Id="rId20"/><Relationship TargetMode="External" Target="#_Ref165475623" Type="http://schemas.openxmlformats.org/officeDocument/2006/relationships/hyperlink" Id="rId21"/><Relationship TargetMode="External" Target="#_Ref165475623" Type="http://schemas.openxmlformats.org/officeDocument/2006/relationships/hyperlink" Id="rId22"/><Relationship TargetMode="External" Target="#_Ref160786995" Type="http://schemas.openxmlformats.org/officeDocument/2006/relationships/hyperlink" Id="rId23"/><Relationship TargetMode="External" Target="#_Ref160786995" Type="http://schemas.openxmlformats.org/officeDocument/2006/relationships/hyperlink" Id="rId24"/><Relationship TargetMode="External" Target="#_Ref165477235" Type="http://schemas.openxmlformats.org/officeDocument/2006/relationships/hyperlink" Id="rId25"/><Relationship TargetMode="External" Target="#_Ref165477235" Type="http://schemas.openxmlformats.org/officeDocument/2006/relationships/hyperlink" Id="rId26"/><Relationship TargetMode="External" Target="#_Ref165477262" Type="http://schemas.openxmlformats.org/officeDocument/2006/relationships/hyperlink" Id="rId27"/><Relationship TargetMode="External" Target="#_Ref165477262" Type="http://schemas.openxmlformats.org/officeDocument/2006/relationships/hyperlink" Id="rId28"/><Relationship TargetMode="External" Target="#_Ref166227997" Type="http://schemas.openxmlformats.org/officeDocument/2006/relationships/hyperlink" Id="rId29"/><Relationship TargetMode="External" Target="#_Ref166227997" Type="http://schemas.openxmlformats.org/officeDocument/2006/relationships/hyperlink" Id="rId30"/><Relationship TargetMode="External" Target="#_Ref166227999" Type="http://schemas.openxmlformats.org/officeDocument/2006/relationships/hyperlink" Id="rId31"/><Relationship TargetMode="External" Target="#_Ref166227999" Type="http://schemas.openxmlformats.org/officeDocument/2006/relationships/hyperlink" Id="rId32"/><Relationship TargetMode="External" Target="#_Ref160787306" Type="http://schemas.openxmlformats.org/officeDocument/2006/relationships/hyperlink" Id="rId33"/><Relationship TargetMode="External" Target="#_Ref160787306" Type="http://schemas.openxmlformats.org/officeDocument/2006/relationships/hyperlink" Id="rId34"/><Relationship TargetMode="External" Target="#_Ref165475623" Type="http://schemas.openxmlformats.org/officeDocument/2006/relationships/hyperlink" Id="rId35"/><Relationship TargetMode="External" Target="#_Ref165475623" Type="http://schemas.openxmlformats.org/officeDocument/2006/relationships/hyperlink" Id="rId36"/><Relationship TargetMode="External" Target="#_Ref166144581" Type="http://schemas.openxmlformats.org/officeDocument/2006/relationships/hyperlink" Id="rId37"/><Relationship TargetMode="External" Target="#_Ref166144581" Type="http://schemas.openxmlformats.org/officeDocument/2006/relationships/hyperlink" Id="rId38"/><Relationship TargetMode="External" Target="#_Ref166228956" Type="http://schemas.openxmlformats.org/officeDocument/2006/relationships/hyperlink" Id="rId39"/><Relationship TargetMode="External" Target="#_Ref166228956" Type="http://schemas.openxmlformats.org/officeDocument/2006/relationships/hyperlink" Id="rId40"/><Relationship TargetMode="External" Target="#_Ref166228838" Type="http://schemas.openxmlformats.org/officeDocument/2006/relationships/hyperlink" Id="rId41"/><Relationship TargetMode="External" Target="#_Ref166228838" Type="http://schemas.openxmlformats.org/officeDocument/2006/relationships/hyperlink" Id="rId42"/><Relationship TargetMode="External" Target="#_Ref166144602" Type="http://schemas.openxmlformats.org/officeDocument/2006/relationships/hyperlink" Id="rId43"/><Relationship TargetMode="External" Target="#_Ref166144602" Type="http://schemas.openxmlformats.org/officeDocument/2006/relationships/hyperlink" Id="rId44"/></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