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image/png" PartName="/word/media/document_image_rId13.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Bowie Ferris Investments Pty Ltd v Woollahra Municipal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NSWLEC 1774</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15-16 August 2024</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29 November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29 November 2024</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1</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Dixon SC</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The Court orders:</w:t>
                </w:r>
                <w:r>
                  <w:br/>
                </w:r>
                <w:r>
                  <w:t xml:space="preserve">(1) The appeal is dismissed. </w:t>
                </w:r>
                <w:r>
                  <w:br/>
                </w:r>
                <w:r>
                  <w:t xml:space="preserve">(2) Development application no. DA 243/2023 for a change of use from the existing hotel to a retail and commercial use and minor works, including shopfront, internal floor plan changes and identification signage at 9-11 Glenmore Road, Paddington is determined by refusal of consent. </w:t>
                </w:r>
                <w:r>
                  <w:br/>
                </w:r>
                <w:r>
                  <w:t xml:space="preserve">(3) The exhibits are to be returned following publication of the judgment except for Exs A-D and 2.</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APPEAL – development application – change of use from the existing hotel use to a retail and commercial use – adverse impact on heritage significance of the local heritage item (The Village Inn) and the Paddington Conservation Area – social impact on the locality – public interest</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Environmental Planning and Assessment Act 1979, ss 1.5, 4.15, 8.7</w:t>
                </w:r>
                <w:r>
                  <w:br/>
                </w:r>
                <w:r>
                  <w:t xml:space="preserve"> </w:t>
                </w:r>
                <w:r>
                  <w:br/>
                </w:r>
                <w:r>
                  <w:t xml:space="preserve">Environmental Planning and Assessment Regulation 2021</w:t>
                </w:r>
                <w:r>
                  <w:br/>
                </w:r>
                <w:r>
                  <w:t xml:space="preserve">State Environmental Planning Policy (Biodiversity and Conservation) 2021, Pt 6.2</w:t>
                </w:r>
                <w:r>
                  <w:br/>
                </w:r>
                <w:r>
                  <w:t xml:space="preserve">State Environmental Planning Policy (Industry and Employment) 2021, Pts 3.1, 3.2; Sch 5 </w:t>
                </w:r>
                <w:r>
                  <w:br/>
                </w:r>
                <w:r>
                  <w:t xml:space="preserve">Woollahra Local Environmental Plan 2014, cll 1.2, 2.2, 4.3, 4.4, 4.6, 5.10, 5.21; Sch 5 Pt 1</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Stockland Development Pty Ltd v Manly Council (2004) 136 LGERA 254; [2004] NSWLEC 472</w:t>
                </w:r>
                <w:r>
                  <w:br/>
                </w:r>
                <w:r>
                  <w:t xml:space="preserve">Woollahra Municipal Council v SJD DB2 Pty Limited [2020] NSWLEC 115</w:t>
                </w:r>
              </w:sdtContent>
            </w:sdt>
          </w:p>
        </w:tc>
      </w:tr>
      <w:tr w:rsidR="00251EE4" w:rsidTr="00AC2B81">
        <w:trPr>
          <w:trHeight w:val="381"/>
        </w:trPr>
        <w:tc>
          <w:tcPr>
            <w:tcW w:w="1669" w:type="pct"/>
          </w:tcPr>
          <w:p w:rsidRPr="00EF4519" w:rsidR="00251EE4" w:rsidP="00E827DB" w:rsidRDefault="00251EE4">
            <w:r>
              <w:t>Texts Cited:</w:t>
            </w:r>
            <w:r w:rsidRPr="00EF4519" w:rsidR="00B914EB">
              <w:t xml:space="preserve"> </w:t>
            </w:r>
          </w:p>
        </w:tc>
        <w:tc>
          <w:tcPr>
            <w:tcW w:w="3331" w:type="pct"/>
          </w:tcPr>
          <w:p w:rsidR="00251EE4" w:rsidP="00856777" w:rsidRDefault="00882F5B">
            <w:sdt>
              <w:sdtPr>
                <w:alias w:val="Texts Cited"/>
                <w:tag w:val="textsCited"/>
                <w:id w:val="-368456736"/>
                <w:placeholder>
                  <w:docPart w:val="060452A863326F40B8E9CC07DB6917FD"/>
                </w:placeholder>
                <w:showingPlcHdr/>
                <w:text w:multiLine="true"/>
              </w:sdtPr>
              <w:sdtEndPr/>
              <w:sdtContent>
                <w:r>
                  <w:t xml:space="preserve">Australia ICOMOS, The Burra Charter: The Australian ICOMOS Charter for Places of Cultural Significance, 2013</w:t>
                </w:r>
                <w:r>
                  <w:br/>
                </w:r>
                <w:r>
                  <w:t xml:space="preserve">Woollahra Development Control Plan 2015</w:t>
                </w:r>
                <w:r>
                  <w:br/>
                </w:r>
                <w:r>
                  <w:t xml:space="preserve">Woollahra Section 7.1 Development Contributions Plan 2022</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Bowie Ferris Investments Pty Ltd (Applicant)</w:t>
                </w:r>
                <w:r>
                  <w:br/>
                </w:r>
                <w:r>
                  <w:t xml:space="preserve">Woollahra Municipal Council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A Pickles SC (Applicant)</w:t>
                </w:r>
                <w:r>
                  <w:br/>
                </w:r>
                <w:r>
                  <w:t xml:space="preserve">I Hemmings SC (Respondent)</w:t>
                </w:r>
                <w:r>
                  <w:br/>
                </w:r>
                <w:r>
                  <w:t xml:space="preserve"/>
                </w:r>
                <w:r>
                  <w:br/>
                </w:r>
                <w:r>
                  <w:t xml:space="preserve">Solicitors:</w:t>
                </w:r>
                <w:r>
                  <w:br/>
                </w:r>
                <w:r>
                  <w:t xml:space="preserve">Mills Oakley (Applicant)</w:t>
                </w:r>
                <w:r>
                  <w:br/>
                </w:r>
                <w:r>
                  <w:t xml:space="preserve">HWL Ebsworth Lawyers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2023/273911</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bl>
    <w:p>
      <w:pPr>
        <w:pStyle w:val="CaselawHeading1"/>
        <w:keepNext/>
        <w:spacing w:before="150" w:after="150" w:line="264"/>
        <w:ind w:left="0"/>
      </w:pPr>
      <w:r>
        <w:rPr>
          <w:rFonts w:ascii="Arial"/>
        </w:rPr>
        <w:t>JUDGMENT</w:t>
      </w:r>
    </w:p>
    <w:p>
      <w:pPr>
        <w:pStyle w:val="CaselawHeading2"/>
        <w:keepNext/>
        <w:spacing w:before="150" w:after="150" w:line="264"/>
        <w:ind w:left="0"/>
        <w:jc w:val="left"/>
      </w:pPr>
      <w:r>
        <w:rPr>
          <w:rFonts w:ascii="Arial"/>
        </w:rPr>
        <w:t>I</w:t>
      </w:r>
      <w:r>
        <w:rPr>
          <w:rFonts w:ascii="Arial"/>
        </w:rPr>
        <w:t xml:space="preserve">ntroduction </w:t>
      </w:r>
    </w:p>
    <w:p>
      <w:pPr>
        <w:pStyle w:val="CaselawNumbered10"/>
        <w:numPr>
          <w:ilvl w:val="0"/>
          <w:numId w:val="22"/>
        </w:numPr>
        <w:spacing w:before="150" w:after="0"/>
        <w:ind w:left="600" w:hanging="600"/>
      </w:pPr>
      <w:r>
        <w:rPr>
          <w:rFonts w:ascii="Arial"/>
          <w:color w:val="000000"/>
          <w:sz w:val="24"/>
        </w:rPr>
        <w:t>This is an appeal pursuant to s</w:t>
      </w:r>
      <w:r>
        <w:rPr>
          <w:rFonts w:ascii="Arial"/>
          <w:color w:val="000000"/>
          <w:sz w:val="24"/>
        </w:rPr>
        <w:t xml:space="preserve"> </w:t>
      </w:r>
      <w:r>
        <w:rPr>
          <w:rFonts w:ascii="Arial"/>
          <w:color w:val="000000"/>
          <w:sz w:val="24"/>
        </w:rPr>
        <w:t xml:space="preserve">8.7 of the </w:t>
      </w:r>
      <w:r>
        <w:rPr>
          <w:rFonts w:ascii="Arial"/>
          <w:i/>
          <w:color w:val="000000"/>
          <w:sz w:val="24"/>
        </w:rPr>
        <w:t>Environmental</w:t>
      </w:r>
      <w:r>
        <w:rPr>
          <w:rFonts w:ascii="Arial"/>
          <w:i/>
          <w:color w:val="000000"/>
          <w:sz w:val="24"/>
        </w:rPr>
        <w:t xml:space="preserve"> </w:t>
      </w:r>
      <w:r>
        <w:rPr>
          <w:rFonts w:ascii="Arial"/>
          <w:i/>
          <w:color w:val="000000"/>
          <w:sz w:val="24"/>
        </w:rPr>
        <w:t>Planning</w:t>
      </w:r>
      <w:r>
        <w:rPr>
          <w:rFonts w:ascii="Arial"/>
          <w:i/>
          <w:color w:val="000000"/>
          <w:sz w:val="24"/>
        </w:rPr>
        <w:t xml:space="preserve"> </w:t>
      </w:r>
      <w:r>
        <w:rPr>
          <w:rFonts w:ascii="Arial"/>
          <w:i/>
          <w:color w:val="000000"/>
          <w:sz w:val="24"/>
        </w:rPr>
        <w:t>and Assessment Act</w:t>
      </w:r>
      <w:r>
        <w:rPr>
          <w:rFonts w:ascii="Arial"/>
          <w:color w:val="000000"/>
          <w:sz w:val="24"/>
        </w:rPr>
        <w:t xml:space="preserve"> </w:t>
      </w:r>
      <w:r>
        <w:rPr>
          <w:rFonts w:ascii="Arial"/>
          <w:i/>
          <w:color w:val="000000"/>
          <w:sz w:val="24"/>
        </w:rPr>
        <w:t>1979</w:t>
      </w:r>
      <w:r>
        <w:rPr>
          <w:rFonts w:ascii="Arial"/>
          <w:color w:val="000000"/>
          <w:sz w:val="24"/>
        </w:rPr>
        <w:t xml:space="preserve"> </w:t>
      </w:r>
      <w:r>
        <w:rPr>
          <w:rFonts w:ascii="Arial"/>
          <w:color w:val="000000"/>
          <w:sz w:val="24"/>
        </w:rPr>
        <w:t xml:space="preserve">(EPA Act) against the </w:t>
      </w:r>
      <w:r>
        <w:rPr>
          <w:rFonts w:ascii="Arial"/>
          <w:color w:val="000000"/>
          <w:sz w:val="24"/>
        </w:rPr>
        <w:t xml:space="preserve">refusal by Woollahra </w:t>
      </w:r>
      <w:r>
        <w:rPr>
          <w:rFonts w:ascii="Arial"/>
          <w:color w:val="000000"/>
          <w:sz w:val="24"/>
        </w:rPr>
        <w:t xml:space="preserve">Municipal </w:t>
      </w:r>
      <w:r>
        <w:rPr>
          <w:rFonts w:ascii="Arial"/>
          <w:color w:val="000000"/>
          <w:sz w:val="24"/>
        </w:rPr>
        <w:t>Council of a development application</w:t>
      </w:r>
      <w:r>
        <w:rPr>
          <w:rFonts w:ascii="Arial"/>
          <w:color w:val="000000"/>
          <w:sz w:val="24"/>
        </w:rPr>
        <w:t xml:space="preserve"> </w:t>
      </w:r>
      <w:r>
        <w:rPr>
          <w:rFonts w:ascii="Arial"/>
          <w:color w:val="000000"/>
          <w:sz w:val="24"/>
        </w:rPr>
        <w:t>(DA 243/2023)</w:t>
      </w:r>
      <w:r>
        <w:rPr>
          <w:rFonts w:ascii="Arial"/>
          <w:color w:val="000000"/>
          <w:sz w:val="24"/>
        </w:rPr>
        <w:t xml:space="preserve"> </w:t>
      </w:r>
      <w:r>
        <w:rPr>
          <w:rFonts w:ascii="Arial"/>
          <w:color w:val="000000"/>
          <w:sz w:val="24"/>
        </w:rPr>
        <w:t xml:space="preserve">for the use of </w:t>
      </w:r>
      <w:r>
        <w:rPr>
          <w:rFonts w:ascii="Arial"/>
          <w:color w:val="000000"/>
          <w:sz w:val="24"/>
        </w:rPr>
        <w:t xml:space="preserve">the Village Inn Hotel </w:t>
      </w:r>
      <w:r>
        <w:rPr>
          <w:rFonts w:ascii="Arial"/>
          <w:color w:val="000000"/>
          <w:sz w:val="24"/>
        </w:rPr>
        <w:t>at 9</w:t>
      </w:r>
      <w:r>
        <w:rPr>
          <w:rFonts w:ascii="Arial"/>
          <w:color w:val="000000"/>
          <w:sz w:val="24"/>
        </w:rPr>
        <w:t>-11</w:t>
      </w:r>
      <w:r>
        <w:rPr>
          <w:rFonts w:ascii="Arial"/>
          <w:color w:val="000000"/>
          <w:sz w:val="24"/>
        </w:rPr>
        <w:t xml:space="preserve"> </w:t>
      </w:r>
      <w:r>
        <w:rPr>
          <w:rFonts w:ascii="Arial"/>
          <w:color w:val="000000"/>
          <w:sz w:val="24"/>
        </w:rPr>
        <w:t>Glenmore Road, Paddington</w:t>
      </w:r>
      <w:r>
        <w:rPr>
          <w:rFonts w:ascii="Arial"/>
          <w:color w:val="000000"/>
          <w:sz w:val="24"/>
        </w:rPr>
        <w:t>,</w:t>
      </w:r>
      <w:r>
        <w:rPr>
          <w:rFonts w:ascii="Arial"/>
          <w:color w:val="000000"/>
          <w:sz w:val="24"/>
        </w:rPr>
        <w:t xml:space="preserve"> </w:t>
      </w:r>
      <w:r>
        <w:rPr>
          <w:rFonts w:ascii="Arial"/>
          <w:color w:val="000000"/>
          <w:sz w:val="24"/>
        </w:rPr>
        <w:t>as a shop</w:t>
      </w:r>
      <w:r>
        <w:rPr>
          <w:rFonts w:ascii="Arial"/>
          <w:color w:val="000000"/>
          <w:sz w:val="24"/>
        </w:rPr>
        <w:t>; and, therewith, the</w:t>
      </w:r>
      <w:r>
        <w:rPr>
          <w:rFonts w:ascii="Arial"/>
          <w:color w:val="000000"/>
          <w:sz w:val="24"/>
        </w:rPr>
        <w:t xml:space="preserve"> </w:t>
      </w:r>
      <w:r>
        <w:rPr>
          <w:rFonts w:ascii="Arial"/>
          <w:color w:val="000000"/>
          <w:sz w:val="24"/>
        </w:rPr>
        <w:t xml:space="preserve">associated </w:t>
      </w:r>
      <w:r>
        <w:rPr>
          <w:rFonts w:ascii="Arial"/>
          <w:color w:val="000000"/>
          <w:sz w:val="24"/>
        </w:rPr>
        <w:t>works to facilitate that use</w:t>
      </w:r>
      <w:r>
        <w:rPr>
          <w:rFonts w:ascii="Arial"/>
          <w:color w:val="000000"/>
          <w:sz w:val="24"/>
        </w:rPr>
        <w:t xml:space="preserve">. </w:t>
      </w:r>
      <w:r>
        <w:rPr>
          <w:rFonts w:ascii="Arial"/>
          <w:color w:val="000000"/>
          <w:sz w:val="24"/>
        </w:rPr>
        <w:t xml:space="preserve">The case hinges on the </w:t>
      </w:r>
      <w:r>
        <w:rPr>
          <w:rFonts w:ascii="Arial"/>
          <w:color w:val="000000"/>
          <w:sz w:val="24"/>
        </w:rPr>
        <w:t>H</w:t>
      </w:r>
      <w:r>
        <w:rPr>
          <w:rFonts w:ascii="Arial"/>
          <w:color w:val="000000"/>
          <w:sz w:val="24"/>
        </w:rPr>
        <w:t>otel</w:t>
      </w:r>
      <w:r>
        <w:rPr>
          <w:rFonts w:ascii="Arial"/>
          <w:color w:val="000000"/>
          <w:sz w:val="24"/>
        </w:rPr>
        <w:t>’</w:t>
      </w:r>
      <w:r>
        <w:rPr>
          <w:rFonts w:ascii="Arial"/>
          <w:color w:val="000000"/>
          <w:sz w:val="24"/>
        </w:rPr>
        <w:t>s heritage status and the impact upon what is a significant local establishment were it to cease trading as a licensed premises.</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 xml:space="preserve">Currently operating as a </w:t>
      </w:r>
      <w:r>
        <w:rPr>
          <w:rFonts w:ascii="Arial"/>
          <w:color w:val="000000"/>
          <w:sz w:val="24"/>
        </w:rPr>
        <w:t xml:space="preserve">licensed </w:t>
      </w:r>
      <w:r>
        <w:rPr>
          <w:rFonts w:ascii="Arial"/>
          <w:color w:val="000000"/>
          <w:sz w:val="24"/>
        </w:rPr>
        <w:t>hotel/pub</w:t>
      </w:r>
      <w:r>
        <w:rPr>
          <w:rFonts w:ascii="Arial"/>
          <w:color w:val="000000"/>
          <w:sz w:val="24"/>
        </w:rPr>
        <w:t xml:space="preserve">, still a distinctive landmark despite modifications, the premises are identified as an </w:t>
      </w:r>
      <w:r>
        <w:rPr>
          <w:rFonts w:ascii="Arial"/>
          <w:color w:val="000000"/>
          <w:sz w:val="24"/>
        </w:rPr>
        <w:t>I</w:t>
      </w:r>
      <w:r>
        <w:rPr>
          <w:rFonts w:ascii="Arial"/>
          <w:color w:val="000000"/>
          <w:sz w:val="24"/>
        </w:rPr>
        <w:t>tem</w:t>
      </w:r>
      <w:r>
        <w:rPr>
          <w:rFonts w:ascii="Arial"/>
          <w:color w:val="000000"/>
          <w:sz w:val="24"/>
        </w:rPr>
        <w:t xml:space="preserve"> </w:t>
      </w:r>
      <w:r>
        <w:rPr>
          <w:rFonts w:ascii="Arial"/>
          <w:color w:val="000000"/>
          <w:sz w:val="24"/>
        </w:rPr>
        <w:t xml:space="preserve">of local heritage under Sch 5 Pt 1 of the Woollahra </w:t>
      </w:r>
      <w:r>
        <w:rPr>
          <w:rFonts w:ascii="Arial"/>
          <w:color w:val="000000"/>
          <w:sz w:val="24"/>
        </w:rPr>
        <w:t>L</w:t>
      </w:r>
      <w:r>
        <w:rPr>
          <w:rFonts w:ascii="Arial"/>
          <w:color w:val="000000"/>
          <w:sz w:val="24"/>
        </w:rPr>
        <w:t xml:space="preserve">ocal </w:t>
      </w:r>
      <w:r>
        <w:rPr>
          <w:rFonts w:ascii="Arial"/>
          <w:color w:val="000000"/>
          <w:sz w:val="24"/>
        </w:rPr>
        <w:t>E</w:t>
      </w:r>
      <w:r>
        <w:rPr>
          <w:rFonts w:ascii="Arial"/>
          <w:color w:val="000000"/>
          <w:sz w:val="24"/>
        </w:rPr>
        <w:t xml:space="preserve">nvironmental Plan 2014 </w:t>
      </w:r>
      <w:r>
        <w:rPr>
          <w:rFonts w:ascii="Arial"/>
          <w:color w:val="000000"/>
          <w:sz w:val="24"/>
        </w:rPr>
        <w:t>(</w:t>
      </w:r>
      <w:r>
        <w:rPr>
          <w:rFonts w:ascii="Arial"/>
          <w:color w:val="000000"/>
          <w:sz w:val="24"/>
        </w:rPr>
        <w:t>LEP</w:t>
      </w:r>
      <w:r>
        <w:rPr>
          <w:rFonts w:ascii="Arial"/>
          <w:color w:val="000000"/>
          <w:sz w:val="24"/>
        </w:rPr>
        <w:t>).</w:t>
      </w:r>
      <w:r>
        <w:rPr>
          <w:rFonts w:ascii="Arial"/>
          <w:color w:val="000000"/>
          <w:sz w:val="24"/>
        </w:rPr>
        <w:t xml:space="preserve"> </w:t>
      </w:r>
      <w:r>
        <w:rPr>
          <w:rFonts w:ascii="Arial"/>
          <w:color w:val="000000"/>
          <w:sz w:val="24"/>
        </w:rPr>
        <w:t>Built in 1851, the Rose</w:t>
      </w:r>
      <w:r>
        <w:rPr>
          <w:rFonts w:ascii="Arial"/>
          <w:color w:val="000000"/>
          <w:sz w:val="24"/>
        </w:rPr>
        <w:t xml:space="preserve"> </w:t>
      </w:r>
      <w:r>
        <w:rPr>
          <w:rFonts w:ascii="Arial"/>
          <w:color w:val="000000"/>
          <w:sz w:val="24"/>
        </w:rPr>
        <w:t xml:space="preserve">and Crown </w:t>
      </w:r>
      <w:r>
        <w:rPr>
          <w:rFonts w:ascii="Arial"/>
          <w:color w:val="000000"/>
          <w:sz w:val="24"/>
        </w:rPr>
        <w:t>(</w:t>
      </w:r>
      <w:r>
        <w:rPr>
          <w:rFonts w:ascii="Arial"/>
          <w:color w:val="000000"/>
          <w:sz w:val="24"/>
        </w:rPr>
        <w:t>and Durty Nelly</w:t>
      </w:r>
      <w:r>
        <w:rPr>
          <w:rFonts w:ascii="Arial"/>
          <w:color w:val="000000"/>
          <w:sz w:val="24"/>
        </w:rPr>
        <w:t>’</w:t>
      </w:r>
      <w:r>
        <w:rPr>
          <w:rFonts w:ascii="Arial"/>
          <w:color w:val="000000"/>
          <w:sz w:val="24"/>
        </w:rPr>
        <w:t>s</w:t>
      </w:r>
      <w:r>
        <w:rPr>
          <w:rFonts w:ascii="Arial"/>
          <w:color w:val="000000"/>
          <w:sz w:val="24"/>
        </w:rPr>
        <w:t>),</w:t>
      </w:r>
      <w:r>
        <w:rPr>
          <w:rFonts w:ascii="Arial"/>
          <w:color w:val="000000"/>
          <w:sz w:val="24"/>
        </w:rPr>
        <w:t xml:space="preserve"> </w:t>
      </w:r>
      <w:r>
        <w:rPr>
          <w:rFonts w:ascii="Arial"/>
          <w:color w:val="000000"/>
          <w:sz w:val="24"/>
        </w:rPr>
        <w:t>stands as one of the earliest established hotels in Paddington</w:t>
      </w:r>
      <w:r>
        <w:rPr>
          <w:rFonts w:ascii="Arial"/>
          <w:color w:val="000000"/>
          <w:sz w:val="24"/>
        </w:rPr>
        <w:t>;</w:t>
      </w:r>
      <w:r>
        <w:rPr>
          <w:rFonts w:ascii="Arial"/>
          <w:color w:val="000000"/>
          <w:sz w:val="24"/>
        </w:rPr>
        <w:t xml:space="preserve"> </w:t>
      </w:r>
      <w:r>
        <w:rPr>
          <w:rFonts w:ascii="Arial"/>
          <w:color w:val="000000"/>
          <w:sz w:val="24"/>
        </w:rPr>
        <w:t xml:space="preserve">one of the longest serving hotels in </w:t>
      </w:r>
      <w:r>
        <w:rPr>
          <w:rFonts w:ascii="Arial"/>
          <w:color w:val="000000"/>
          <w:sz w:val="24"/>
        </w:rPr>
        <w:t>the Paddington Heritage Conservation Area</w:t>
      </w:r>
      <w:r>
        <w:rPr>
          <w:rFonts w:ascii="Arial"/>
          <w:color w:val="000000"/>
          <w:sz w:val="24"/>
        </w:rPr>
        <w:t xml:space="preserve"> </w:t>
      </w:r>
      <w:r>
        <w:rPr>
          <w:rFonts w:ascii="Arial"/>
          <w:color w:val="000000"/>
          <w:sz w:val="24"/>
        </w:rPr>
        <w:t>(HCA)</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 xml:space="preserve">The </w:t>
      </w:r>
      <w:r>
        <w:rPr>
          <w:rFonts w:ascii="Arial"/>
          <w:color w:val="000000"/>
          <w:sz w:val="24"/>
        </w:rPr>
        <w:t>S</w:t>
      </w:r>
      <w:r>
        <w:rPr>
          <w:rFonts w:ascii="Arial"/>
          <w:color w:val="000000"/>
          <w:sz w:val="24"/>
        </w:rPr>
        <w:t xml:space="preserve">tatement </w:t>
      </w:r>
      <w:r>
        <w:rPr>
          <w:rFonts w:ascii="Arial"/>
          <w:color w:val="000000"/>
          <w:sz w:val="24"/>
        </w:rPr>
        <w:t xml:space="preserve">of </w:t>
      </w:r>
      <w:r>
        <w:rPr>
          <w:rFonts w:ascii="Arial"/>
          <w:color w:val="000000"/>
          <w:sz w:val="24"/>
        </w:rPr>
        <w:t>S</w:t>
      </w:r>
      <w:r>
        <w:rPr>
          <w:rFonts w:ascii="Arial"/>
          <w:color w:val="000000"/>
          <w:sz w:val="24"/>
        </w:rPr>
        <w:t xml:space="preserve">ignificance </w:t>
      </w:r>
      <w:r>
        <w:rPr>
          <w:rFonts w:ascii="Arial"/>
          <w:color w:val="000000"/>
          <w:sz w:val="24"/>
        </w:rPr>
        <w:t xml:space="preserve">for the </w:t>
      </w:r>
      <w:r>
        <w:rPr>
          <w:rFonts w:ascii="Arial"/>
          <w:color w:val="000000"/>
          <w:sz w:val="24"/>
        </w:rPr>
        <w:t>I</w:t>
      </w:r>
      <w:r>
        <w:rPr>
          <w:rFonts w:ascii="Arial"/>
          <w:color w:val="000000"/>
          <w:sz w:val="24"/>
        </w:rPr>
        <w:t xml:space="preserve">tem </w:t>
      </w:r>
      <w:r>
        <w:rPr>
          <w:rFonts w:ascii="Arial"/>
          <w:color w:val="000000"/>
          <w:sz w:val="24"/>
        </w:rPr>
        <w:t xml:space="preserve">identifies </w:t>
      </w:r>
      <w:r>
        <w:rPr>
          <w:rFonts w:ascii="Arial"/>
          <w:color w:val="000000"/>
          <w:sz w:val="24"/>
        </w:rPr>
        <w:t xml:space="preserve">its </w:t>
      </w:r>
      <w:r>
        <w:rPr>
          <w:rFonts w:ascii="Arial"/>
          <w:color w:val="000000"/>
          <w:sz w:val="24"/>
        </w:rPr>
        <w:t xml:space="preserve">continued use and operation as a </w:t>
      </w:r>
      <w:r>
        <w:rPr>
          <w:rFonts w:ascii="Arial"/>
          <w:color w:val="000000"/>
          <w:sz w:val="24"/>
        </w:rPr>
        <w:t>“</w:t>
      </w:r>
      <w:r>
        <w:rPr>
          <w:rFonts w:ascii="Arial"/>
          <w:color w:val="000000"/>
          <w:sz w:val="24"/>
        </w:rPr>
        <w:t>pub</w:t>
      </w:r>
      <w:r>
        <w:rPr>
          <w:rFonts w:ascii="Arial"/>
          <w:color w:val="000000"/>
          <w:sz w:val="24"/>
        </w:rPr>
        <w:t>”</w:t>
      </w:r>
      <w:r>
        <w:rPr>
          <w:rFonts w:ascii="Arial"/>
          <w:color w:val="000000"/>
          <w:sz w:val="24"/>
        </w:rPr>
        <w:t>; and its being</w:t>
      </w:r>
      <w:r>
        <w:rPr>
          <w:rFonts w:ascii="Arial"/>
          <w:color w:val="000000"/>
          <w:sz w:val="24"/>
        </w:rPr>
        <w:t xml:space="preserve"> </w:t>
      </w:r>
      <w:r>
        <w:rPr>
          <w:rFonts w:ascii="Arial"/>
          <w:color w:val="000000"/>
          <w:sz w:val="24"/>
        </w:rPr>
        <w:t xml:space="preserve">an element of historic, social and cultural significance. </w:t>
      </w:r>
      <w:r>
        <w:rPr>
          <w:rFonts w:ascii="Arial"/>
          <w:color w:val="000000"/>
          <w:sz w:val="24"/>
        </w:rPr>
        <w:t xml:space="preserve">It has been asserted the </w:t>
      </w:r>
      <w:r>
        <w:rPr>
          <w:rFonts w:ascii="Arial"/>
          <w:color w:val="000000"/>
          <w:sz w:val="24"/>
        </w:rPr>
        <w:t xml:space="preserve">proposed </w:t>
      </w:r>
      <w:r>
        <w:rPr>
          <w:rFonts w:ascii="Arial"/>
          <w:color w:val="000000"/>
          <w:sz w:val="24"/>
        </w:rPr>
        <w:t>cessation of that use</w:t>
      </w:r>
      <w:r>
        <w:rPr>
          <w:rFonts w:ascii="Arial"/>
          <w:color w:val="000000"/>
          <w:sz w:val="24"/>
        </w:rPr>
        <w:t xml:space="preserve"> </w:t>
      </w:r>
      <w:r>
        <w:rPr>
          <w:rFonts w:ascii="Arial"/>
          <w:color w:val="000000"/>
          <w:sz w:val="24"/>
        </w:rPr>
        <w:t xml:space="preserve">affects the heritage </w:t>
      </w:r>
      <w:r>
        <w:rPr>
          <w:rFonts w:ascii="Arial"/>
          <w:color w:val="000000"/>
          <w:sz w:val="24"/>
        </w:rPr>
        <w:t xml:space="preserve">significance of the </w:t>
      </w:r>
      <w:r>
        <w:rPr>
          <w:rFonts w:ascii="Arial"/>
          <w:color w:val="000000"/>
          <w:sz w:val="24"/>
        </w:rPr>
        <w:t>Item</w:t>
      </w:r>
      <w:r>
        <w:rPr>
          <w:rFonts w:ascii="Arial"/>
          <w:color w:val="000000"/>
          <w:sz w:val="24"/>
        </w:rPr>
        <w:t>, which makes it a relevant</w:t>
      </w:r>
      <w:r>
        <w:rPr>
          <w:rFonts w:ascii="Arial"/>
          <w:color w:val="000000"/>
          <w:sz w:val="24"/>
        </w:rPr>
        <w:t xml:space="preserve"> </w:t>
      </w:r>
      <w:r>
        <w:rPr>
          <w:rFonts w:ascii="Arial"/>
          <w:color w:val="000000"/>
          <w:sz w:val="24"/>
        </w:rPr>
        <w:t xml:space="preserve">consideration </w:t>
      </w:r>
      <w:r>
        <w:rPr>
          <w:rFonts w:ascii="Arial"/>
          <w:color w:val="000000"/>
          <w:sz w:val="24"/>
        </w:rPr>
        <w:t xml:space="preserve">in the assessment of this DA </w:t>
      </w:r>
      <w:r>
        <w:rPr>
          <w:rFonts w:ascii="Arial"/>
          <w:color w:val="000000"/>
          <w:sz w:val="24"/>
        </w:rPr>
        <w:t xml:space="preserve">under </w:t>
      </w:r>
      <w:r>
        <w:rPr>
          <w:rFonts w:ascii="Arial"/>
          <w:color w:val="000000"/>
          <w:sz w:val="24"/>
        </w:rPr>
        <w:t xml:space="preserve">cl </w:t>
      </w:r>
      <w:r>
        <w:rPr>
          <w:rFonts w:ascii="Arial"/>
          <w:color w:val="000000"/>
          <w:sz w:val="24"/>
        </w:rPr>
        <w:t xml:space="preserve">5.10(4) of the LEP. </w:t>
      </w:r>
      <w:r>
        <w:rPr>
          <w:rFonts w:ascii="Arial"/>
          <w:color w:val="000000"/>
          <w:sz w:val="24"/>
        </w:rPr>
        <w:t>Relevant also, is the consideration that cl</w:t>
      </w:r>
      <w:r>
        <w:rPr>
          <w:rFonts w:ascii="Arial"/>
          <w:color w:val="000000"/>
          <w:sz w:val="24"/>
        </w:rPr>
        <w:t xml:space="preserve"> </w:t>
      </w:r>
      <w:r>
        <w:rPr>
          <w:rFonts w:ascii="Arial"/>
          <w:color w:val="000000"/>
          <w:sz w:val="24"/>
        </w:rPr>
        <w:t xml:space="preserve">5.10(10) provides incentives for adaptive reuse of </w:t>
      </w:r>
      <w:r>
        <w:rPr>
          <w:rFonts w:ascii="Arial"/>
          <w:color w:val="000000"/>
          <w:sz w:val="24"/>
        </w:rPr>
        <w:t xml:space="preserve">heritage </w:t>
      </w:r>
      <w:r>
        <w:rPr>
          <w:rFonts w:ascii="Arial"/>
          <w:color w:val="000000"/>
          <w:sz w:val="24"/>
        </w:rPr>
        <w:t>item</w:t>
      </w:r>
      <w:r>
        <w:rPr>
          <w:rFonts w:ascii="Arial"/>
          <w:color w:val="000000"/>
          <w:sz w:val="24"/>
        </w:rPr>
        <w:t>s</w:t>
      </w:r>
      <w:r>
        <w:rPr>
          <w:rFonts w:ascii="Arial"/>
          <w:color w:val="000000"/>
          <w:sz w:val="24"/>
        </w:rPr>
        <w:t xml:space="preserve"> </w:t>
      </w:r>
      <w:r>
        <w:rPr>
          <w:rFonts w:ascii="Arial"/>
          <w:color w:val="000000"/>
          <w:sz w:val="24"/>
        </w:rPr>
        <w:t>in particular circumstances</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 xml:space="preserve">In conceding its historical significance, the applicant submits this </w:t>
      </w:r>
      <w:r>
        <w:rPr>
          <w:rFonts w:ascii="Arial"/>
          <w:color w:val="000000"/>
          <w:sz w:val="24"/>
        </w:rPr>
        <w:t xml:space="preserve">application should not be assessed as </w:t>
      </w:r>
      <w:r>
        <w:rPr>
          <w:rFonts w:ascii="Arial"/>
          <w:color w:val="000000"/>
          <w:sz w:val="24"/>
        </w:rPr>
        <w:t xml:space="preserve">a </w:t>
      </w:r>
      <w:r>
        <w:rPr>
          <w:rFonts w:ascii="Arial"/>
          <w:color w:val="000000"/>
          <w:sz w:val="24"/>
        </w:rPr>
        <w:t>“</w:t>
      </w:r>
      <w:r>
        <w:rPr>
          <w:rFonts w:ascii="Arial"/>
          <w:color w:val="000000"/>
          <w:sz w:val="24"/>
        </w:rPr>
        <w:t>change of use</w:t>
      </w:r>
      <w:r>
        <w:rPr>
          <w:rFonts w:ascii="Arial"/>
          <w:color w:val="000000"/>
          <w:sz w:val="24"/>
        </w:rPr>
        <w:t>”</w:t>
      </w:r>
      <w:r>
        <w:rPr>
          <w:rFonts w:ascii="Arial"/>
          <w:color w:val="000000"/>
          <w:sz w:val="24"/>
        </w:rPr>
        <w:t xml:space="preserve"> </w:t>
      </w:r>
      <w:r>
        <w:rPr>
          <w:rFonts w:ascii="Arial"/>
          <w:color w:val="000000"/>
          <w:sz w:val="24"/>
        </w:rPr>
        <w:t>application</w:t>
      </w:r>
      <w:r>
        <w:rPr>
          <w:rFonts w:ascii="Arial"/>
          <w:color w:val="000000"/>
          <w:sz w:val="24"/>
        </w:rPr>
        <w:t xml:space="preserve"> </w:t>
      </w:r>
      <w:r>
        <w:rPr>
          <w:rFonts w:ascii="Arial"/>
          <w:color w:val="000000"/>
          <w:sz w:val="24"/>
        </w:rPr>
        <w:t>because</w:t>
      </w:r>
      <w:r>
        <w:rPr>
          <w:rFonts w:ascii="Arial"/>
          <w:color w:val="000000"/>
          <w:sz w:val="24"/>
        </w:rPr>
        <w:t xml:space="preserve"> </w:t>
      </w:r>
      <w:r>
        <w:rPr>
          <w:rFonts w:ascii="Arial"/>
          <w:color w:val="000000"/>
          <w:sz w:val="24"/>
        </w:rPr>
        <w:t>“…</w:t>
      </w:r>
      <w:r>
        <w:rPr>
          <w:rFonts w:ascii="Arial"/>
          <w:color w:val="000000"/>
          <w:sz w:val="24"/>
        </w:rPr>
        <w:t xml:space="preserve">the cessation of the use </w:t>
      </w:r>
      <w:r>
        <w:rPr>
          <w:rFonts w:ascii="Arial"/>
          <w:color w:val="000000"/>
          <w:sz w:val="24"/>
        </w:rPr>
        <w:t xml:space="preserve">of the Item </w:t>
      </w:r>
      <w:r>
        <w:rPr>
          <w:rFonts w:ascii="Arial"/>
          <w:color w:val="000000"/>
          <w:sz w:val="24"/>
        </w:rPr>
        <w:t xml:space="preserve">as </w:t>
      </w:r>
      <w:r>
        <w:rPr>
          <w:rFonts w:ascii="Arial"/>
          <w:color w:val="000000"/>
          <w:sz w:val="24"/>
        </w:rPr>
        <w:t xml:space="preserve">a </w:t>
      </w:r>
      <w:r>
        <w:rPr>
          <w:rFonts w:ascii="Arial"/>
          <w:color w:val="000000"/>
          <w:sz w:val="24"/>
        </w:rPr>
        <w:t xml:space="preserve">pub is </w:t>
      </w:r>
      <w:r>
        <w:rPr>
          <w:rFonts w:ascii="Arial"/>
          <w:color w:val="000000"/>
          <w:sz w:val="24"/>
        </w:rPr>
        <w:t xml:space="preserve">simply a </w:t>
      </w:r>
      <w:r>
        <w:rPr>
          <w:rFonts w:ascii="Arial"/>
          <w:color w:val="000000"/>
          <w:sz w:val="24"/>
        </w:rPr>
        <w:t>‘</w:t>
      </w:r>
      <w:r>
        <w:rPr>
          <w:rFonts w:ascii="Arial"/>
          <w:color w:val="000000"/>
          <w:sz w:val="24"/>
        </w:rPr>
        <w:t>by</w:t>
      </w:r>
      <w:r>
        <w:rPr>
          <w:rFonts w:ascii="Arial"/>
          <w:color w:val="000000"/>
          <w:sz w:val="24"/>
        </w:rPr>
        <w:t>-</w:t>
      </w:r>
      <w:r>
        <w:rPr>
          <w:rFonts w:ascii="Arial"/>
          <w:color w:val="000000"/>
          <w:sz w:val="24"/>
        </w:rPr>
        <w:t>product</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 xml:space="preserve">not actually </w:t>
      </w:r>
      <w:r>
        <w:rPr>
          <w:rFonts w:ascii="Arial"/>
          <w:color w:val="000000"/>
          <w:sz w:val="24"/>
        </w:rPr>
        <w:t>‘</w:t>
      </w:r>
      <w:r>
        <w:rPr>
          <w:rFonts w:ascii="Arial"/>
          <w:color w:val="000000"/>
          <w:sz w:val="24"/>
        </w:rPr>
        <w:t>the development</w:t>
      </w:r>
      <w:r>
        <w:rPr>
          <w:rFonts w:ascii="Arial"/>
          <w:color w:val="000000"/>
          <w:sz w:val="24"/>
        </w:rPr>
        <w:t>’</w:t>
      </w:r>
      <w:r>
        <w:rPr>
          <w:rFonts w:ascii="Arial"/>
          <w:color w:val="000000"/>
          <w:sz w:val="24"/>
        </w:rPr>
        <w:t xml:space="preserve"> </w:t>
      </w:r>
      <w:r>
        <w:rPr>
          <w:rFonts w:ascii="Arial"/>
          <w:color w:val="000000"/>
          <w:sz w:val="24"/>
        </w:rPr>
        <w:t xml:space="preserve">that </w:t>
      </w:r>
      <w:r>
        <w:rPr>
          <w:rFonts w:ascii="Arial"/>
          <w:color w:val="000000"/>
          <w:sz w:val="24"/>
        </w:rPr>
        <w:t xml:space="preserve">is required </w:t>
      </w:r>
      <w:r>
        <w:rPr>
          <w:rFonts w:ascii="Arial"/>
          <w:color w:val="000000"/>
          <w:sz w:val="24"/>
        </w:rPr>
        <w:t>to be assessed</w:t>
      </w:r>
      <w:r>
        <w:rPr>
          <w:rFonts w:ascii="Arial"/>
          <w:color w:val="000000"/>
          <w:sz w:val="24"/>
        </w:rPr>
        <w:t xml:space="preserve"> </w:t>
      </w:r>
      <w:r>
        <w:rPr>
          <w:rFonts w:ascii="Arial"/>
          <w:color w:val="000000"/>
          <w:sz w:val="24"/>
        </w:rPr>
        <w:t>under s</w:t>
      </w:r>
      <w:r>
        <w:rPr>
          <w:rFonts w:ascii="Arial"/>
          <w:color w:val="000000"/>
          <w:sz w:val="24"/>
        </w:rPr>
        <w:t xml:space="preserve"> </w:t>
      </w:r>
      <w:r>
        <w:rPr>
          <w:rFonts w:ascii="Arial"/>
          <w:color w:val="000000"/>
          <w:sz w:val="24"/>
        </w:rPr>
        <w:t xml:space="preserve">4.15 </w:t>
      </w:r>
      <w:r>
        <w:rPr>
          <w:rFonts w:ascii="Arial"/>
          <w:color w:val="000000"/>
          <w:sz w:val="24"/>
        </w:rPr>
        <w:t>o</w:t>
      </w:r>
      <w:r>
        <w:rPr>
          <w:rFonts w:ascii="Arial"/>
          <w:color w:val="000000"/>
          <w:sz w:val="24"/>
        </w:rPr>
        <w:t>f the EPA Act</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c</w:t>
      </w:r>
      <w:r>
        <w:rPr>
          <w:rFonts w:ascii="Arial"/>
          <w:color w:val="000000"/>
          <w:sz w:val="24"/>
        </w:rPr>
        <w:t>pt</w:t>
      </w:r>
      <w:r>
        <w:rPr>
          <w:rFonts w:ascii="Arial"/>
          <w:color w:val="000000"/>
          <w:sz w:val="24"/>
        </w:rPr>
        <w:t>,</w:t>
      </w:r>
      <w:r>
        <w:rPr>
          <w:rFonts w:ascii="Arial"/>
          <w:color w:val="000000"/>
          <w:sz w:val="24"/>
        </w:rPr>
        <w:t xml:space="preserve"> </w:t>
      </w:r>
      <w:r>
        <w:rPr>
          <w:rFonts w:ascii="Arial"/>
          <w:color w:val="000000"/>
          <w:sz w:val="24"/>
        </w:rPr>
        <w:t>15</w:t>
      </w:r>
      <w:r>
        <w:rPr>
          <w:rFonts w:ascii="Arial"/>
          <w:color w:val="000000"/>
          <w:sz w:val="24"/>
        </w:rPr>
        <w:t xml:space="preserve"> </w:t>
      </w:r>
      <w:r>
        <w:rPr>
          <w:rFonts w:ascii="Arial"/>
          <w:color w:val="000000"/>
          <w:sz w:val="24"/>
        </w:rPr>
        <w:t>August 2024</w:t>
      </w:r>
      <w:r>
        <w:rPr>
          <w:rFonts w:ascii="Arial"/>
          <w:color w:val="000000"/>
          <w:sz w:val="24"/>
        </w:rPr>
        <w:t>,</w:t>
      </w:r>
      <w:r>
        <w:rPr>
          <w:rFonts w:ascii="Arial"/>
          <w:color w:val="000000"/>
          <w:sz w:val="24"/>
        </w:rPr>
        <w:t xml:space="preserve"> </w:t>
      </w:r>
      <w:r>
        <w:rPr>
          <w:rFonts w:ascii="Arial"/>
          <w:color w:val="000000"/>
          <w:sz w:val="24"/>
        </w:rPr>
        <w:t>p</w:t>
      </w:r>
      <w:r>
        <w:rPr>
          <w:rFonts w:ascii="Arial"/>
          <w:color w:val="000000"/>
          <w:sz w:val="24"/>
        </w:rPr>
        <w:t>p 25-27</w:t>
      </w:r>
      <w:r>
        <w:rPr>
          <w:rFonts w:ascii="Arial"/>
          <w:color w:val="000000"/>
          <w:sz w:val="24"/>
        </w:rPr>
        <w:t xml:space="preserve"> </w:t>
      </w:r>
      <w:r>
        <w:rPr>
          <w:rFonts w:ascii="Arial"/>
          <w:color w:val="000000"/>
          <w:sz w:val="24"/>
        </w:rPr>
        <w:t xml:space="preserve">and </w:t>
      </w:r>
      <w:r>
        <w:rPr>
          <w:rFonts w:ascii="Arial"/>
          <w:color w:val="000000"/>
          <w:sz w:val="24"/>
        </w:rPr>
        <w:t>145</w:t>
      </w:r>
      <w:r>
        <w:rPr>
          <w:rFonts w:ascii="Arial"/>
          <w:color w:val="000000"/>
          <w:sz w:val="24"/>
        </w:rPr>
        <w:t>-</w:t>
      </w:r>
      <w:r>
        <w:rPr>
          <w:rFonts w:ascii="Arial"/>
          <w:color w:val="000000"/>
          <w:sz w:val="24"/>
        </w:rPr>
        <w:t>146)</w:t>
      </w:r>
      <w:r>
        <w:rPr>
          <w:rFonts w:ascii="Arial"/>
          <w:color w:val="000000"/>
          <w:sz w:val="24"/>
        </w:rPr>
        <w:t xml:space="preserve">. </w:t>
      </w:r>
      <w:r>
        <w:rPr>
          <w:rFonts w:ascii="Arial"/>
          <w:color w:val="000000"/>
          <w:sz w:val="24"/>
        </w:rPr>
        <w:t>The applicant argues the community</w:t>
      </w:r>
      <w:r>
        <w:rPr>
          <w:rFonts w:ascii="Arial"/>
          <w:color w:val="000000"/>
          <w:sz w:val="24"/>
        </w:rPr>
        <w:t>’</w:t>
      </w:r>
      <w:r>
        <w:rPr>
          <w:rFonts w:ascii="Arial"/>
          <w:color w:val="000000"/>
          <w:sz w:val="24"/>
        </w:rPr>
        <w:t xml:space="preserve">s expectation that </w:t>
      </w:r>
      <w:r>
        <w:rPr>
          <w:rFonts w:ascii="Arial"/>
          <w:color w:val="000000"/>
          <w:sz w:val="24"/>
        </w:rPr>
        <w:t>“</w:t>
      </w:r>
      <w:r>
        <w:rPr>
          <w:rFonts w:ascii="Arial"/>
          <w:color w:val="000000"/>
          <w:sz w:val="24"/>
        </w:rPr>
        <w:t xml:space="preserve">special reason </w:t>
      </w:r>
      <w:r>
        <w:rPr>
          <w:rFonts w:ascii="Arial"/>
          <w:color w:val="000000"/>
          <w:sz w:val="24"/>
        </w:rPr>
        <w:t xml:space="preserve">needs </w:t>
      </w:r>
      <w:r>
        <w:rPr>
          <w:rFonts w:ascii="Arial"/>
          <w:color w:val="000000"/>
          <w:sz w:val="24"/>
        </w:rPr>
        <w:t>to be demonstrated for changing its use, the existing use</w:t>
      </w:r>
      <w:r>
        <w:rPr>
          <w:rFonts w:ascii="Arial"/>
          <w:color w:val="000000"/>
          <w:sz w:val="24"/>
        </w:rPr>
        <w:t>”</w:t>
      </w:r>
      <w:r>
        <w:rPr>
          <w:rFonts w:ascii="Arial"/>
          <w:color w:val="000000"/>
          <w:sz w:val="24"/>
        </w:rPr>
        <w:t xml:space="preserve">, </w:t>
      </w:r>
      <w:r>
        <w:rPr>
          <w:rFonts w:ascii="Arial"/>
          <w:color w:val="000000"/>
          <w:sz w:val="24"/>
        </w:rPr>
        <w:t>is erroneous</w:t>
      </w:r>
      <w:r>
        <w:rPr>
          <w:rFonts w:ascii="Arial"/>
          <w:color w:val="000000"/>
          <w:sz w:val="24"/>
        </w:rPr>
        <w:t>,</w:t>
      </w:r>
      <w:r>
        <w:rPr>
          <w:rFonts w:ascii="Arial"/>
          <w:color w:val="000000"/>
          <w:sz w:val="24"/>
        </w:rPr>
        <w:t xml:space="preserve"> </w:t>
      </w:r>
      <w:r>
        <w:rPr>
          <w:rFonts w:ascii="Arial"/>
          <w:color w:val="000000"/>
          <w:sz w:val="24"/>
        </w:rPr>
        <w:t>a misconception</w:t>
      </w:r>
      <w:r>
        <w:rPr>
          <w:rFonts w:ascii="Arial"/>
          <w:color w:val="000000"/>
          <w:sz w:val="24"/>
        </w:rPr>
        <w:t xml:space="preserve"> </w:t>
      </w:r>
      <w:r>
        <w:rPr>
          <w:rFonts w:ascii="Arial"/>
          <w:color w:val="000000"/>
          <w:sz w:val="24"/>
        </w:rPr>
        <w:t>(</w:t>
      </w:r>
      <w:r>
        <w:rPr>
          <w:rFonts w:ascii="Arial"/>
          <w:color w:val="000000"/>
          <w:sz w:val="24"/>
        </w:rPr>
        <w:t xml:space="preserve">Tcpt, 15 August 2024, </w:t>
      </w:r>
      <w:r>
        <w:rPr>
          <w:rFonts w:ascii="Arial"/>
          <w:color w:val="000000"/>
          <w:sz w:val="24"/>
        </w:rPr>
        <w:t>p 145</w:t>
      </w:r>
      <w:r>
        <w:rPr>
          <w:rFonts w:ascii="Arial"/>
          <w:color w:val="000000"/>
          <w:sz w:val="24"/>
        </w:rPr>
        <w:t>)</w:t>
      </w:r>
      <w:r>
        <w:rPr>
          <w:rFonts w:ascii="Arial"/>
          <w:color w:val="000000"/>
          <w:sz w:val="24"/>
        </w:rPr>
        <w:t>; and that t</w:t>
      </w:r>
      <w:r>
        <w:rPr>
          <w:rFonts w:ascii="Arial"/>
          <w:color w:val="000000"/>
          <w:sz w:val="24"/>
        </w:rPr>
        <w:t xml:space="preserve">here is no requirement at law to obtain </w:t>
      </w:r>
      <w:r>
        <w:rPr>
          <w:rFonts w:ascii="Arial"/>
          <w:color w:val="000000"/>
          <w:sz w:val="24"/>
        </w:rPr>
        <w:t xml:space="preserve">development consent to cease the </w:t>
      </w:r>
      <w:r>
        <w:rPr>
          <w:rFonts w:ascii="Arial"/>
          <w:color w:val="000000"/>
          <w:sz w:val="24"/>
        </w:rPr>
        <w:t xml:space="preserve">current </w:t>
      </w:r>
      <w:r>
        <w:rPr>
          <w:rFonts w:ascii="Arial"/>
          <w:color w:val="000000"/>
          <w:sz w:val="24"/>
        </w:rPr>
        <w:t xml:space="preserve">operation of the </w:t>
      </w:r>
      <w:r>
        <w:rPr>
          <w:rFonts w:ascii="Arial"/>
          <w:color w:val="000000"/>
          <w:sz w:val="24"/>
        </w:rPr>
        <w:t>Hotel</w:t>
      </w:r>
      <w:r>
        <w:rPr>
          <w:rFonts w:ascii="Arial"/>
          <w:color w:val="000000"/>
          <w:sz w:val="24"/>
        </w:rPr>
        <w:t>. The Village Inn</w:t>
      </w:r>
      <w:r>
        <w:rPr>
          <w:rFonts w:ascii="Arial"/>
          <w:color w:val="000000"/>
          <w:sz w:val="24"/>
        </w:rPr>
        <w:t>, the applicant maintains,</w:t>
      </w:r>
      <w:r>
        <w:rPr>
          <w:rFonts w:ascii="Arial"/>
          <w:color w:val="000000"/>
          <w:sz w:val="24"/>
        </w:rPr>
        <w:t xml:space="preserve"> </w:t>
      </w:r>
      <w:r>
        <w:rPr>
          <w:rFonts w:ascii="Arial"/>
          <w:color w:val="000000"/>
          <w:sz w:val="24"/>
        </w:rPr>
        <w:t>could cease trad</w:t>
      </w:r>
      <w:r>
        <w:rPr>
          <w:rFonts w:ascii="Arial"/>
          <w:color w:val="000000"/>
          <w:sz w:val="24"/>
        </w:rPr>
        <w:t>ing</w:t>
      </w:r>
      <w:r>
        <w:rPr>
          <w:rFonts w:ascii="Arial"/>
          <w:color w:val="000000"/>
          <w:sz w:val="24"/>
        </w:rPr>
        <w:t xml:space="preserve"> </w:t>
      </w:r>
      <w:r>
        <w:rPr>
          <w:rFonts w:ascii="Arial"/>
          <w:color w:val="000000"/>
          <w:sz w:val="24"/>
        </w:rPr>
        <w:t xml:space="preserve">and </w:t>
      </w:r>
      <w:r>
        <w:rPr>
          <w:rFonts w:ascii="Arial"/>
          <w:color w:val="000000"/>
          <w:sz w:val="24"/>
        </w:rPr>
        <w:t xml:space="preserve">no DA consent would be required to do </w:t>
      </w:r>
      <w:r>
        <w:rPr>
          <w:rFonts w:ascii="Arial"/>
          <w:color w:val="000000"/>
          <w:sz w:val="24"/>
        </w:rPr>
        <w:t>so</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Properly focused</w:t>
      </w:r>
      <w:r>
        <w:rPr>
          <w:rFonts w:ascii="Arial"/>
          <w:color w:val="000000"/>
          <w:sz w:val="24"/>
        </w:rPr>
        <w:t xml:space="preserve">, </w:t>
      </w:r>
      <w:r>
        <w:rPr>
          <w:rFonts w:ascii="Arial"/>
          <w:color w:val="000000"/>
          <w:sz w:val="24"/>
        </w:rPr>
        <w:t xml:space="preserve">the applicant submits that </w:t>
      </w:r>
      <w:r>
        <w:rPr>
          <w:rFonts w:ascii="Arial"/>
          <w:color w:val="000000"/>
          <w:sz w:val="24"/>
        </w:rPr>
        <w:t xml:space="preserve">what is being applied for is an application to use the site as a </w:t>
      </w:r>
      <w:r>
        <w:rPr>
          <w:rFonts w:ascii="Arial"/>
          <w:color w:val="000000"/>
          <w:sz w:val="24"/>
        </w:rPr>
        <w:t xml:space="preserve">shop. </w:t>
      </w:r>
      <w:r>
        <w:rPr>
          <w:rFonts w:ascii="Arial"/>
          <w:color w:val="000000"/>
          <w:sz w:val="24"/>
        </w:rPr>
        <w:t xml:space="preserve">It follows, the applicant asserts, that the </w:t>
      </w:r>
      <w:r>
        <w:rPr>
          <w:rFonts w:ascii="Arial"/>
          <w:color w:val="000000"/>
          <w:sz w:val="24"/>
        </w:rPr>
        <w:t xml:space="preserve">social planning evidence brought forward by the Council </w:t>
      </w:r>
      <w:r>
        <w:rPr>
          <w:rFonts w:ascii="Arial"/>
          <w:color w:val="000000"/>
          <w:sz w:val="24"/>
        </w:rPr>
        <w:t xml:space="preserve">dealing with </w:t>
      </w:r>
      <w:r>
        <w:rPr>
          <w:rFonts w:ascii="Arial"/>
          <w:color w:val="000000"/>
          <w:sz w:val="24"/>
        </w:rPr>
        <w:t>th</w:t>
      </w:r>
      <w:r>
        <w:rPr>
          <w:rFonts w:ascii="Arial"/>
          <w:color w:val="000000"/>
          <w:sz w:val="24"/>
        </w:rPr>
        <w:t>e</w:t>
      </w:r>
      <w:r>
        <w:rPr>
          <w:rFonts w:ascii="Arial"/>
          <w:color w:val="000000"/>
          <w:sz w:val="24"/>
        </w:rPr>
        <w:t xml:space="preserve"> </w:t>
      </w:r>
      <w:r>
        <w:rPr>
          <w:rFonts w:ascii="Arial"/>
          <w:color w:val="000000"/>
          <w:sz w:val="24"/>
        </w:rPr>
        <w:t xml:space="preserve">cessation of the </w:t>
      </w:r>
      <w:r>
        <w:rPr>
          <w:rFonts w:ascii="Arial"/>
          <w:color w:val="000000"/>
          <w:sz w:val="24"/>
        </w:rPr>
        <w:t>establishment</w:t>
      </w:r>
      <w:r>
        <w:rPr>
          <w:rFonts w:ascii="Arial"/>
          <w:color w:val="000000"/>
          <w:sz w:val="24"/>
        </w:rPr>
        <w:t>’</w:t>
      </w:r>
      <w:r>
        <w:rPr>
          <w:rFonts w:ascii="Arial"/>
          <w:color w:val="000000"/>
          <w:sz w:val="24"/>
        </w:rPr>
        <w:t xml:space="preserve">s current </w:t>
      </w:r>
      <w:r>
        <w:rPr>
          <w:rFonts w:ascii="Arial"/>
          <w:color w:val="000000"/>
          <w:sz w:val="24"/>
        </w:rPr>
        <w:t xml:space="preserve">use </w:t>
      </w:r>
      <w:r>
        <w:rPr>
          <w:rFonts w:ascii="Arial"/>
          <w:color w:val="000000"/>
          <w:sz w:val="24"/>
        </w:rPr>
        <w:t xml:space="preserve">as </w:t>
      </w:r>
      <w:r>
        <w:rPr>
          <w:rFonts w:ascii="Arial"/>
          <w:color w:val="000000"/>
          <w:sz w:val="24"/>
        </w:rPr>
        <w:t>relevant under s</w:t>
      </w:r>
      <w:r>
        <w:rPr>
          <w:rFonts w:ascii="Arial"/>
          <w:color w:val="000000"/>
          <w:sz w:val="24"/>
        </w:rPr>
        <w:t xml:space="preserve"> </w:t>
      </w:r>
      <w:r>
        <w:rPr>
          <w:rFonts w:ascii="Arial"/>
          <w:color w:val="000000"/>
          <w:sz w:val="24"/>
        </w:rPr>
        <w:t>4.15</w:t>
      </w:r>
      <w:r>
        <w:rPr>
          <w:rFonts w:ascii="Arial"/>
          <w:color w:val="000000"/>
          <w:sz w:val="24"/>
        </w:rPr>
        <w:t>(1)(b)</w:t>
      </w:r>
      <w:r>
        <w:rPr>
          <w:rFonts w:ascii="Arial"/>
          <w:color w:val="000000"/>
          <w:sz w:val="24"/>
        </w:rPr>
        <w:t xml:space="preserve"> </w:t>
      </w:r>
      <w:r>
        <w:rPr>
          <w:rFonts w:ascii="Arial"/>
          <w:color w:val="000000"/>
          <w:sz w:val="24"/>
        </w:rPr>
        <w:t>of the EPA Act</w:t>
      </w:r>
      <w:r>
        <w:rPr>
          <w:rFonts w:ascii="Arial"/>
          <w:color w:val="000000"/>
          <w:sz w:val="24"/>
        </w:rPr>
        <w:t xml:space="preserve"> </w:t>
      </w:r>
      <w:r>
        <w:rPr>
          <w:rFonts w:ascii="Arial"/>
          <w:color w:val="000000"/>
          <w:sz w:val="24"/>
        </w:rPr>
        <w:t>is</w:t>
      </w:r>
      <w:r>
        <w:rPr>
          <w:rFonts w:ascii="Arial"/>
          <w:color w:val="000000"/>
          <w:sz w:val="24"/>
        </w:rPr>
        <w:t>, in fact,</w:t>
      </w:r>
      <w:r>
        <w:rPr>
          <w:rFonts w:ascii="Arial"/>
          <w:color w:val="000000"/>
          <w:sz w:val="24"/>
        </w:rPr>
        <w:t xml:space="preserve"> </w:t>
      </w:r>
      <w:r>
        <w:rPr>
          <w:rFonts w:ascii="Arial"/>
          <w:color w:val="000000"/>
          <w:sz w:val="24"/>
        </w:rPr>
        <w:t>irrelevant</w:t>
      </w:r>
      <w:r>
        <w:rPr>
          <w:rFonts w:ascii="Arial"/>
          <w:color w:val="000000"/>
          <w:sz w:val="24"/>
        </w:rPr>
        <w:t>.</w:t>
      </w:r>
      <w:r>
        <w:rPr>
          <w:rFonts w:ascii="Arial"/>
          <w:color w:val="000000"/>
          <w:sz w:val="24"/>
        </w:rPr>
        <w:t xml:space="preserve"> </w:t>
      </w:r>
      <w:r>
        <w:rPr>
          <w:rFonts w:ascii="Arial"/>
          <w:color w:val="000000"/>
          <w:sz w:val="24"/>
        </w:rPr>
        <w:t>It does not arise on the facts. N</w:t>
      </w:r>
      <w:r>
        <w:rPr>
          <w:rFonts w:ascii="Arial"/>
          <w:color w:val="000000"/>
          <w:sz w:val="24"/>
        </w:rPr>
        <w:t>or</w:t>
      </w:r>
      <w:r>
        <w:rPr>
          <w:rFonts w:ascii="Arial"/>
          <w:color w:val="000000"/>
          <w:sz w:val="24"/>
        </w:rPr>
        <w:t xml:space="preserve"> </w:t>
      </w:r>
      <w:r>
        <w:rPr>
          <w:rFonts w:ascii="Arial"/>
          <w:color w:val="000000"/>
          <w:sz w:val="24"/>
        </w:rPr>
        <w:t>does the economic impact derive</w:t>
      </w:r>
      <w:r>
        <w:rPr>
          <w:rFonts w:ascii="Arial"/>
          <w:color w:val="000000"/>
          <w:sz w:val="24"/>
        </w:rPr>
        <w:t>d</w:t>
      </w:r>
      <w:r>
        <w:rPr>
          <w:rFonts w:ascii="Arial"/>
          <w:color w:val="000000"/>
          <w:sz w:val="24"/>
        </w:rPr>
        <w:t xml:space="preserve"> </w:t>
      </w:r>
      <w:r>
        <w:rPr>
          <w:rFonts w:ascii="Arial"/>
          <w:color w:val="000000"/>
          <w:sz w:val="24"/>
        </w:rPr>
        <w:t xml:space="preserve">from anything to do with </w:t>
      </w:r>
      <w:r>
        <w:rPr>
          <w:rFonts w:ascii="Arial"/>
          <w:color w:val="000000"/>
          <w:sz w:val="24"/>
        </w:rPr>
        <w:t xml:space="preserve">the </w:t>
      </w:r>
      <w:r>
        <w:rPr>
          <w:rFonts w:ascii="Arial"/>
          <w:color w:val="000000"/>
          <w:sz w:val="24"/>
        </w:rPr>
        <w:t>financial viability</w:t>
      </w:r>
      <w:r>
        <w:rPr>
          <w:rFonts w:ascii="Arial"/>
          <w:color w:val="000000"/>
          <w:sz w:val="24"/>
        </w:rPr>
        <w:t xml:space="preserve"> </w:t>
      </w:r>
      <w:r>
        <w:rPr>
          <w:rFonts w:ascii="Arial"/>
          <w:color w:val="000000"/>
          <w:sz w:val="24"/>
        </w:rPr>
        <w:t xml:space="preserve">of the </w:t>
      </w:r>
      <w:r>
        <w:rPr>
          <w:rFonts w:ascii="Arial"/>
          <w:color w:val="000000"/>
          <w:sz w:val="24"/>
        </w:rPr>
        <w:t>Hotel</w:t>
      </w:r>
      <w:r>
        <w:rPr>
          <w:rFonts w:ascii="Arial"/>
          <w:color w:val="000000"/>
          <w:sz w:val="24"/>
        </w:rPr>
        <w:t>. The applicant argues that cl 5.10(4) ask</w:t>
      </w:r>
      <w:r>
        <w:rPr>
          <w:rFonts w:ascii="Arial"/>
          <w:color w:val="000000"/>
          <w:sz w:val="24"/>
        </w:rPr>
        <w:t>s</w:t>
      </w:r>
      <w:r>
        <w:rPr>
          <w:rFonts w:ascii="Arial"/>
          <w:color w:val="000000"/>
          <w:sz w:val="24"/>
        </w:rPr>
        <w:t xml:space="preserve"> </w:t>
      </w:r>
      <w:r>
        <w:rPr>
          <w:rFonts w:ascii="Arial"/>
          <w:color w:val="000000"/>
          <w:sz w:val="24"/>
        </w:rPr>
        <w:t xml:space="preserve">for a consideration of the impact of the development, the retail </w:t>
      </w:r>
      <w:r>
        <w:rPr>
          <w:rFonts w:ascii="Arial"/>
          <w:color w:val="000000"/>
          <w:sz w:val="24"/>
        </w:rPr>
        <w:t>use, on</w:t>
      </w:r>
      <w:r>
        <w:rPr>
          <w:rFonts w:ascii="Arial"/>
          <w:color w:val="000000"/>
          <w:sz w:val="24"/>
        </w:rPr>
        <w:t xml:space="preserve"> </w:t>
      </w:r>
      <w:r>
        <w:rPr>
          <w:rFonts w:ascii="Arial"/>
          <w:color w:val="000000"/>
          <w:sz w:val="24"/>
        </w:rPr>
        <w:t xml:space="preserve">the heritage significance of the </w:t>
      </w:r>
      <w:r>
        <w:rPr>
          <w:rFonts w:ascii="Arial"/>
          <w:color w:val="000000"/>
          <w:sz w:val="24"/>
        </w:rPr>
        <w:t xml:space="preserve">Item </w:t>
      </w:r>
      <w:r>
        <w:rPr>
          <w:rFonts w:ascii="Arial"/>
          <w:color w:val="000000"/>
          <w:sz w:val="24"/>
        </w:rPr>
        <w:t xml:space="preserve">or area </w:t>
      </w:r>
      <w:r>
        <w:rPr>
          <w:rFonts w:ascii="Arial"/>
          <w:color w:val="000000"/>
          <w:sz w:val="24"/>
        </w:rPr>
        <w:t xml:space="preserve">and </w:t>
      </w:r>
      <w:r>
        <w:rPr>
          <w:rFonts w:ascii="Arial"/>
          <w:color w:val="000000"/>
          <w:sz w:val="24"/>
        </w:rPr>
        <w:t xml:space="preserve">not the impact of a loss of the use of the </w:t>
      </w:r>
      <w:r>
        <w:rPr>
          <w:rFonts w:ascii="Arial"/>
          <w:color w:val="000000"/>
          <w:sz w:val="24"/>
        </w:rPr>
        <w:t>Hotel</w:t>
      </w:r>
      <w:r>
        <w:rPr>
          <w:rFonts w:ascii="Arial"/>
          <w:color w:val="000000"/>
          <w:sz w:val="24"/>
        </w:rPr>
        <w:t xml:space="preserve"> </w:t>
      </w:r>
      <w:r>
        <w:rPr>
          <w:rFonts w:ascii="Arial"/>
          <w:color w:val="000000"/>
          <w:sz w:val="24"/>
        </w:rPr>
        <w:t>(</w:t>
      </w:r>
      <w:r>
        <w:rPr>
          <w:rFonts w:ascii="Arial"/>
          <w:color w:val="000000"/>
          <w:sz w:val="24"/>
        </w:rPr>
        <w:t xml:space="preserve">Tcpt, 15 August 2024, </w:t>
      </w:r>
      <w:r>
        <w:rPr>
          <w:rFonts w:ascii="Arial"/>
          <w:color w:val="000000"/>
          <w:sz w:val="24"/>
        </w:rPr>
        <w:t xml:space="preserve">p </w:t>
      </w:r>
      <w:r>
        <w:rPr>
          <w:rFonts w:ascii="Arial"/>
          <w:color w:val="000000"/>
          <w:sz w:val="24"/>
        </w:rPr>
        <w:t>27</w:t>
      </w:r>
      <w:r>
        <w:rPr>
          <w:rFonts w:ascii="Arial"/>
          <w:color w:val="000000"/>
          <w:sz w:val="24"/>
        </w:rPr>
        <w:t>(</w:t>
      </w:r>
      <w:r>
        <w:rPr>
          <w:rFonts w:ascii="Arial"/>
          <w:color w:val="000000"/>
          <w:sz w:val="24"/>
        </w:rPr>
        <w:t>25-30</w:t>
      </w:r>
      <w:r>
        <w:rPr>
          <w:rFonts w:ascii="Arial"/>
          <w:color w:val="000000"/>
          <w:sz w:val="24"/>
        </w:rPr>
        <w:t>)</w:t>
      </w:r>
      <w:r>
        <w:rPr>
          <w:rFonts w:ascii="Arial"/>
          <w:color w:val="000000"/>
          <w:sz w:val="24"/>
        </w:rPr>
        <w:t>).</w:t>
      </w:r>
    </w:p>
    <w:p>
      <w:pPr>
        <w:pStyle w:val="CaselawNumbered10"/>
        <w:numPr>
          <w:ilvl w:val="0"/>
          <w:numId w:val="22"/>
        </w:numPr>
        <w:spacing w:before="150" w:after="0"/>
        <w:ind w:left="600" w:hanging="600"/>
      </w:pPr>
      <w:r>
        <w:rPr>
          <w:rFonts w:ascii="Arial"/>
          <w:color w:val="000000"/>
          <w:sz w:val="24"/>
        </w:rPr>
        <w:t>T</w:t>
      </w:r>
      <w:r>
        <w:rPr>
          <w:rFonts w:ascii="Arial"/>
          <w:color w:val="000000"/>
          <w:sz w:val="24"/>
        </w:rPr>
        <w:t xml:space="preserve">he Council </w:t>
      </w:r>
      <w:r>
        <w:rPr>
          <w:rFonts w:ascii="Arial"/>
          <w:color w:val="000000"/>
          <w:sz w:val="24"/>
        </w:rPr>
        <w:t>disagrees</w:t>
      </w:r>
      <w:r>
        <w:rPr>
          <w:rFonts w:ascii="Arial"/>
          <w:color w:val="000000"/>
          <w:sz w:val="24"/>
        </w:rPr>
        <w:t xml:space="preserve">. </w:t>
      </w:r>
      <w:r>
        <w:rPr>
          <w:rFonts w:ascii="Arial"/>
          <w:color w:val="000000"/>
          <w:sz w:val="24"/>
        </w:rPr>
        <w:t>T</w:t>
      </w:r>
      <w:r>
        <w:rPr>
          <w:rFonts w:ascii="Arial"/>
          <w:color w:val="000000"/>
          <w:sz w:val="24"/>
        </w:rPr>
        <w:t xml:space="preserve">he </w:t>
      </w:r>
      <w:r>
        <w:rPr>
          <w:rFonts w:ascii="Arial"/>
          <w:color w:val="000000"/>
          <w:sz w:val="24"/>
        </w:rPr>
        <w:t>Hotel</w:t>
      </w:r>
      <w:r>
        <w:rPr>
          <w:rFonts w:ascii="Arial"/>
          <w:color w:val="000000"/>
          <w:sz w:val="24"/>
        </w:rPr>
        <w:t>’</w:t>
      </w:r>
      <w:r>
        <w:rPr>
          <w:rFonts w:ascii="Arial"/>
          <w:color w:val="000000"/>
          <w:sz w:val="24"/>
        </w:rPr>
        <w:t xml:space="preserve">s </w:t>
      </w:r>
      <w:r>
        <w:rPr>
          <w:rFonts w:ascii="Arial"/>
          <w:color w:val="000000"/>
          <w:sz w:val="24"/>
        </w:rPr>
        <w:t>heritage significance rests with its continued operation as a pub</w:t>
      </w:r>
      <w:r>
        <w:rPr>
          <w:rFonts w:ascii="Arial"/>
          <w:color w:val="000000"/>
          <w:sz w:val="24"/>
        </w:rPr>
        <w:t>,</w:t>
      </w:r>
      <w:r>
        <w:rPr>
          <w:rFonts w:ascii="Arial"/>
          <w:color w:val="000000"/>
          <w:sz w:val="24"/>
        </w:rPr>
        <w:t xml:space="preserve"> </w:t>
      </w:r>
      <w:r>
        <w:rPr>
          <w:rFonts w:ascii="Arial"/>
          <w:color w:val="000000"/>
          <w:sz w:val="24"/>
        </w:rPr>
        <w:t xml:space="preserve">it maintains. </w:t>
      </w:r>
    </w:p>
    <w:p>
      <w:pPr>
        <w:pStyle w:val="CaselawNumbered10"/>
        <w:numPr>
          <w:ilvl w:val="0"/>
          <w:numId w:val="22"/>
        </w:numPr>
        <w:spacing w:before="150" w:after="0"/>
        <w:ind w:left="600" w:hanging="600"/>
      </w:pPr>
      <w:r>
        <w:rPr>
          <w:rFonts w:ascii="Arial"/>
          <w:color w:val="000000"/>
          <w:sz w:val="24"/>
        </w:rPr>
        <w:t xml:space="preserve">It </w:t>
      </w:r>
      <w:r>
        <w:rPr>
          <w:rFonts w:ascii="Arial"/>
          <w:color w:val="000000"/>
          <w:sz w:val="24"/>
        </w:rPr>
        <w:t>follows, t</w:t>
      </w:r>
      <w:r>
        <w:rPr>
          <w:rFonts w:ascii="Arial"/>
          <w:color w:val="000000"/>
          <w:sz w:val="24"/>
        </w:rPr>
        <w:t xml:space="preserve">herefore, whatever way </w:t>
      </w:r>
      <w:r>
        <w:rPr>
          <w:rFonts w:ascii="Arial"/>
          <w:color w:val="000000"/>
          <w:sz w:val="24"/>
        </w:rPr>
        <w:t>it is viewed</w:t>
      </w:r>
      <w:r>
        <w:rPr>
          <w:rFonts w:ascii="Arial"/>
          <w:color w:val="000000"/>
          <w:sz w:val="24"/>
        </w:rPr>
        <w:t>,</w:t>
      </w:r>
      <w:r>
        <w:rPr>
          <w:rFonts w:ascii="Arial"/>
          <w:color w:val="000000"/>
          <w:sz w:val="24"/>
        </w:rPr>
        <w:t xml:space="preserve"> </w:t>
      </w:r>
      <w:r>
        <w:rPr>
          <w:rFonts w:ascii="Arial"/>
          <w:color w:val="000000"/>
          <w:sz w:val="24"/>
        </w:rPr>
        <w:t>th</w:t>
      </w:r>
      <w:r>
        <w:rPr>
          <w:rFonts w:ascii="Arial"/>
          <w:color w:val="000000"/>
          <w:sz w:val="24"/>
        </w:rPr>
        <w:t>is application</w:t>
      </w:r>
      <w:r>
        <w:rPr>
          <w:rFonts w:ascii="Arial"/>
          <w:color w:val="000000"/>
          <w:sz w:val="24"/>
        </w:rPr>
        <w:t xml:space="preserve"> </w:t>
      </w:r>
      <w:r>
        <w:rPr>
          <w:rFonts w:ascii="Arial"/>
          <w:color w:val="000000"/>
          <w:sz w:val="24"/>
        </w:rPr>
        <w:t xml:space="preserve">turns on </w:t>
      </w:r>
      <w:r>
        <w:rPr>
          <w:rFonts w:ascii="Arial"/>
          <w:color w:val="000000"/>
          <w:sz w:val="24"/>
        </w:rPr>
        <w:t xml:space="preserve">the </w:t>
      </w:r>
      <w:r>
        <w:rPr>
          <w:rFonts w:ascii="Arial"/>
          <w:color w:val="000000"/>
          <w:sz w:val="24"/>
        </w:rPr>
        <w:t xml:space="preserve">change of use of </w:t>
      </w:r>
      <w:r>
        <w:rPr>
          <w:rFonts w:ascii="Arial"/>
          <w:color w:val="000000"/>
          <w:sz w:val="24"/>
        </w:rPr>
        <w:t xml:space="preserve">an </w:t>
      </w:r>
      <w:r>
        <w:rPr>
          <w:rFonts w:ascii="Arial"/>
          <w:color w:val="000000"/>
          <w:sz w:val="24"/>
        </w:rPr>
        <w:t xml:space="preserve">operating </w:t>
      </w:r>
      <w:r>
        <w:rPr>
          <w:rFonts w:ascii="Arial"/>
          <w:color w:val="000000"/>
          <w:sz w:val="24"/>
        </w:rPr>
        <w:t xml:space="preserve">hotel </w:t>
      </w:r>
      <w:r>
        <w:rPr>
          <w:rFonts w:ascii="Arial"/>
          <w:color w:val="000000"/>
          <w:sz w:val="24"/>
        </w:rPr>
        <w:t>to</w:t>
      </w:r>
      <w:r>
        <w:rPr>
          <w:rFonts w:ascii="Arial"/>
          <w:color w:val="000000"/>
          <w:sz w:val="24"/>
        </w:rPr>
        <w:t xml:space="preserve"> </w:t>
      </w:r>
      <w:r>
        <w:rPr>
          <w:rFonts w:ascii="Arial"/>
          <w:color w:val="000000"/>
          <w:sz w:val="24"/>
        </w:rPr>
        <w:t>become</w:t>
      </w:r>
      <w:r>
        <w:rPr>
          <w:rFonts w:ascii="Arial"/>
          <w:color w:val="000000"/>
          <w:sz w:val="24"/>
        </w:rPr>
        <w:t xml:space="preserve"> </w:t>
      </w:r>
      <w:r>
        <w:rPr>
          <w:rFonts w:ascii="Arial"/>
          <w:color w:val="000000"/>
          <w:sz w:val="24"/>
        </w:rPr>
        <w:t>a shop</w:t>
      </w:r>
      <w:r>
        <w:rPr>
          <w:rFonts w:ascii="Arial"/>
          <w:color w:val="000000"/>
          <w:sz w:val="24"/>
        </w:rPr>
        <w:t>,</w:t>
      </w:r>
      <w:r>
        <w:rPr>
          <w:rFonts w:ascii="Arial"/>
          <w:color w:val="000000"/>
          <w:sz w:val="24"/>
        </w:rPr>
        <w:t xml:space="preserve"> </w:t>
      </w:r>
      <w:r>
        <w:rPr>
          <w:rFonts w:ascii="Arial"/>
          <w:color w:val="000000"/>
          <w:sz w:val="24"/>
        </w:rPr>
        <w:t xml:space="preserve">and whether this </w:t>
      </w:r>
      <w:r>
        <w:rPr>
          <w:rFonts w:ascii="Arial"/>
          <w:color w:val="000000"/>
          <w:sz w:val="24"/>
        </w:rPr>
        <w:t xml:space="preserve">should change should be allowed on the evidence. </w:t>
      </w:r>
    </w:p>
    <w:p>
      <w:pPr>
        <w:pStyle w:val="CaselawHeading2"/>
        <w:keepNext/>
        <w:spacing w:before="150" w:after="150" w:line="264"/>
        <w:ind w:left="0"/>
        <w:jc w:val="left"/>
      </w:pPr>
      <w:r>
        <w:rPr>
          <w:rFonts w:ascii="Arial"/>
        </w:rPr>
        <w:t>D</w:t>
      </w:r>
      <w:r>
        <w:rPr>
          <w:rFonts w:ascii="Arial"/>
        </w:rPr>
        <w:t xml:space="preserve">ecision </w:t>
      </w:r>
    </w:p>
    <w:p>
      <w:pPr>
        <w:pStyle w:val="CaselawNumbered10"/>
        <w:numPr>
          <w:ilvl w:val="0"/>
          <w:numId w:val="23"/>
        </w:numPr>
        <w:spacing w:before="150" w:after="0"/>
        <w:ind w:left="600" w:hanging="600"/>
      </w:pPr>
      <w:r>
        <w:rPr>
          <w:rFonts w:ascii="Arial"/>
          <w:color w:val="000000"/>
          <w:sz w:val="24"/>
        </w:rPr>
        <w:t>Clause</w:t>
      </w:r>
      <w:r>
        <w:rPr>
          <w:rFonts w:ascii="Arial"/>
          <w:color w:val="000000"/>
          <w:sz w:val="24"/>
        </w:rPr>
        <w:t xml:space="preserve"> </w:t>
      </w:r>
      <w:r>
        <w:rPr>
          <w:rFonts w:ascii="Arial"/>
          <w:color w:val="000000"/>
          <w:sz w:val="24"/>
        </w:rPr>
        <w:t>5.10(4) of the LEP called up by s</w:t>
      </w:r>
      <w:r>
        <w:rPr>
          <w:rFonts w:ascii="Arial"/>
          <w:color w:val="000000"/>
          <w:sz w:val="24"/>
        </w:rPr>
        <w:t xml:space="preserve"> </w:t>
      </w:r>
      <w:r>
        <w:rPr>
          <w:rFonts w:ascii="Arial"/>
          <w:color w:val="000000"/>
          <w:sz w:val="24"/>
        </w:rPr>
        <w:t xml:space="preserve">4.15 of the EPA Act mandates consideration of the impact of </w:t>
      </w:r>
      <w:r>
        <w:rPr>
          <w:rFonts w:ascii="Arial"/>
          <w:color w:val="000000"/>
          <w:sz w:val="24"/>
        </w:rPr>
        <w:t xml:space="preserve">the </w:t>
      </w:r>
      <w:r>
        <w:rPr>
          <w:rFonts w:ascii="Arial"/>
          <w:color w:val="000000"/>
          <w:sz w:val="24"/>
        </w:rPr>
        <w:t>development on a heritage item. In this case</w:t>
      </w:r>
      <w:r>
        <w:rPr>
          <w:rFonts w:ascii="Arial"/>
          <w:color w:val="000000"/>
          <w:sz w:val="24"/>
        </w:rPr>
        <w:t>,</w:t>
      </w:r>
      <w:r>
        <w:rPr>
          <w:rFonts w:ascii="Arial"/>
          <w:color w:val="000000"/>
          <w:sz w:val="24"/>
        </w:rPr>
        <w:t xml:space="preserve"> </w:t>
      </w:r>
      <w:r>
        <w:rPr>
          <w:rFonts w:ascii="Arial"/>
          <w:color w:val="000000"/>
          <w:sz w:val="24"/>
        </w:rPr>
        <w:t xml:space="preserve">the continued operation of the </w:t>
      </w:r>
      <w:r>
        <w:rPr>
          <w:rFonts w:ascii="Arial"/>
          <w:color w:val="000000"/>
          <w:sz w:val="24"/>
        </w:rPr>
        <w:t>Hotel</w:t>
      </w:r>
      <w:r>
        <w:rPr>
          <w:rFonts w:ascii="Arial"/>
          <w:color w:val="000000"/>
          <w:sz w:val="24"/>
        </w:rPr>
        <w:t xml:space="preserve"> </w:t>
      </w:r>
      <w:r>
        <w:rPr>
          <w:rFonts w:ascii="Arial"/>
          <w:color w:val="000000"/>
          <w:sz w:val="24"/>
        </w:rPr>
        <w:t>has been specifically identified as an element of its heritage significance; and the loss of that pub-use is</w:t>
      </w:r>
      <w:r>
        <w:rPr>
          <w:rFonts w:ascii="Arial"/>
          <w:color w:val="000000"/>
          <w:sz w:val="24"/>
        </w:rPr>
        <w:t>,</w:t>
      </w:r>
      <w:r>
        <w:rPr>
          <w:rFonts w:ascii="Arial"/>
          <w:color w:val="000000"/>
          <w:sz w:val="24"/>
        </w:rPr>
        <w:t xml:space="preserve"> </w:t>
      </w:r>
      <w:r>
        <w:rPr>
          <w:rFonts w:ascii="Arial"/>
          <w:color w:val="000000"/>
          <w:sz w:val="24"/>
        </w:rPr>
        <w:t>on the current evidence</w:t>
      </w:r>
      <w:r>
        <w:rPr>
          <w:rFonts w:ascii="Arial"/>
          <w:color w:val="000000"/>
          <w:sz w:val="24"/>
        </w:rPr>
        <w:t>,</w:t>
      </w:r>
      <w:r>
        <w:rPr>
          <w:rFonts w:ascii="Arial"/>
          <w:color w:val="000000"/>
          <w:sz w:val="24"/>
        </w:rPr>
        <w:t xml:space="preserve"> </w:t>
      </w:r>
      <w:r>
        <w:rPr>
          <w:rFonts w:ascii="Arial"/>
          <w:color w:val="000000"/>
          <w:sz w:val="24"/>
        </w:rPr>
        <w:t xml:space="preserve">an adverse </w:t>
      </w:r>
      <w:r>
        <w:rPr>
          <w:rFonts w:ascii="Arial"/>
          <w:color w:val="000000"/>
          <w:sz w:val="24"/>
        </w:rPr>
        <w:t xml:space="preserve">heritage </w:t>
      </w:r>
      <w:r>
        <w:rPr>
          <w:rFonts w:ascii="Arial"/>
          <w:color w:val="000000"/>
          <w:sz w:val="24"/>
        </w:rPr>
        <w:t>impact that must be avoided.</w:t>
      </w:r>
    </w:p>
    <w:p>
      <w:pPr>
        <w:pStyle w:val="CaselawNumbered10"/>
        <w:numPr>
          <w:ilvl w:val="0"/>
          <w:numId w:val="23"/>
        </w:numPr>
        <w:spacing w:before="150" w:after="0"/>
        <w:ind w:left="600" w:hanging="600"/>
      </w:pPr>
      <w:r>
        <w:rPr>
          <w:rFonts w:ascii="Arial"/>
          <w:color w:val="000000"/>
          <w:sz w:val="24"/>
        </w:rPr>
        <w:t>While I</w:t>
      </w:r>
      <w:r>
        <w:rPr>
          <w:rFonts w:ascii="Arial"/>
          <w:color w:val="000000"/>
          <w:sz w:val="24"/>
        </w:rPr>
        <w:t xml:space="preserve"> </w:t>
      </w:r>
      <w:r>
        <w:rPr>
          <w:rFonts w:ascii="Arial"/>
          <w:color w:val="000000"/>
          <w:sz w:val="24"/>
        </w:rPr>
        <w:t>understand all too well that I cannot force the continuation of the Village Inn</w:t>
      </w:r>
      <w:r>
        <w:rPr>
          <w:rFonts w:ascii="Arial"/>
          <w:color w:val="000000"/>
          <w:sz w:val="24"/>
        </w:rPr>
        <w:t>’</w:t>
      </w:r>
      <w:r>
        <w:rPr>
          <w:rFonts w:ascii="Arial"/>
          <w:color w:val="000000"/>
          <w:sz w:val="24"/>
        </w:rPr>
        <w:t xml:space="preserve">s operation as a pub, </w:t>
      </w:r>
      <w:r>
        <w:rPr>
          <w:rFonts w:ascii="Arial"/>
          <w:color w:val="000000"/>
          <w:sz w:val="24"/>
        </w:rPr>
        <w:t>i</w:t>
      </w:r>
      <w:r>
        <w:rPr>
          <w:rFonts w:ascii="Arial"/>
          <w:color w:val="000000"/>
          <w:sz w:val="24"/>
        </w:rPr>
        <w:t>n the absence of satisfactory evidence which demonstrates that the existing pub use is unviable</w:t>
      </w:r>
      <w:r>
        <w:rPr>
          <w:rFonts w:ascii="Arial"/>
          <w:color w:val="000000"/>
          <w:sz w:val="24"/>
        </w:rPr>
        <w:t>,</w:t>
      </w:r>
      <w:r>
        <w:rPr>
          <w:rFonts w:ascii="Arial"/>
          <w:color w:val="000000"/>
          <w:sz w:val="24"/>
        </w:rPr>
        <w:t xml:space="preserve"> </w:t>
      </w:r>
      <w:r>
        <w:rPr>
          <w:rFonts w:ascii="Arial"/>
          <w:color w:val="000000"/>
          <w:sz w:val="24"/>
        </w:rPr>
        <w:t xml:space="preserve">I am not prepared </w:t>
      </w:r>
      <w:r>
        <w:rPr>
          <w:rFonts w:ascii="Arial"/>
          <w:color w:val="000000"/>
          <w:sz w:val="24"/>
        </w:rPr>
        <w:t xml:space="preserve">to approve the proposed change of use </w:t>
      </w:r>
      <w:r>
        <w:rPr>
          <w:rFonts w:ascii="Arial"/>
          <w:color w:val="000000"/>
          <w:sz w:val="24"/>
        </w:rPr>
        <w:t>to a shop</w:t>
      </w:r>
      <w:r>
        <w:rPr>
          <w:rFonts w:ascii="Arial"/>
          <w:color w:val="000000"/>
          <w:sz w:val="24"/>
        </w:rPr>
        <w:t xml:space="preserve"> </w:t>
      </w:r>
      <w:r>
        <w:rPr>
          <w:rFonts w:ascii="Arial"/>
          <w:color w:val="000000"/>
          <w:sz w:val="24"/>
        </w:rPr>
        <w:t xml:space="preserve">as this would </w:t>
      </w:r>
      <w:r>
        <w:rPr>
          <w:rFonts w:ascii="Arial"/>
          <w:color w:val="000000"/>
          <w:sz w:val="24"/>
        </w:rPr>
        <w:t xml:space="preserve">adversely impact </w:t>
      </w:r>
      <w:r>
        <w:rPr>
          <w:rFonts w:ascii="Arial"/>
          <w:color w:val="000000"/>
          <w:sz w:val="24"/>
        </w:rPr>
        <w:t xml:space="preserve">the </w:t>
      </w:r>
      <w:r>
        <w:rPr>
          <w:rFonts w:ascii="Arial"/>
          <w:color w:val="000000"/>
          <w:sz w:val="24"/>
        </w:rPr>
        <w:t xml:space="preserve">primary </w:t>
      </w:r>
      <w:r>
        <w:rPr>
          <w:rFonts w:ascii="Arial"/>
          <w:color w:val="000000"/>
          <w:sz w:val="24"/>
        </w:rPr>
        <w:t xml:space="preserve">heritage significance of </w:t>
      </w:r>
      <w:r>
        <w:rPr>
          <w:rFonts w:ascii="Arial"/>
          <w:color w:val="000000"/>
          <w:sz w:val="24"/>
        </w:rPr>
        <w:t xml:space="preserve">the </w:t>
      </w:r>
      <w:r>
        <w:rPr>
          <w:rFonts w:ascii="Arial"/>
          <w:color w:val="000000"/>
          <w:sz w:val="24"/>
        </w:rPr>
        <w:t>I</w:t>
      </w:r>
      <w:r>
        <w:rPr>
          <w:rFonts w:ascii="Arial"/>
          <w:color w:val="000000"/>
          <w:sz w:val="24"/>
        </w:rPr>
        <w:t>tem</w:t>
      </w:r>
      <w:r>
        <w:rPr>
          <w:rFonts w:ascii="Arial"/>
          <w:color w:val="000000"/>
          <w:sz w:val="24"/>
        </w:rPr>
        <w:t xml:space="preserve"> </w:t>
      </w:r>
      <w:r>
        <w:rPr>
          <w:rFonts w:ascii="Arial"/>
          <w:color w:val="000000"/>
          <w:sz w:val="24"/>
        </w:rPr>
        <w:t xml:space="preserve">being its use as a pub. </w:t>
      </w:r>
      <w:r>
        <w:rPr>
          <w:rFonts w:ascii="Arial"/>
          <w:color w:val="000000"/>
          <w:sz w:val="24"/>
        </w:rPr>
        <w:t>My reasons follow.</w:t>
      </w:r>
    </w:p>
    <w:p>
      <w:pPr>
        <w:pStyle w:val="CaselawHeading2"/>
        <w:keepNext/>
        <w:spacing w:before="150" w:after="150" w:line="264"/>
        <w:ind w:left="0"/>
        <w:jc w:val="left"/>
      </w:pPr>
      <w:r>
        <w:rPr>
          <w:rFonts w:ascii="Arial"/>
        </w:rPr>
        <w:t>Facts</w:t>
      </w:r>
    </w:p>
    <w:p>
      <w:pPr>
        <w:pStyle w:val="CaselawNumbered10"/>
        <w:numPr>
          <w:ilvl w:val="0"/>
          <w:numId w:val="24"/>
        </w:numPr>
        <w:spacing w:before="150" w:after="0"/>
        <w:ind w:left="600" w:hanging="600"/>
      </w:pPr>
      <w:r>
        <w:rPr>
          <w:rFonts w:ascii="Arial"/>
          <w:color w:val="000000"/>
          <w:sz w:val="24"/>
        </w:rPr>
        <w:t>The NSW Heritage Inventories (SHI) provides the foundation for the Item</w:t>
      </w:r>
      <w:r>
        <w:rPr>
          <w:rFonts w:ascii="Arial"/>
          <w:color w:val="000000"/>
          <w:sz w:val="24"/>
        </w:rPr>
        <w:t>’</w:t>
      </w:r>
      <w:r>
        <w:rPr>
          <w:rFonts w:ascii="Arial"/>
          <w:color w:val="000000"/>
          <w:sz w:val="24"/>
        </w:rPr>
        <w:t xml:space="preserve">s statutory heritage listings, both as an individual heritage item and as part of the Paddington </w:t>
      </w:r>
      <w:r>
        <w:rPr>
          <w:rFonts w:ascii="Arial"/>
          <w:color w:val="000000"/>
          <w:sz w:val="24"/>
        </w:rPr>
        <w:t>HCA</w:t>
      </w:r>
      <w:r>
        <w:rPr>
          <w:rFonts w:ascii="Arial"/>
          <w:color w:val="000000"/>
          <w:sz w:val="24"/>
        </w:rPr>
        <w:t>. The SHI also enable</w:t>
      </w:r>
      <w:r>
        <w:rPr>
          <w:rFonts w:ascii="Arial"/>
          <w:color w:val="000000"/>
          <w:sz w:val="24"/>
        </w:rPr>
        <w:t>s</w:t>
      </w:r>
      <w:r>
        <w:rPr>
          <w:rFonts w:ascii="Arial"/>
          <w:color w:val="000000"/>
          <w:sz w:val="24"/>
        </w:rPr>
        <w:t xml:space="preserve"> </w:t>
      </w:r>
      <w:r>
        <w:rPr>
          <w:rFonts w:ascii="Arial"/>
          <w:color w:val="000000"/>
          <w:sz w:val="24"/>
        </w:rPr>
        <w:t xml:space="preserve">an understanding of the significance of a place to be communicated. </w:t>
      </w:r>
    </w:p>
    <w:p>
      <w:pPr>
        <w:pStyle w:val="CaselawNumbered10"/>
        <w:numPr>
          <w:ilvl w:val="0"/>
          <w:numId w:val="24"/>
        </w:numPr>
        <w:spacing w:before="150" w:after="0"/>
        <w:ind w:left="600" w:hanging="600"/>
      </w:pPr>
      <w:r>
        <w:rPr>
          <w:rFonts w:ascii="Arial"/>
          <w:color w:val="000000"/>
          <w:sz w:val="24"/>
        </w:rPr>
        <w:t>Whilst there are some instances where the SHI forms supporting heritage are outdated</w:t>
      </w:r>
      <w:r>
        <w:rPr>
          <w:rFonts w:ascii="Arial"/>
          <w:color w:val="000000"/>
          <w:sz w:val="24"/>
        </w:rPr>
        <w:t>,</w:t>
      </w:r>
      <w:r>
        <w:rPr>
          <w:rFonts w:ascii="Arial"/>
          <w:color w:val="000000"/>
          <w:sz w:val="24"/>
        </w:rPr>
        <w:t xml:space="preserve"> </w:t>
      </w:r>
      <w:r>
        <w:rPr>
          <w:rFonts w:ascii="Arial"/>
          <w:color w:val="000000"/>
          <w:sz w:val="24"/>
        </w:rPr>
        <w:t>as Ms Ho</w:t>
      </w:r>
      <w:r>
        <w:rPr>
          <w:rFonts w:ascii="Arial"/>
          <w:color w:val="000000"/>
          <w:sz w:val="24"/>
        </w:rPr>
        <w:t>ltham</w:t>
      </w:r>
      <w:r>
        <w:rPr>
          <w:rFonts w:ascii="Arial"/>
          <w:color w:val="000000"/>
          <w:sz w:val="24"/>
        </w:rPr>
        <w:t xml:space="preserve"> </w:t>
      </w:r>
      <w:r>
        <w:rPr>
          <w:rFonts w:ascii="Arial"/>
          <w:color w:val="000000"/>
          <w:sz w:val="24"/>
        </w:rPr>
        <w:t>identifies in her evidence</w:t>
      </w:r>
      <w:r>
        <w:rPr>
          <w:rFonts w:ascii="Arial"/>
          <w:color w:val="000000"/>
          <w:sz w:val="24"/>
        </w:rPr>
        <w:t>,</w:t>
      </w:r>
      <w:r>
        <w:rPr>
          <w:rFonts w:ascii="Arial"/>
          <w:color w:val="000000"/>
          <w:sz w:val="24"/>
        </w:rPr>
        <w:t xml:space="preserve"> </w:t>
      </w:r>
      <w:r>
        <w:rPr>
          <w:rFonts w:ascii="Arial"/>
          <w:color w:val="000000"/>
          <w:sz w:val="24"/>
        </w:rPr>
        <w:t xml:space="preserve">the subject SHI form is both detailed and recent. </w:t>
      </w:r>
    </w:p>
    <w:p>
      <w:pPr>
        <w:pStyle w:val="CaselawNumbered10"/>
        <w:numPr>
          <w:ilvl w:val="0"/>
          <w:numId w:val="24"/>
        </w:numPr>
        <w:spacing w:before="150" w:after="0"/>
        <w:ind w:left="600" w:hanging="600"/>
      </w:pPr>
      <w:r>
        <w:rPr>
          <w:rFonts w:ascii="Arial"/>
          <w:color w:val="000000"/>
          <w:sz w:val="24"/>
        </w:rPr>
        <w:t xml:space="preserve">The </w:t>
      </w:r>
      <w:r>
        <w:rPr>
          <w:rFonts w:ascii="Arial"/>
          <w:color w:val="000000"/>
          <w:sz w:val="24"/>
        </w:rPr>
        <w:t>S</w:t>
      </w:r>
      <w:r>
        <w:rPr>
          <w:rFonts w:ascii="Arial"/>
          <w:color w:val="000000"/>
          <w:sz w:val="24"/>
        </w:rPr>
        <w:t>tatement of Significance for the subject site</w:t>
      </w:r>
      <w:r>
        <w:rPr>
          <w:rFonts w:ascii="Arial"/>
          <w:color w:val="000000"/>
          <w:sz w:val="24"/>
        </w:rPr>
        <w:t xml:space="preserve"> </w:t>
      </w:r>
      <w:r>
        <w:rPr>
          <w:rFonts w:ascii="Arial"/>
          <w:color w:val="000000"/>
          <w:sz w:val="24"/>
        </w:rPr>
        <w:t>states</w:t>
      </w:r>
      <w:r>
        <w:rPr>
          <w:rFonts w:ascii="Arial"/>
          <w:color w:val="000000"/>
          <w:sz w:val="24"/>
        </w:rPr>
        <w:t xml:space="preserve">: </w:t>
      </w:r>
    </w:p>
    <w:p>
      <w:pPr>
        <w:pStyle w:val="CaselawQuote"/>
        <w:spacing w:before="150" w:after="150"/>
        <w:ind w:left="1350"/>
        <w:jc w:val="left"/>
      </w:pPr>
      <w:r>
        <w:rPr>
          <w:rFonts w:ascii="Arial"/>
          <w:color w:val="000000"/>
          <w:sz w:val="22"/>
        </w:rPr>
        <w:t>“The Village Inn, formerly the Rose and Crown Hotel, and Durty Nelly’s, was built c.1851 as a small but fine Victorian period, Classic Revival/Italianate hotel, to draw upon the increasing trade along the South Head Road, and in particular the new military barracks whose construction stimulated both building work and settlement in the emerging Paddington area. Around it, built at first were small homes for the workers building and serving the new barracks, forming the village which was quickly to grow and consolidate, becoming increasingly urbanized through densely composed terrace house rows.</w:t>
      </w:r>
    </w:p>
    <w:p>
      <w:pPr>
        <w:pStyle w:val="CaselawQuote"/>
        <w:spacing w:before="150" w:after="150"/>
        <w:ind w:left="1350"/>
        <w:jc w:val="left"/>
      </w:pPr>
      <w:r>
        <w:rPr>
          <w:rFonts w:ascii="Arial"/>
          <w:color w:val="000000"/>
          <w:sz w:val="22"/>
        </w:rPr>
        <w:t>The Village Inn is one of the earliest established hotels in Paddington, comparable with the Paddington Inn (1848), and thus one of the longest serving hotels in the suburb, but distinctive for being in its original but somewhat modified building. Like other Paddington hotels it also enjoyed a long association with Tooth &amp; Co., who owned, leased and sub-leased many of the suburb’s early and historic hotels.</w:t>
      </w:r>
    </w:p>
    <w:p>
      <w:pPr>
        <w:pStyle w:val="CaselawQuote"/>
        <w:spacing w:before="150" w:after="150"/>
        <w:ind w:left="1350"/>
        <w:jc w:val="left"/>
      </w:pPr>
      <w:r>
        <w:rPr>
          <w:rFonts w:ascii="Arial"/>
          <w:color w:val="000000"/>
          <w:sz w:val="22"/>
        </w:rPr>
        <w:t>Although of modest scale on a small, constrained site, the Hotel became and remains a local landmark, prominent in the narrow streets and amongst the closely spaced cottages of Glenmore Road and Gipps Street, just off South Head Road - now Oxford Street. As an elaborately decorated example of its style, the Village Inn has been thoughtfully enlarged through the addition of an upper floor, carefully integrated with and enhancing its highly-styled facades. Extended to cover its whole site, the building has also been internally re-arranged, wringing out the space and efficiency possible from its small footprint. Despite changes, the interiors retain significant elements such as posts and beams (structural framing), pressed metal ceilings and other original decorative elements.</w:t>
      </w:r>
    </w:p>
    <w:p>
      <w:pPr>
        <w:pStyle w:val="CaselawQuote"/>
        <w:spacing w:before="150" w:after="150"/>
        <w:ind w:left="1350"/>
        <w:jc w:val="left"/>
      </w:pPr>
      <w:r>
        <w:rPr>
          <w:rFonts w:ascii="Arial"/>
          <w:color w:val="000000"/>
          <w:sz w:val="22"/>
        </w:rPr>
        <w:t>The Village Inn is of historical significance for the long tradition of hotel trade on this site,</w:t>
      </w:r>
      <w:r>
        <w:rPr>
          <w:rFonts w:ascii="Arial"/>
          <w:color w:val="000000"/>
          <w:sz w:val="22"/>
        </w:rPr>
        <w:t xml:space="preserve"> of historic and aesthetic significance for its architectural and streetscape contributions to the suburb, and of social significance for its continuing contribution to the sense of identity within the area for the local and wider community. As an element of the Paddington Heritage Conservation Area, and one of the distinctive group of hotels in Paddington, it may also prove, on further investigation, to have significance as part of an unusual group of hotels, important in their suburban context.” </w:t>
      </w:r>
    </w:p>
    <w:p>
      <w:pPr>
        <w:pStyle w:val="CaselawQuote"/>
        <w:spacing w:before="150" w:after="150"/>
        <w:ind w:left="1350"/>
        <w:jc w:val="left"/>
      </w:pPr>
      <w:r>
        <w:rPr>
          <w:rFonts w:ascii="Arial"/>
          <w:color w:val="000000"/>
          <w:sz w:val="22"/>
        </w:rPr>
        <w:t>(Amended Application;</w:t>
      </w:r>
      <w:r>
        <w:rPr>
          <w:rFonts w:ascii="Arial"/>
          <w:color w:val="000000"/>
          <w:sz w:val="22"/>
        </w:rPr>
        <w:t xml:space="preserve"> Tab 2 </w:t>
      </w:r>
      <w:r>
        <w:rPr>
          <w:rFonts w:ascii="Arial"/>
          <w:color w:val="000000"/>
          <w:sz w:val="22"/>
        </w:rPr>
        <w:t>Heritage Impact Statement (HIS)</w:t>
      </w:r>
      <w:r>
        <w:rPr>
          <w:rFonts w:ascii="Arial"/>
          <w:color w:val="000000"/>
          <w:sz w:val="22"/>
        </w:rPr>
        <w:t xml:space="preserve"> p 34)</w:t>
      </w:r>
    </w:p>
    <w:p>
      <w:pPr>
        <w:pStyle w:val="CaselawNumbered10"/>
        <w:numPr>
          <w:ilvl w:val="0"/>
          <w:numId w:val="25"/>
        </w:numPr>
        <w:spacing w:before="150" w:after="0"/>
        <w:ind w:left="600" w:hanging="600"/>
      </w:pPr>
      <w:r>
        <w:rPr>
          <w:rFonts w:ascii="Arial"/>
          <w:color w:val="000000"/>
          <w:sz w:val="24"/>
        </w:rPr>
        <w:t>T</w:t>
      </w:r>
      <w:r>
        <w:rPr>
          <w:rFonts w:ascii="Arial"/>
          <w:color w:val="000000"/>
          <w:sz w:val="24"/>
        </w:rPr>
        <w:t>he</w:t>
      </w:r>
      <w:r>
        <w:rPr>
          <w:rFonts w:ascii="Arial"/>
          <w:color w:val="000000"/>
          <w:sz w:val="24"/>
        </w:rPr>
        <w:t xml:space="preserve"> </w:t>
      </w:r>
      <w:r>
        <w:rPr>
          <w:rFonts w:ascii="Arial"/>
          <w:color w:val="000000"/>
          <w:sz w:val="24"/>
        </w:rPr>
        <w:t>S</w:t>
      </w:r>
      <w:r>
        <w:rPr>
          <w:rFonts w:ascii="Arial"/>
          <w:color w:val="000000"/>
          <w:sz w:val="24"/>
        </w:rPr>
        <w:t xml:space="preserve">tatement of Significance for </w:t>
      </w:r>
      <w:r>
        <w:rPr>
          <w:rFonts w:ascii="Arial"/>
          <w:color w:val="000000"/>
          <w:sz w:val="24"/>
        </w:rPr>
        <w:t xml:space="preserve">the Paddington </w:t>
      </w:r>
      <w:r>
        <w:rPr>
          <w:rFonts w:ascii="Arial"/>
          <w:color w:val="000000"/>
          <w:sz w:val="24"/>
        </w:rPr>
        <w:t>HCA</w:t>
      </w:r>
      <w:r>
        <w:rPr>
          <w:rFonts w:ascii="Arial"/>
          <w:color w:val="000000"/>
          <w:sz w:val="24"/>
        </w:rPr>
        <w:t xml:space="preserve"> </w:t>
      </w:r>
      <w:r>
        <w:rPr>
          <w:rFonts w:ascii="Arial"/>
          <w:color w:val="000000"/>
          <w:sz w:val="24"/>
        </w:rPr>
        <w:t xml:space="preserve">in Part </w:t>
      </w:r>
      <w:r>
        <w:rPr>
          <w:rFonts w:ascii="Arial"/>
          <w:color w:val="000000"/>
          <w:sz w:val="24"/>
        </w:rPr>
        <w:t>C</w:t>
      </w:r>
      <w:r>
        <w:rPr>
          <w:rFonts w:ascii="Arial"/>
          <w:color w:val="000000"/>
          <w:sz w:val="24"/>
        </w:rPr>
        <w:t xml:space="preserve"> </w:t>
      </w:r>
      <w:r>
        <w:rPr>
          <w:rFonts w:ascii="Arial"/>
          <w:color w:val="000000"/>
          <w:sz w:val="24"/>
        </w:rPr>
        <w:t>of the Woollahra D</w:t>
      </w:r>
      <w:r>
        <w:rPr>
          <w:rFonts w:ascii="Arial"/>
          <w:color w:val="000000"/>
          <w:sz w:val="24"/>
        </w:rPr>
        <w:t xml:space="preserve">evelopment </w:t>
      </w:r>
      <w:r>
        <w:rPr>
          <w:rFonts w:ascii="Arial"/>
          <w:color w:val="000000"/>
          <w:sz w:val="24"/>
        </w:rPr>
        <w:t>C</w:t>
      </w:r>
      <w:r>
        <w:rPr>
          <w:rFonts w:ascii="Arial"/>
          <w:color w:val="000000"/>
          <w:sz w:val="24"/>
        </w:rPr>
        <w:t xml:space="preserve">ontrol </w:t>
      </w:r>
      <w:r>
        <w:rPr>
          <w:rFonts w:ascii="Arial"/>
          <w:color w:val="000000"/>
          <w:sz w:val="24"/>
        </w:rPr>
        <w:t>P</w:t>
      </w:r>
      <w:r>
        <w:rPr>
          <w:rFonts w:ascii="Arial"/>
          <w:color w:val="000000"/>
          <w:sz w:val="24"/>
        </w:rPr>
        <w:t>lan</w:t>
      </w:r>
      <w:r>
        <w:rPr>
          <w:rFonts w:ascii="Arial"/>
          <w:color w:val="000000"/>
          <w:sz w:val="24"/>
        </w:rPr>
        <w:t xml:space="preserve"> </w:t>
      </w:r>
      <w:r>
        <w:rPr>
          <w:rFonts w:ascii="Arial"/>
          <w:color w:val="000000"/>
          <w:sz w:val="24"/>
        </w:rPr>
        <w:t>2015</w:t>
      </w:r>
      <w:r>
        <w:rPr>
          <w:rFonts w:ascii="Arial"/>
          <w:color w:val="000000"/>
          <w:sz w:val="24"/>
        </w:rPr>
        <w:t xml:space="preserve"> </w:t>
      </w:r>
      <w:r>
        <w:rPr>
          <w:rFonts w:ascii="Arial"/>
          <w:color w:val="000000"/>
          <w:sz w:val="24"/>
        </w:rPr>
        <w:t>(DCP)</w:t>
      </w:r>
      <w:r>
        <w:rPr>
          <w:rFonts w:ascii="Arial"/>
          <w:color w:val="000000"/>
          <w:sz w:val="24"/>
        </w:rPr>
        <w:t xml:space="preserve"> </w:t>
      </w:r>
      <w:r>
        <w:rPr>
          <w:rFonts w:ascii="Arial"/>
          <w:color w:val="000000"/>
          <w:sz w:val="24"/>
        </w:rPr>
        <w:t>(p</w:t>
      </w:r>
      <w:r>
        <w:rPr>
          <w:rFonts w:ascii="Arial"/>
          <w:color w:val="000000"/>
          <w:sz w:val="24"/>
        </w:rPr>
        <w:t xml:space="preserve"> </w:t>
      </w:r>
      <w:r>
        <w:rPr>
          <w:rFonts w:ascii="Arial"/>
          <w:color w:val="000000"/>
          <w:sz w:val="24"/>
        </w:rPr>
        <w:t>6)</w:t>
      </w:r>
      <w:r>
        <w:rPr>
          <w:rFonts w:ascii="Arial"/>
          <w:color w:val="000000"/>
          <w:sz w:val="24"/>
        </w:rPr>
        <w:t xml:space="preserve"> </w:t>
      </w:r>
      <w:r>
        <w:rPr>
          <w:rFonts w:ascii="Arial"/>
          <w:color w:val="000000"/>
          <w:sz w:val="24"/>
        </w:rPr>
        <w:t xml:space="preserve">which </w:t>
      </w:r>
      <w:r>
        <w:rPr>
          <w:rFonts w:ascii="Arial"/>
          <w:color w:val="000000"/>
          <w:sz w:val="24"/>
        </w:rPr>
        <w:t>highlights</w:t>
      </w:r>
      <w:r>
        <w:rPr>
          <w:rFonts w:ascii="Arial"/>
          <w:color w:val="000000"/>
          <w:sz w:val="24"/>
        </w:rPr>
        <w:t xml:space="preserve"> </w:t>
      </w:r>
      <w:r>
        <w:rPr>
          <w:rFonts w:ascii="Arial"/>
          <w:color w:val="000000"/>
          <w:sz w:val="24"/>
        </w:rPr>
        <w:t xml:space="preserve">the </w:t>
      </w:r>
      <w:r>
        <w:rPr>
          <w:rFonts w:ascii="Arial"/>
          <w:color w:val="000000"/>
          <w:sz w:val="24"/>
        </w:rPr>
        <w:t xml:space="preserve">retained significant building types </w:t>
      </w:r>
      <w:r>
        <w:rPr>
          <w:rFonts w:ascii="Arial"/>
          <w:color w:val="000000"/>
          <w:sz w:val="24"/>
        </w:rPr>
        <w:t>and other matters</w:t>
      </w:r>
      <w:r>
        <w:rPr>
          <w:rFonts w:ascii="Arial"/>
          <w:color w:val="000000"/>
          <w:sz w:val="24"/>
        </w:rPr>
        <w:t xml:space="preserve"> </w:t>
      </w:r>
      <w:r>
        <w:rPr>
          <w:rFonts w:ascii="Arial"/>
          <w:color w:val="000000"/>
          <w:sz w:val="24"/>
        </w:rPr>
        <w:t>such as the objectives and controls for the Paddington HCA 3.9</w:t>
      </w:r>
      <w:r>
        <w:rPr>
          <w:rFonts w:ascii="Arial"/>
          <w:color w:val="000000"/>
          <w:sz w:val="24"/>
        </w:rPr>
        <w:t xml:space="preserve"> </w:t>
      </w:r>
      <w:r>
        <w:rPr>
          <w:rFonts w:ascii="Arial"/>
          <w:color w:val="000000"/>
          <w:sz w:val="24"/>
        </w:rPr>
        <w:t>provides as follows</w:t>
      </w:r>
      <w:r>
        <w:rPr>
          <w:rFonts w:ascii="Arial"/>
          <w:color w:val="000000"/>
          <w:sz w:val="24"/>
        </w:rPr>
        <w:t xml:space="preserve">: </w:t>
      </w:r>
    </w:p>
    <w:p>
      <w:pPr>
        <w:pStyle w:val="CaselawQuote"/>
        <w:spacing w:before="150" w:after="150"/>
        <w:ind w:left="1350"/>
        <w:jc w:val="left"/>
      </w:pPr>
      <w:r>
        <w:rPr>
          <w:rFonts w:ascii="Arial"/>
          <w:color w:val="000000"/>
          <w:sz w:val="22"/>
        </w:rPr>
        <w:t>“Paddington is a unique urban area which possesses historical, aesthetic, technical and social significance at a National and State level. An important factor in the significance of Paddington is its exceptional unity, encompassing scale, character, history, architecture, and urban form.</w:t>
      </w:r>
    </w:p>
    <w:p>
      <w:pPr>
        <w:pStyle w:val="CaselawQuote"/>
        <w:spacing w:before="150" w:after="150"/>
        <w:ind w:left="1350"/>
        <w:jc w:val="left"/>
      </w:pPr>
      <w:r>
        <w:rPr>
          <w:rFonts w:ascii="Arial"/>
          <w:color w:val="000000"/>
          <w:sz w:val="22"/>
        </w:rPr>
        <w:t>The built environment of Paddington is an excellent example of the process of 19th century inner city urbanisation of Sydney which was largely completed by 1890. The predominant Victorian built form is an excellent representative example of the phenomena of land speculation and a ‘boom’ building period between 1870 and 1895.</w:t>
      </w:r>
    </w:p>
    <w:p>
      <w:pPr>
        <w:pStyle w:val="CaselawQuote"/>
        <w:spacing w:before="150" w:after="150"/>
        <w:ind w:left="1350"/>
        <w:jc w:val="left"/>
      </w:pPr>
      <w:r>
        <w:rPr>
          <w:rFonts w:ascii="Arial"/>
          <w:color w:val="000000"/>
          <w:sz w:val="22"/>
        </w:rPr>
        <w:t>The terraces of Paddington clearly trace the evolution of the imported English Georgian and Regency terrace models into the distinct Australian style evident in the Victorian era terraces.</w:t>
      </w:r>
    </w:p>
    <w:p>
      <w:pPr>
        <w:pStyle w:val="CaselawQuote"/>
        <w:spacing w:before="150" w:after="150"/>
        <w:ind w:left="1350"/>
        <w:jc w:val="left"/>
      </w:pPr>
      <w:r>
        <w:rPr>
          <w:rFonts w:ascii="Arial"/>
          <w:color w:val="000000"/>
          <w:sz w:val="22"/>
        </w:rPr>
        <w:t>Paddington retains many significant types of buildings that represent all phases of the suburb’s historical development. These building types range from modest, small-scale, single storey timber and masonry cottages to remnant examples of former gentry mansions, boom style middle-class terrace houses, apartment blocks and contemporary infill development, all of which are set in a varied network of streets, lanes and pedestrian accessways which reflect the phases of subdivision and development.</w:t>
      </w:r>
    </w:p>
    <w:p>
      <w:pPr>
        <w:pStyle w:val="CaselawQuote"/>
        <w:spacing w:before="150" w:after="150"/>
        <w:ind w:left="1350"/>
        <w:jc w:val="left"/>
      </w:pPr>
      <w:r>
        <w:rPr>
          <w:rFonts w:ascii="Arial"/>
          <w:color w:val="000000"/>
          <w:sz w:val="22"/>
        </w:rPr>
        <w:t>Paddington has a multitude of important historical and social associations. It is linked with the early transport routes along South Head Road (Oxford Street) and Point Piper Road (Jersey Road), the construction of Victoria Barracks in the 1840s, the gentry estates, prominent figures of the early colony, the speculative building boom between 1870 and 1890, and the development of Australian tennis at the White City site. Its historical and social associations extend to the periods of occupancy by immigrant groups and minority groups including the Chinese market gardeners, the Jewish community around the turn of the century, the European immigrants in the 1950s and an alternative artistic and intellectual population in the 1960s and 1970s. Today Paddington has a high level of social esteem and is regarded as one of Sydney’s most desirable inner-city urban areas. The changing sociology of Paddington demonstrates phenomenal variations in status and changes in community attitudes to the 19th century suburb.</w:t>
      </w:r>
    </w:p>
    <w:p>
      <w:pPr>
        <w:pStyle w:val="CaselawQuote"/>
        <w:spacing w:before="150" w:after="150"/>
        <w:ind w:left="1350"/>
        <w:jc w:val="left"/>
      </w:pPr>
      <w:r>
        <w:rPr>
          <w:rFonts w:ascii="Arial"/>
          <w:color w:val="000000"/>
          <w:sz w:val="22"/>
        </w:rPr>
        <w:t>Paddington has important associations with the evolution of the conservation movement in Australia, in particular with the actions by the National Trust and the Paddington Society, which ensured its conservation at a time of redevelopment threat in the 1960s. It is significant as the first suburb classified by the National Trust, a community based, non-government organisation committed to promoting and conserving Australia's heritage. Paddington has a unique aesthetic significance due to the superimposition of the built form on a sloping topography which overlooks Sydney Harbour and its foreshores. The coherent and extensive Victorian built form comprising groups of terrace buildings on narrow allotments which step down hills, turn corners or sit in ranks along tree lined streets produces a singularly recognisable image.</w:t>
      </w:r>
    </w:p>
    <w:p>
      <w:pPr>
        <w:pStyle w:val="CaselawQuote"/>
        <w:spacing w:before="150" w:after="150"/>
        <w:ind w:left="1350"/>
        <w:jc w:val="left"/>
      </w:pPr>
      <w:r>
        <w:rPr>
          <w:rFonts w:ascii="Arial"/>
          <w:color w:val="000000"/>
          <w:sz w:val="22"/>
        </w:rPr>
        <w:t xml:space="preserve">Paddington provides vast opportunity for research, education and interpretation through the physical layout of its road network, its subdivision pattern and the varied form of buildings. </w:t>
      </w:r>
    </w:p>
    <w:p>
      <w:pPr>
        <w:pStyle w:val="CaselawQuote"/>
        <w:spacing w:before="150" w:after="150"/>
        <w:ind w:left="1350"/>
        <w:jc w:val="left"/>
      </w:pPr>
      <w:r>
        <w:rPr>
          <w:rFonts w:ascii="Arial"/>
          <w:color w:val="000000"/>
          <w:sz w:val="22"/>
        </w:rPr>
        <w:t>These buildings provide an excellent record of past technologies and domestic lifestyles through features such as original external and internal building fabric, detailing and room layouts. Terrace houses, semi-detached dwellings, flat buildings and freestanding houses all show the evolving attitudes towards families and the home from the early 19th to the late 20th century.”</w:t>
      </w:r>
    </w:p>
    <w:p>
      <w:pPr>
        <w:pStyle w:val="CaselawQuote"/>
        <w:spacing w:before="150" w:after="150"/>
        <w:ind w:left="1350"/>
        <w:jc w:val="left"/>
      </w:pPr>
      <w:r>
        <w:rPr>
          <w:rFonts w:ascii="Arial"/>
          <w:color w:val="000000"/>
          <w:sz w:val="22"/>
        </w:rPr>
        <w:t xml:space="preserve">(HIS Appendix D) </w:t>
      </w:r>
    </w:p>
    <w:p>
      <w:pPr>
        <w:pStyle w:val="CaselawNumbered10"/>
        <w:numPr>
          <w:ilvl w:val="0"/>
          <w:numId w:val="26"/>
        </w:numPr>
        <w:spacing w:before="150" w:after="0"/>
        <w:ind w:left="600" w:hanging="600"/>
      </w:pPr>
      <w:r>
        <w:rPr>
          <w:rFonts w:ascii="Arial"/>
          <w:color w:val="000000"/>
          <w:sz w:val="24"/>
        </w:rPr>
        <w:t xml:space="preserve">The Heritage Map 001 reproduced below shows heritage items and Conservation Areas in the vicinity of the site, which is coloured brown and numbered </w:t>
      </w:r>
      <w:r>
        <w:rPr>
          <w:rFonts w:ascii="Arial"/>
          <w:color w:val="000000"/>
          <w:sz w:val="24"/>
        </w:rPr>
        <w:t>‘</w:t>
      </w:r>
      <w:r>
        <w:rPr>
          <w:rFonts w:ascii="Arial"/>
          <w:color w:val="000000"/>
          <w:sz w:val="24"/>
        </w:rPr>
        <w:t>256</w:t>
      </w:r>
      <w:r>
        <w:rPr>
          <w:rFonts w:ascii="Arial"/>
          <w:color w:val="000000"/>
          <w:sz w:val="24"/>
        </w:rPr>
        <w:t xml:space="preserve">’ </w:t>
      </w:r>
      <w:r>
        <w:rPr>
          <w:rFonts w:ascii="Arial"/>
          <w:color w:val="000000"/>
          <w:sz w:val="24"/>
        </w:rPr>
        <w:t xml:space="preserve">and indicated by the blue outline: </w:t>
      </w:r>
    </w:p>
    <w:p>
      <w:pPr>
        <w:pStyle w:val="CaselawNormal"/>
        <w:spacing w:before="150" w:after="150"/>
        <w:ind w:left="600"/>
        <w:jc w:val="left"/>
      </w:pPr>
      <w:r>
        <w:drawing>
          <wp:inline distT="0" distB="0" distL="0" distR="0">
            <wp:extent cx="4692000" cy="3238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4692000" cy="3238500"/>
                    </a:xfrm>
                    <a:prstGeom prst="rect">
                      <a:avLst/>
                    </a:prstGeom>
                  </pic:spPr>
                </pic:pic>
              </a:graphicData>
            </a:graphic>
          </wp:inline>
        </w:drawing>
      </w:r>
    </w:p>
    <w:p>
      <w:pPr>
        <w:pStyle w:val="CaselawNumbered10"/>
        <w:numPr>
          <w:ilvl w:val="0"/>
          <w:numId w:val="27"/>
        </w:numPr>
        <w:spacing w:before="150" w:after="0"/>
        <w:ind w:left="600" w:hanging="600"/>
      </w:pPr>
      <w:r>
        <w:rPr>
          <w:rFonts w:ascii="Arial"/>
          <w:color w:val="000000"/>
          <w:sz w:val="24"/>
        </w:rPr>
        <w:t xml:space="preserve">The </w:t>
      </w:r>
      <w:r>
        <w:rPr>
          <w:rFonts w:ascii="Arial"/>
          <w:color w:val="000000"/>
          <w:sz w:val="24"/>
        </w:rPr>
        <w:t xml:space="preserve">evidence is that </w:t>
      </w:r>
      <w:r>
        <w:rPr>
          <w:rFonts w:ascii="Arial"/>
          <w:color w:val="000000"/>
          <w:sz w:val="24"/>
        </w:rPr>
        <w:t>the Village Inn meets the threshold for local heritage on all seven of the criteria for heritage listing</w:t>
      </w:r>
      <w:r>
        <w:rPr>
          <w:rFonts w:ascii="Arial"/>
          <w:color w:val="000000"/>
          <w:sz w:val="24"/>
        </w:rPr>
        <w:t xml:space="preserve"> </w:t>
      </w:r>
      <w:r>
        <w:rPr>
          <w:rFonts w:ascii="Arial"/>
          <w:color w:val="000000"/>
          <w:sz w:val="24"/>
        </w:rPr>
        <w:t>(</w:t>
      </w:r>
      <w:r>
        <w:rPr>
          <w:rFonts w:ascii="Arial"/>
          <w:color w:val="000000"/>
          <w:sz w:val="24"/>
        </w:rPr>
        <w:t xml:space="preserve">Heritage </w:t>
      </w:r>
      <w:r>
        <w:rPr>
          <w:rFonts w:ascii="Arial"/>
          <w:color w:val="000000"/>
          <w:sz w:val="24"/>
        </w:rPr>
        <w:t>JER</w:t>
      </w:r>
      <w:r>
        <w:rPr>
          <w:rFonts w:ascii="Arial"/>
          <w:color w:val="000000"/>
          <w:sz w:val="24"/>
        </w:rPr>
        <w:t xml:space="preserve"> </w:t>
      </w:r>
      <w:r>
        <w:rPr>
          <w:rFonts w:ascii="Arial"/>
          <w:color w:val="000000"/>
          <w:sz w:val="24"/>
        </w:rPr>
        <w:t>filed 29 July 2024</w:t>
      </w:r>
      <w:r>
        <w:rPr>
          <w:rFonts w:ascii="Arial"/>
          <w:color w:val="000000"/>
          <w:sz w:val="24"/>
        </w:rPr>
        <w:t xml:space="preserve"> </w:t>
      </w:r>
      <w:r>
        <w:rPr>
          <w:rFonts w:ascii="Arial"/>
          <w:color w:val="000000"/>
          <w:sz w:val="24"/>
        </w:rPr>
        <w:t>(</w:t>
      </w:r>
      <w:r>
        <w:rPr>
          <w:rFonts w:ascii="Arial"/>
          <w:color w:val="000000"/>
          <w:sz w:val="24"/>
        </w:rPr>
        <w:t>E</w:t>
      </w:r>
      <w:r>
        <w:rPr>
          <w:rFonts w:ascii="Arial"/>
          <w:color w:val="000000"/>
          <w:sz w:val="24"/>
        </w:rPr>
        <w:t>x</w:t>
      </w:r>
      <w:r>
        <w:rPr>
          <w:rFonts w:ascii="Arial"/>
          <w:color w:val="000000"/>
          <w:sz w:val="24"/>
        </w:rPr>
        <w:t xml:space="preserve"> </w:t>
      </w:r>
      <w:r>
        <w:rPr>
          <w:rFonts w:ascii="Arial"/>
          <w:color w:val="000000"/>
          <w:sz w:val="24"/>
        </w:rPr>
        <w:t>3</w:t>
      </w:r>
      <w:r>
        <w:rPr>
          <w:rFonts w:ascii="Arial"/>
          <w:color w:val="000000"/>
          <w:sz w:val="24"/>
        </w:rPr>
        <w:t>)</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A</w:t>
      </w:r>
      <w:r>
        <w:rPr>
          <w:rFonts w:ascii="Arial"/>
          <w:color w:val="000000"/>
          <w:sz w:val="24"/>
        </w:rPr>
        <w:t>nd</w:t>
      </w:r>
      <w:r>
        <w:rPr>
          <w:rFonts w:ascii="Arial"/>
          <w:color w:val="000000"/>
          <w:sz w:val="24"/>
        </w:rPr>
        <w:t>,</w:t>
      </w:r>
      <w:r>
        <w:rPr>
          <w:rFonts w:ascii="Arial"/>
          <w:color w:val="000000"/>
          <w:sz w:val="24"/>
        </w:rPr>
        <w:t xml:space="preserve"> </w:t>
      </w:r>
      <w:r>
        <w:rPr>
          <w:rFonts w:ascii="Arial"/>
          <w:color w:val="000000"/>
          <w:sz w:val="24"/>
        </w:rPr>
        <w:t xml:space="preserve">relevantly there are repeated references </w:t>
      </w:r>
      <w:r>
        <w:rPr>
          <w:rFonts w:ascii="Arial"/>
          <w:color w:val="000000"/>
          <w:sz w:val="24"/>
        </w:rPr>
        <w:t xml:space="preserve">in the </w:t>
      </w:r>
      <w:r>
        <w:rPr>
          <w:rFonts w:ascii="Arial"/>
          <w:color w:val="000000"/>
          <w:sz w:val="24"/>
        </w:rPr>
        <w:t>h</w:t>
      </w:r>
      <w:r>
        <w:rPr>
          <w:rFonts w:ascii="Arial"/>
          <w:color w:val="000000"/>
          <w:sz w:val="24"/>
        </w:rPr>
        <w:t>istorical</w:t>
      </w:r>
      <w:r>
        <w:rPr>
          <w:rFonts w:ascii="Arial"/>
          <w:color w:val="000000"/>
          <w:sz w:val="24"/>
        </w:rPr>
        <w:t xml:space="preserve">, </w:t>
      </w:r>
      <w:r>
        <w:rPr>
          <w:rFonts w:ascii="Arial"/>
          <w:color w:val="000000"/>
          <w:sz w:val="24"/>
        </w:rPr>
        <w:t>s</w:t>
      </w:r>
      <w:r>
        <w:rPr>
          <w:rFonts w:ascii="Arial"/>
          <w:color w:val="000000"/>
          <w:sz w:val="24"/>
        </w:rPr>
        <w:t>ocial</w:t>
      </w:r>
      <w:r>
        <w:rPr>
          <w:rFonts w:ascii="Arial"/>
          <w:color w:val="000000"/>
          <w:sz w:val="24"/>
        </w:rPr>
        <w:t xml:space="preserve">, </w:t>
      </w:r>
      <w:r>
        <w:rPr>
          <w:rFonts w:ascii="Arial"/>
          <w:color w:val="000000"/>
          <w:sz w:val="24"/>
        </w:rPr>
        <w:t>r</w:t>
      </w:r>
      <w:r>
        <w:rPr>
          <w:rFonts w:ascii="Arial"/>
          <w:color w:val="000000"/>
          <w:sz w:val="24"/>
        </w:rPr>
        <w:t xml:space="preserve">arity and </w:t>
      </w:r>
      <w:r>
        <w:rPr>
          <w:rFonts w:ascii="Arial"/>
          <w:color w:val="000000"/>
          <w:sz w:val="24"/>
        </w:rPr>
        <w:t>r</w:t>
      </w:r>
      <w:r>
        <w:rPr>
          <w:rFonts w:ascii="Arial"/>
          <w:color w:val="000000"/>
          <w:sz w:val="24"/>
        </w:rPr>
        <w:t xml:space="preserve">epresentative criteria </w:t>
      </w:r>
      <w:r>
        <w:rPr>
          <w:rFonts w:ascii="Arial"/>
          <w:color w:val="000000"/>
          <w:sz w:val="24"/>
        </w:rPr>
        <w:t xml:space="preserve">to the continuous use of the heritage </w:t>
      </w:r>
      <w:r>
        <w:rPr>
          <w:rFonts w:ascii="Arial"/>
          <w:color w:val="000000"/>
          <w:sz w:val="24"/>
        </w:rPr>
        <w:t>I</w:t>
      </w:r>
      <w:r>
        <w:rPr>
          <w:rFonts w:ascii="Arial"/>
          <w:color w:val="000000"/>
          <w:sz w:val="24"/>
        </w:rPr>
        <w:t xml:space="preserve">tem as a pub being integral to its </w:t>
      </w:r>
      <w:r>
        <w:rPr>
          <w:rFonts w:ascii="Arial"/>
          <w:color w:val="000000"/>
          <w:sz w:val="24"/>
        </w:rPr>
        <w:t xml:space="preserve">heritage </w:t>
      </w:r>
      <w:r>
        <w:rPr>
          <w:rFonts w:ascii="Arial"/>
          <w:color w:val="000000"/>
          <w:sz w:val="24"/>
        </w:rPr>
        <w:t xml:space="preserve">significance: </w:t>
      </w:r>
    </w:p>
    <w:p>
      <w:pPr>
        <w:pStyle w:val="CaselawQuote"/>
        <w:spacing w:before="150" w:after="150"/>
        <w:ind w:left="1350"/>
        <w:jc w:val="left"/>
      </w:pPr>
      <w:r>
        <w:rPr>
          <w:rFonts w:ascii="Arial"/>
          <w:color w:val="000000"/>
          <w:sz w:val="22"/>
        </w:rPr>
        <w:t>“</w:t>
      </w:r>
      <w:r>
        <w:rPr>
          <w:rFonts w:ascii="Arial"/>
          <w:b/>
          <w:color w:val="000000"/>
          <w:sz w:val="22"/>
        </w:rPr>
        <w:t>SHR Criteria A – Historical Significance</w:t>
      </w:r>
    </w:p>
    <w:p>
      <w:pPr>
        <w:pStyle w:val="CaselawQuote"/>
        <w:spacing w:before="150" w:after="150"/>
        <w:ind w:left="1350"/>
        <w:jc w:val="left"/>
      </w:pPr>
      <w:r>
        <w:rPr>
          <w:rFonts w:ascii="Arial"/>
          <w:color w:val="000000"/>
          <w:sz w:val="22"/>
        </w:rPr>
        <w:t xml:space="preserve">The Village Inn, formerly known as The Rose and Crown Hotel and Durty Nelly’s, is of historic significance to Paddington and the Woollahra Municipality as an example of </w:t>
      </w:r>
      <w:r>
        <w:rPr>
          <w:rFonts w:ascii="Arial"/>
          <w:b/>
          <w:color w:val="000000"/>
          <w:sz w:val="22"/>
        </w:rPr>
        <w:t>one of the early hotels of Paddington. The site has been continuously used as a hotel since the construction of the original Rose and Crown Hotel circa 1848-1851</w:t>
      </w:r>
      <w:r>
        <w:rPr>
          <w:rFonts w:ascii="Arial"/>
          <w:color w:val="000000"/>
          <w:sz w:val="22"/>
        </w:rPr>
        <w:t xml:space="preserve">. The Hotel, an example of the small but architecturally ambitious hotels built in Paddington, </w:t>
      </w:r>
      <w:r>
        <w:rPr>
          <w:rFonts w:ascii="Arial"/>
          <w:b/>
          <w:color w:val="000000"/>
          <w:sz w:val="22"/>
        </w:rPr>
        <w:t>is of historical and social significance for its design, its story of adaptation over the years to suit the community, and the long tradition of continuous hotel trade on this site</w:t>
      </w:r>
      <w:r>
        <w:rPr>
          <w:rFonts w:ascii="Arial"/>
          <w:color w:val="000000"/>
          <w:sz w:val="22"/>
        </w:rPr>
        <w:t>.</w:t>
      </w:r>
    </w:p>
    <w:p>
      <w:pPr>
        <w:pStyle w:val="CaselawQuote"/>
        <w:spacing w:before="150" w:after="150"/>
        <w:ind w:left="1350"/>
        <w:jc w:val="left"/>
      </w:pPr>
      <w:r>
        <w:rPr>
          <w:rFonts w:ascii="Arial"/>
          <w:b/>
          <w:color w:val="000000"/>
          <w:sz w:val="22"/>
        </w:rPr>
        <w:t>SHR Criteria B – Historical Association</w:t>
      </w:r>
    </w:p>
    <w:p>
      <w:pPr>
        <w:pStyle w:val="CaselawQuote"/>
        <w:spacing w:before="150" w:after="150"/>
        <w:ind w:left="1350"/>
        <w:jc w:val="left"/>
      </w:pPr>
      <w:r>
        <w:rPr>
          <w:rFonts w:ascii="Arial"/>
          <w:color w:val="000000"/>
          <w:sz w:val="22"/>
        </w:rPr>
        <w:t xml:space="preserve">The Village Inn is strongly associated with the early development of Paddington, </w:t>
      </w:r>
      <w:r>
        <w:rPr>
          <w:rFonts w:ascii="Arial"/>
          <w:b/>
          <w:color w:val="000000"/>
          <w:sz w:val="22"/>
        </w:rPr>
        <w:t>having been one of its earliest hotels and contemporary with the development of Victoria Barracks</w:t>
      </w:r>
      <w:r>
        <w:rPr>
          <w:rFonts w:ascii="Arial"/>
          <w:color w:val="000000"/>
          <w:sz w:val="22"/>
        </w:rPr>
        <w:t xml:space="preserve">, which gave impetus to the settlement of the Glenmore Road precinct. </w:t>
      </w:r>
      <w:r>
        <w:rPr>
          <w:rFonts w:ascii="Arial"/>
          <w:color w:val="000000"/>
          <w:sz w:val="22"/>
        </w:rPr>
        <w:t>It was also associated with Tooth &amp; Co.</w:t>
      </w:r>
      <w:r>
        <w:rPr>
          <w:rFonts w:ascii="Arial"/>
          <w:color w:val="000000"/>
          <w:sz w:val="22"/>
        </w:rPr>
        <w:t xml:space="preserve"> one of the pre-eminent brewers, distributors and owners or lessees of hotels in NSW during the late 19th and early 20th Centuries, and a major hotel owner in Paddington over that time.</w:t>
      </w:r>
    </w:p>
    <w:p>
      <w:pPr>
        <w:pStyle w:val="CaselawQuote"/>
        <w:spacing w:before="150" w:after="150"/>
        <w:ind w:left="1350"/>
        <w:jc w:val="left"/>
      </w:pPr>
      <w:r>
        <w:rPr>
          <w:rFonts w:ascii="Arial"/>
          <w:b/>
          <w:color w:val="000000"/>
          <w:sz w:val="22"/>
        </w:rPr>
        <w:t>SHR Criteria C – Aesthetic Significance</w:t>
      </w:r>
    </w:p>
    <w:p>
      <w:pPr>
        <w:pStyle w:val="CaselawQuote"/>
        <w:spacing w:before="150" w:after="150"/>
        <w:ind w:left="1350"/>
        <w:jc w:val="left"/>
      </w:pPr>
      <w:r>
        <w:rPr>
          <w:rFonts w:ascii="Arial"/>
          <w:color w:val="000000"/>
          <w:sz w:val="22"/>
        </w:rPr>
        <w:t xml:space="preserve">The Village Inn, formerly the Rose and Crown Hotel, and later, Durty Nelly’s, displays a strong aesthetic significance </w:t>
      </w:r>
      <w:r>
        <w:rPr>
          <w:rFonts w:ascii="Arial"/>
          <w:color w:val="000000"/>
          <w:sz w:val="22"/>
        </w:rPr>
        <w:t>as a fine example of a small Victorian period hotel,</w:t>
      </w:r>
      <w:r>
        <w:rPr>
          <w:rFonts w:ascii="Arial"/>
          <w:color w:val="000000"/>
          <w:sz w:val="22"/>
        </w:rPr>
        <w:t xml:space="preserve"> commanding the distinctive, intimate precinct of which it is a prominent streetscape component and constituting a landmark in the wider locality.</w:t>
      </w:r>
    </w:p>
    <w:p>
      <w:pPr>
        <w:pStyle w:val="CaselawQuote"/>
        <w:spacing w:before="150" w:after="150"/>
        <w:ind w:left="1350"/>
        <w:jc w:val="left"/>
      </w:pPr>
      <w:r>
        <w:rPr>
          <w:rFonts w:ascii="Arial"/>
          <w:b/>
          <w:color w:val="000000"/>
          <w:sz w:val="22"/>
        </w:rPr>
        <w:t>SHR Criteria D – Social Significance</w:t>
      </w:r>
    </w:p>
    <w:p>
      <w:pPr>
        <w:pStyle w:val="CaselawQuote"/>
        <w:spacing w:before="150" w:after="150"/>
        <w:ind w:left="1350"/>
        <w:jc w:val="left"/>
      </w:pPr>
      <w:r>
        <w:rPr>
          <w:rFonts w:ascii="Arial"/>
          <w:color w:val="000000"/>
          <w:sz w:val="22"/>
        </w:rPr>
        <w:t xml:space="preserve">The Village Inn is of social significance as an </w:t>
      </w:r>
      <w:r>
        <w:rPr>
          <w:rFonts w:ascii="Arial"/>
          <w:b/>
          <w:color w:val="000000"/>
          <w:sz w:val="22"/>
        </w:rPr>
        <w:t>enduring reference point for community identity</w:t>
      </w:r>
      <w:r>
        <w:rPr>
          <w:rFonts w:ascii="Arial"/>
          <w:color w:val="000000"/>
          <w:sz w:val="22"/>
        </w:rPr>
        <w:t xml:space="preserve">, together with the group of similar older and long-established trading hotels of Paddington. </w:t>
      </w:r>
      <w:r>
        <w:rPr>
          <w:rFonts w:ascii="Arial"/>
          <w:b/>
          <w:color w:val="000000"/>
          <w:sz w:val="22"/>
        </w:rPr>
        <w:t>The existing hotel occupies a site which has been used for a hotel since its establishment by subdivision, and descends from a building built 1848-1851 - thus bestowing an importance upon the hotel in the historic and social identity of Paddington. As popular meeting places, and destinations</w:t>
      </w:r>
      <w:r>
        <w:rPr>
          <w:rFonts w:ascii="Arial"/>
          <w:color w:val="000000"/>
          <w:sz w:val="22"/>
        </w:rPr>
        <w:t xml:space="preserve"> for both locals and visitors, Paddington’s older hotels like the Village Inn are part of its distinguishing and appealing personality, and </w:t>
      </w:r>
      <w:r>
        <w:rPr>
          <w:rFonts w:ascii="Arial"/>
          <w:b/>
          <w:color w:val="000000"/>
          <w:sz w:val="22"/>
        </w:rPr>
        <w:t>an important part of the social fabric of the suburb as well as its commercial appeal</w:t>
      </w:r>
      <w:r>
        <w:rPr>
          <w:rFonts w:ascii="Arial"/>
          <w:color w:val="000000"/>
          <w:sz w:val="22"/>
        </w:rPr>
        <w:t xml:space="preserve">. Paddington and its residents have a history of community activism and this has inevitably been facilitated by the </w:t>
      </w:r>
      <w:r>
        <w:rPr>
          <w:rFonts w:ascii="Arial"/>
          <w:b/>
          <w:color w:val="000000"/>
          <w:sz w:val="22"/>
        </w:rPr>
        <w:t>tradition of meeting and socialising locally in the network of corner pubs in the area</w:t>
      </w:r>
      <w:r>
        <w:rPr>
          <w:rFonts w:ascii="Arial"/>
          <w:color w:val="000000"/>
          <w:sz w:val="22"/>
        </w:rPr>
        <w:t>.</w:t>
      </w:r>
    </w:p>
    <w:p>
      <w:pPr>
        <w:pStyle w:val="CaselawQuote"/>
        <w:spacing w:before="150" w:after="150"/>
        <w:ind w:left="1350"/>
        <w:jc w:val="left"/>
      </w:pPr>
      <w:r>
        <w:rPr>
          <w:rFonts w:ascii="Arial"/>
          <w:b/>
          <w:color w:val="000000"/>
          <w:sz w:val="22"/>
        </w:rPr>
        <w:t>SHR Criteria E – Research (Technical) Significance</w:t>
      </w:r>
    </w:p>
    <w:p>
      <w:pPr>
        <w:pStyle w:val="CaselawQuote"/>
        <w:spacing w:before="150" w:after="150"/>
        <w:ind w:left="1350"/>
        <w:jc w:val="left"/>
      </w:pPr>
      <w:r>
        <w:rPr>
          <w:rFonts w:ascii="Arial"/>
          <w:color w:val="000000"/>
          <w:sz w:val="22"/>
        </w:rPr>
        <w:t xml:space="preserve">The Village Inn is of local significance to Woollahra and Paddington, as an example of how its distinctive and distinguishing </w:t>
      </w:r>
      <w:r>
        <w:rPr>
          <w:rFonts w:ascii="Arial"/>
          <w:b/>
          <w:color w:val="000000"/>
          <w:sz w:val="22"/>
        </w:rPr>
        <w:t>corner pubs have evolved to serve their changing community and clientele</w:t>
      </w:r>
      <w:r>
        <w:rPr>
          <w:rFonts w:ascii="Arial"/>
          <w:color w:val="000000"/>
          <w:sz w:val="22"/>
        </w:rPr>
        <w:t>, reflecting socio-economic changes in their context.</w:t>
      </w:r>
    </w:p>
    <w:p>
      <w:pPr>
        <w:pStyle w:val="CaselawQuote"/>
        <w:spacing w:before="150" w:after="150"/>
        <w:ind w:left="1350"/>
        <w:jc w:val="left"/>
      </w:pPr>
      <w:r>
        <w:rPr>
          <w:rFonts w:ascii="Arial"/>
          <w:b/>
          <w:color w:val="000000"/>
          <w:sz w:val="22"/>
        </w:rPr>
        <w:t>SHR Criteria F – Rare Assessment (Rarity)</w:t>
      </w:r>
    </w:p>
    <w:p>
      <w:pPr>
        <w:pStyle w:val="CaselawQuote"/>
        <w:spacing w:before="150" w:after="150"/>
        <w:ind w:left="1350"/>
        <w:jc w:val="left"/>
      </w:pPr>
      <w:r>
        <w:rPr>
          <w:rFonts w:ascii="Arial"/>
          <w:b/>
          <w:color w:val="000000"/>
          <w:sz w:val="22"/>
        </w:rPr>
        <w:t>As one of the small and decreasing number of historically significant hotels still trading commercially in the distinctive and historic urban “village” of Paddington</w:t>
      </w:r>
      <w:r>
        <w:rPr>
          <w:rFonts w:ascii="Arial"/>
          <w:color w:val="000000"/>
          <w:sz w:val="22"/>
        </w:rPr>
        <w:t xml:space="preserve">, and still a vibrant element of its urban fabric and local streetscapes, the Village Inn is uncommon, and rare. Market challenges and an increasingly valuable site, attractive for conversion or redevelopment for housing use, </w:t>
      </w:r>
      <w:r>
        <w:rPr>
          <w:rFonts w:ascii="Arial"/>
          <w:b/>
          <w:color w:val="000000"/>
          <w:sz w:val="22"/>
        </w:rPr>
        <w:t>make the Hotel part of an endangered and threatened group in Paddington</w:t>
      </w:r>
      <w:r>
        <w:rPr>
          <w:rFonts w:ascii="Arial"/>
          <w:color w:val="000000"/>
          <w:sz w:val="22"/>
        </w:rPr>
        <w:t>, also evident in other innercity suburbs. Although relatively small, it may be attractive for residential conversion, and at risk.</w:t>
      </w:r>
    </w:p>
    <w:p>
      <w:pPr>
        <w:pStyle w:val="CaselawQuote"/>
        <w:spacing w:before="150" w:after="150"/>
        <w:ind w:left="1350"/>
        <w:jc w:val="left"/>
      </w:pPr>
      <w:r>
        <w:rPr>
          <w:rFonts w:ascii="Arial"/>
          <w:b/>
          <w:color w:val="000000"/>
          <w:sz w:val="22"/>
        </w:rPr>
        <w:t>SHR Criteria G – Representative Assessment (Representativeness)</w:t>
      </w:r>
    </w:p>
    <w:p>
      <w:pPr>
        <w:pStyle w:val="CaselawQuote"/>
        <w:spacing w:before="150" w:after="150"/>
        <w:ind w:left="1350"/>
        <w:jc w:val="left"/>
      </w:pPr>
      <w:r>
        <w:rPr>
          <w:rFonts w:ascii="Arial"/>
          <w:color w:val="000000"/>
          <w:sz w:val="22"/>
        </w:rPr>
        <w:t xml:space="preserve">The Village Inn is important as </w:t>
      </w:r>
      <w:r>
        <w:rPr>
          <w:rFonts w:ascii="Arial"/>
          <w:b/>
          <w:color w:val="000000"/>
          <w:sz w:val="22"/>
        </w:rPr>
        <w:t>one of the older Paddington hotels, occupying the site of possibly the longest continual hotel use in the suburb, from 1848</w:t>
      </w:r>
      <w:r>
        <w:rPr>
          <w:rFonts w:ascii="Arial"/>
          <w:color w:val="000000"/>
          <w:sz w:val="22"/>
        </w:rPr>
        <w:t xml:space="preserve">; it is a prominent Victorian period commercial building, and a particularly satisfying </w:t>
      </w:r>
      <w:r>
        <w:rPr>
          <w:rFonts w:ascii="Arial"/>
          <w:b/>
          <w:color w:val="000000"/>
          <w:sz w:val="22"/>
        </w:rPr>
        <w:t>corner hotel building – key character elements of the Paddington Heritage Conservation Area</w:t>
      </w:r>
      <w:r>
        <w:rPr>
          <w:rFonts w:ascii="Arial"/>
          <w:color w:val="000000"/>
          <w:sz w:val="22"/>
        </w:rPr>
        <w:t xml:space="preserve">.” </w:t>
      </w:r>
    </w:p>
    <w:p>
      <w:pPr>
        <w:pStyle w:val="CaselawQuote"/>
        <w:spacing w:before="150" w:after="150"/>
        <w:ind w:left="1350"/>
        <w:jc w:val="left"/>
      </w:pPr>
      <w:r>
        <w:rPr>
          <w:rFonts w:ascii="Arial"/>
          <w:color w:val="000000"/>
          <w:sz w:val="22"/>
        </w:rPr>
        <w:t>(Emphasis added) (Ex 3)</w:t>
      </w:r>
    </w:p>
    <w:p>
      <w:pPr>
        <w:pStyle w:val="CaselawNumbered10"/>
        <w:numPr>
          <w:ilvl w:val="0"/>
          <w:numId w:val="28"/>
        </w:numPr>
        <w:spacing w:before="150" w:after="0"/>
        <w:ind w:left="600" w:hanging="600"/>
      </w:pPr>
      <w:r>
        <w:rPr>
          <w:rFonts w:ascii="Arial"/>
          <w:color w:val="000000"/>
          <w:sz w:val="24"/>
        </w:rPr>
        <w:t>T</w:t>
      </w:r>
      <w:r>
        <w:rPr>
          <w:rFonts w:ascii="Arial"/>
          <w:color w:val="000000"/>
          <w:sz w:val="24"/>
        </w:rPr>
        <w:t xml:space="preserve">he historic contribution of the public house </w:t>
      </w:r>
      <w:r>
        <w:rPr>
          <w:rFonts w:ascii="Arial"/>
          <w:color w:val="000000"/>
          <w:sz w:val="24"/>
        </w:rPr>
        <w:t xml:space="preserve">on the site since 1848 </w:t>
      </w:r>
      <w:r>
        <w:rPr>
          <w:rFonts w:ascii="Arial"/>
          <w:color w:val="000000"/>
          <w:sz w:val="24"/>
        </w:rPr>
        <w:t xml:space="preserve">to the social fabric of the suburb and the city in general is not disputed </w:t>
      </w:r>
      <w:r>
        <w:rPr>
          <w:rFonts w:ascii="Arial"/>
          <w:color w:val="000000"/>
          <w:sz w:val="24"/>
        </w:rPr>
        <w:t xml:space="preserve">by either heritage expert </w:t>
      </w:r>
      <w:r>
        <w:rPr>
          <w:rFonts w:ascii="Arial"/>
          <w:color w:val="000000"/>
          <w:sz w:val="24"/>
        </w:rPr>
        <w:t xml:space="preserve">(Ex 3 </w:t>
      </w:r>
      <w:r>
        <w:rPr>
          <w:rFonts w:ascii="Arial"/>
          <w:color w:val="000000"/>
          <w:sz w:val="24"/>
        </w:rPr>
        <w:t>(p</w:t>
      </w:r>
      <w:r>
        <w:rPr>
          <w:rFonts w:ascii="Arial"/>
          <w:color w:val="000000"/>
          <w:sz w:val="24"/>
        </w:rPr>
        <w:t xml:space="preserve">er </w:t>
      </w:r>
      <w:r>
        <w:rPr>
          <w:rFonts w:ascii="Arial"/>
          <w:color w:val="000000"/>
          <w:sz w:val="24"/>
        </w:rPr>
        <w:t xml:space="preserve">Mr </w:t>
      </w:r>
      <w:r>
        <w:rPr>
          <w:rFonts w:ascii="Arial"/>
          <w:color w:val="000000"/>
          <w:sz w:val="24"/>
        </w:rPr>
        <w:t>Phillips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Both </w:t>
      </w:r>
      <w:r>
        <w:rPr>
          <w:rFonts w:ascii="Arial"/>
          <w:color w:val="000000"/>
          <w:sz w:val="24"/>
        </w:rPr>
        <w:t xml:space="preserve">experts </w:t>
      </w:r>
      <w:r>
        <w:rPr>
          <w:rFonts w:ascii="Arial"/>
          <w:color w:val="000000"/>
          <w:sz w:val="24"/>
        </w:rPr>
        <w:t xml:space="preserve">are </w:t>
      </w:r>
      <w:r>
        <w:rPr>
          <w:rFonts w:ascii="Arial"/>
          <w:color w:val="000000"/>
          <w:sz w:val="24"/>
        </w:rPr>
        <w:t xml:space="preserve">agreed that a </w:t>
      </w:r>
      <w:r>
        <w:rPr>
          <w:rFonts w:ascii="Arial"/>
          <w:color w:val="000000"/>
          <w:sz w:val="24"/>
        </w:rPr>
        <w:t>relevant significant</w:t>
      </w:r>
      <w:r>
        <w:rPr>
          <w:rFonts w:ascii="Arial"/>
          <w:color w:val="000000"/>
          <w:sz w:val="24"/>
        </w:rPr>
        <w:t xml:space="preserve"> </w:t>
      </w:r>
      <w:r>
        <w:rPr>
          <w:rFonts w:ascii="Arial"/>
          <w:color w:val="000000"/>
          <w:sz w:val="24"/>
        </w:rPr>
        <w:t xml:space="preserve">component of the </w:t>
      </w:r>
      <w:r>
        <w:rPr>
          <w:rFonts w:ascii="Arial"/>
          <w:color w:val="000000"/>
          <w:sz w:val="24"/>
        </w:rPr>
        <w:t>Item</w:t>
      </w:r>
      <w:r>
        <w:rPr>
          <w:rFonts w:ascii="Arial"/>
          <w:color w:val="000000"/>
          <w:sz w:val="24"/>
        </w:rPr>
        <w:t>’</w:t>
      </w:r>
      <w:r>
        <w:rPr>
          <w:rFonts w:ascii="Arial"/>
          <w:color w:val="000000"/>
          <w:sz w:val="24"/>
        </w:rPr>
        <w:t xml:space="preserve">s </w:t>
      </w:r>
      <w:r>
        <w:rPr>
          <w:rFonts w:ascii="Arial"/>
          <w:color w:val="000000"/>
          <w:sz w:val="24"/>
        </w:rPr>
        <w:t xml:space="preserve">heritage is its </w:t>
      </w:r>
      <w:r>
        <w:rPr>
          <w:rFonts w:ascii="Arial"/>
          <w:color w:val="000000"/>
          <w:sz w:val="24"/>
        </w:rPr>
        <w:t xml:space="preserve">continuous </w:t>
      </w:r>
      <w:r>
        <w:rPr>
          <w:rFonts w:ascii="Arial"/>
          <w:color w:val="000000"/>
          <w:sz w:val="24"/>
        </w:rPr>
        <w:t>use as a pub or public house</w:t>
      </w:r>
      <w:r>
        <w:rPr>
          <w:rFonts w:ascii="Arial"/>
          <w:color w:val="000000"/>
          <w:sz w:val="24"/>
        </w:rPr>
        <w:t xml:space="preserve"> </w:t>
      </w:r>
      <w:r>
        <w:rPr>
          <w:rFonts w:ascii="Arial"/>
          <w:color w:val="000000"/>
          <w:sz w:val="24"/>
        </w:rPr>
        <w:t xml:space="preserve">together with its </w:t>
      </w:r>
      <w:r>
        <w:rPr>
          <w:rFonts w:ascii="Arial"/>
          <w:color w:val="000000"/>
          <w:sz w:val="24"/>
        </w:rPr>
        <w:t xml:space="preserve">fabric. </w:t>
      </w:r>
    </w:p>
    <w:p>
      <w:pPr>
        <w:pStyle w:val="CaselawHeading3"/>
        <w:keepNext/>
        <w:spacing w:before="150" w:after="150" w:line="264"/>
        <w:ind w:left="0"/>
        <w:jc w:val="left"/>
      </w:pPr>
      <w:r>
        <w:rPr>
          <w:rFonts w:ascii="Arial"/>
        </w:rPr>
        <w:t xml:space="preserve">Zoning </w:t>
      </w:r>
    </w:p>
    <w:p>
      <w:pPr>
        <w:pStyle w:val="CaselawNumbered10"/>
        <w:numPr>
          <w:ilvl w:val="0"/>
          <w:numId w:val="29"/>
        </w:numPr>
        <w:spacing w:before="150" w:after="0"/>
        <w:ind w:left="600" w:hanging="600"/>
      </w:pPr>
      <w:r>
        <w:rPr>
          <w:rFonts w:ascii="Arial"/>
          <w:color w:val="000000"/>
          <w:sz w:val="24"/>
        </w:rPr>
        <w:t xml:space="preserve">The site is </w:t>
      </w:r>
      <w:r>
        <w:rPr>
          <w:rFonts w:ascii="Arial"/>
          <w:color w:val="000000"/>
          <w:sz w:val="24"/>
        </w:rPr>
        <w:t xml:space="preserve">located within </w:t>
      </w:r>
      <w:r>
        <w:rPr>
          <w:rFonts w:ascii="Arial"/>
          <w:color w:val="000000"/>
          <w:sz w:val="24"/>
        </w:rPr>
        <w:t xml:space="preserve">zone MU1 Mixed </w:t>
      </w:r>
      <w:r>
        <w:rPr>
          <w:rFonts w:ascii="Arial"/>
          <w:color w:val="000000"/>
          <w:sz w:val="24"/>
        </w:rPr>
        <w:t>U</w:t>
      </w:r>
      <w:r>
        <w:rPr>
          <w:rFonts w:ascii="Arial"/>
          <w:color w:val="000000"/>
          <w:sz w:val="24"/>
        </w:rPr>
        <w:t>se under the LEP</w:t>
      </w:r>
      <w:r>
        <w:rPr>
          <w:rFonts w:ascii="Arial"/>
          <w:color w:val="000000"/>
          <w:sz w:val="24"/>
        </w:rPr>
        <w:t xml:space="preserve"> </w:t>
      </w:r>
      <w:r>
        <w:rPr>
          <w:rFonts w:ascii="Arial"/>
          <w:color w:val="000000"/>
          <w:sz w:val="24"/>
        </w:rPr>
        <w:t xml:space="preserve">and </w:t>
      </w:r>
      <w:r>
        <w:rPr>
          <w:rFonts w:ascii="Arial"/>
          <w:color w:val="000000"/>
          <w:sz w:val="24"/>
        </w:rPr>
        <w:t xml:space="preserve">its use </w:t>
      </w:r>
      <w:r>
        <w:rPr>
          <w:rFonts w:ascii="Arial"/>
          <w:color w:val="000000"/>
          <w:sz w:val="24"/>
        </w:rPr>
        <w:t xml:space="preserve">for a commercial premises </w:t>
      </w:r>
      <w:r>
        <w:rPr>
          <w:rFonts w:ascii="Arial"/>
          <w:color w:val="000000"/>
          <w:sz w:val="24"/>
        </w:rPr>
        <w:t>(</w:t>
      </w:r>
      <w:r>
        <w:rPr>
          <w:rFonts w:ascii="Arial"/>
          <w:color w:val="000000"/>
          <w:sz w:val="24"/>
        </w:rPr>
        <w:t xml:space="preserve">including a </w:t>
      </w:r>
      <w:r>
        <w:rPr>
          <w:rFonts w:ascii="Arial"/>
          <w:color w:val="000000"/>
          <w:sz w:val="24"/>
        </w:rPr>
        <w:t xml:space="preserve">retail </w:t>
      </w:r>
      <w:r>
        <w:rPr>
          <w:rFonts w:ascii="Arial"/>
          <w:color w:val="000000"/>
          <w:sz w:val="24"/>
        </w:rPr>
        <w:t>use</w:t>
      </w:r>
      <w:r>
        <w:rPr>
          <w:rFonts w:ascii="Arial"/>
          <w:color w:val="000000"/>
          <w:sz w:val="24"/>
        </w:rPr>
        <w:t xml:space="preserve"> </w:t>
      </w:r>
      <w:r>
        <w:rPr>
          <w:rFonts w:ascii="Arial"/>
          <w:color w:val="000000"/>
          <w:sz w:val="24"/>
        </w:rPr>
        <w:t xml:space="preserve">and </w:t>
      </w:r>
      <w:r>
        <w:rPr>
          <w:rFonts w:ascii="Arial"/>
          <w:color w:val="000000"/>
          <w:sz w:val="24"/>
        </w:rPr>
        <w:t>pub)</w:t>
      </w:r>
      <w:r>
        <w:rPr>
          <w:rFonts w:ascii="Arial"/>
          <w:color w:val="000000"/>
          <w:sz w:val="24"/>
        </w:rPr>
        <w:t xml:space="preserve"> </w:t>
      </w:r>
      <w:r>
        <w:rPr>
          <w:rFonts w:ascii="Arial"/>
          <w:color w:val="000000"/>
          <w:sz w:val="24"/>
        </w:rPr>
        <w:t xml:space="preserve">is permissible with consent. </w:t>
      </w:r>
      <w:r>
        <w:rPr>
          <w:rFonts w:ascii="Arial"/>
          <w:color w:val="000000"/>
          <w:sz w:val="24"/>
        </w:rPr>
        <w:t xml:space="preserve">Therefore, </w:t>
      </w:r>
      <w:r>
        <w:rPr>
          <w:rFonts w:ascii="Arial"/>
          <w:color w:val="000000"/>
          <w:sz w:val="24"/>
        </w:rPr>
        <w:t xml:space="preserve">the conservation intent in cl 5.10(10) is not relied upon in this case. </w:t>
      </w:r>
    </w:p>
    <w:p>
      <w:pPr>
        <w:pStyle w:val="CaselawHeading3"/>
        <w:keepNext/>
        <w:spacing w:before="150" w:after="150" w:line="264"/>
        <w:ind w:left="0"/>
        <w:jc w:val="left"/>
      </w:pPr>
      <w:r>
        <w:rPr>
          <w:rFonts w:ascii="Arial"/>
        </w:rPr>
        <w:t>Locality</w:t>
      </w:r>
    </w:p>
    <w:p>
      <w:pPr>
        <w:pStyle w:val="CaselawNumbered10"/>
        <w:numPr>
          <w:ilvl w:val="0"/>
          <w:numId w:val="30"/>
        </w:numPr>
        <w:spacing w:before="150" w:after="0"/>
        <w:ind w:left="600" w:hanging="600"/>
      </w:pPr>
      <w:r>
        <w:rPr>
          <w:rFonts w:ascii="Arial"/>
          <w:color w:val="000000"/>
          <w:sz w:val="24"/>
        </w:rPr>
        <w:t xml:space="preserve">The surrounding development </w:t>
      </w:r>
      <w:r>
        <w:rPr>
          <w:rFonts w:ascii="Arial"/>
          <w:color w:val="000000"/>
          <w:sz w:val="24"/>
        </w:rPr>
        <w:t>is predominately made up of two</w:t>
      </w:r>
      <w:r>
        <w:rPr>
          <w:rFonts w:ascii="Arial"/>
          <w:color w:val="000000"/>
          <w:sz w:val="24"/>
        </w:rPr>
        <w:t>-</w:t>
      </w:r>
      <w:r>
        <w:rPr>
          <w:rFonts w:ascii="Arial"/>
          <w:color w:val="000000"/>
          <w:sz w:val="24"/>
        </w:rPr>
        <w:t xml:space="preserve">storey development that exhibits a variety of uses, including retail outlets with an </w:t>
      </w:r>
      <w:r>
        <w:rPr>
          <w:rFonts w:ascii="Arial"/>
          <w:color w:val="000000"/>
          <w:sz w:val="24"/>
        </w:rPr>
        <w:t xml:space="preserve">emphasis on fashion-based </w:t>
      </w:r>
      <w:r>
        <w:rPr>
          <w:rFonts w:ascii="Arial"/>
          <w:color w:val="000000"/>
          <w:sz w:val="24"/>
        </w:rPr>
        <w:t>retail, other</w:t>
      </w:r>
      <w:r>
        <w:rPr>
          <w:rFonts w:ascii="Arial"/>
          <w:color w:val="000000"/>
          <w:sz w:val="24"/>
        </w:rPr>
        <w:t xml:space="preserve"> </w:t>
      </w:r>
      <w:r>
        <w:rPr>
          <w:rFonts w:ascii="Arial"/>
          <w:color w:val="000000"/>
          <w:sz w:val="24"/>
        </w:rPr>
        <w:t xml:space="preserve">retail, services, cafes, and residential dwellings. </w:t>
      </w:r>
    </w:p>
    <w:p>
      <w:pPr>
        <w:pStyle w:val="CaselawHeading3"/>
        <w:keepNext/>
        <w:spacing w:before="150" w:after="150" w:line="264"/>
        <w:ind w:left="0"/>
        <w:jc w:val="left"/>
      </w:pPr>
      <w:r>
        <w:rPr>
          <w:rFonts w:ascii="Arial"/>
        </w:rPr>
        <w:t xml:space="preserve">Public submissions </w:t>
      </w:r>
    </w:p>
    <w:p>
      <w:pPr>
        <w:pStyle w:val="CaselawNumbered10"/>
        <w:numPr>
          <w:ilvl w:val="0"/>
          <w:numId w:val="31"/>
        </w:numPr>
        <w:spacing w:before="150" w:after="0"/>
        <w:ind w:left="600" w:hanging="600"/>
      </w:pPr>
      <w:r>
        <w:rPr>
          <w:rFonts w:ascii="Arial"/>
          <w:color w:val="000000"/>
          <w:sz w:val="24"/>
        </w:rPr>
        <w:t xml:space="preserve">The </w:t>
      </w:r>
      <w:r>
        <w:rPr>
          <w:rFonts w:ascii="Arial"/>
          <w:color w:val="000000"/>
          <w:sz w:val="24"/>
        </w:rPr>
        <w:t xml:space="preserve">notification of the </w:t>
      </w:r>
      <w:r>
        <w:rPr>
          <w:rFonts w:ascii="Arial"/>
          <w:color w:val="000000"/>
          <w:sz w:val="24"/>
        </w:rPr>
        <w:t xml:space="preserve">DA </w:t>
      </w:r>
      <w:r>
        <w:rPr>
          <w:rFonts w:ascii="Arial"/>
          <w:color w:val="000000"/>
          <w:sz w:val="24"/>
        </w:rPr>
        <w:t xml:space="preserve">generated </w:t>
      </w:r>
      <w:r>
        <w:rPr>
          <w:rFonts w:ascii="Arial"/>
          <w:color w:val="000000"/>
          <w:sz w:val="24"/>
        </w:rPr>
        <w:t>significant community</w:t>
      </w:r>
      <w:r>
        <w:rPr>
          <w:rFonts w:ascii="Arial"/>
          <w:color w:val="000000"/>
          <w:sz w:val="24"/>
        </w:rPr>
        <w:t xml:space="preserve"> </w:t>
      </w:r>
      <w:r>
        <w:rPr>
          <w:rFonts w:ascii="Arial"/>
          <w:color w:val="000000"/>
          <w:sz w:val="24"/>
        </w:rPr>
        <w:t>o</w:t>
      </w:r>
      <w:r>
        <w:rPr>
          <w:rFonts w:ascii="Arial"/>
          <w:color w:val="000000"/>
          <w:sz w:val="24"/>
        </w:rPr>
        <w:t>bjection</w:t>
      </w:r>
      <w:r>
        <w:rPr>
          <w:rFonts w:ascii="Arial"/>
          <w:color w:val="000000"/>
          <w:sz w:val="24"/>
        </w:rPr>
        <w:t xml:space="preserve"> </w:t>
      </w:r>
      <w:r>
        <w:rPr>
          <w:rFonts w:ascii="Arial"/>
          <w:color w:val="000000"/>
          <w:sz w:val="24"/>
        </w:rPr>
        <w:t>(</w:t>
      </w:r>
      <w:r>
        <w:rPr>
          <w:rFonts w:ascii="Arial"/>
          <w:color w:val="000000"/>
          <w:sz w:val="24"/>
        </w:rPr>
        <w:t>Ex 1</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S</w:t>
      </w:r>
      <w:r>
        <w:rPr>
          <w:rFonts w:ascii="Arial"/>
          <w:color w:val="000000"/>
          <w:sz w:val="24"/>
        </w:rPr>
        <w:t xml:space="preserve">ome 236 submissions were received, 233 by way of objection </w:t>
      </w:r>
      <w:r>
        <w:rPr>
          <w:rFonts w:ascii="Arial"/>
          <w:color w:val="000000"/>
          <w:sz w:val="24"/>
        </w:rPr>
        <w:t xml:space="preserve">and </w:t>
      </w:r>
      <w:r>
        <w:rPr>
          <w:rFonts w:ascii="Arial"/>
          <w:color w:val="000000"/>
          <w:sz w:val="24"/>
        </w:rPr>
        <w:t>3 submissions</w:t>
      </w:r>
      <w:r>
        <w:rPr>
          <w:rFonts w:ascii="Arial"/>
          <w:color w:val="000000"/>
          <w:sz w:val="24"/>
        </w:rPr>
        <w:t xml:space="preserve"> </w:t>
      </w:r>
      <w:r>
        <w:rPr>
          <w:rFonts w:ascii="Arial"/>
          <w:color w:val="000000"/>
          <w:sz w:val="24"/>
        </w:rPr>
        <w:t xml:space="preserve">in </w:t>
      </w:r>
      <w:r>
        <w:rPr>
          <w:rFonts w:ascii="Arial"/>
          <w:color w:val="000000"/>
          <w:sz w:val="24"/>
        </w:rPr>
        <w:t xml:space="preserve">support. </w:t>
      </w:r>
      <w:r>
        <w:rPr>
          <w:rFonts w:ascii="Arial"/>
          <w:color w:val="000000"/>
          <w:sz w:val="24"/>
        </w:rPr>
        <w:t>T</w:t>
      </w:r>
      <w:r>
        <w:rPr>
          <w:rFonts w:ascii="Arial"/>
          <w:color w:val="000000"/>
          <w:sz w:val="24"/>
        </w:rPr>
        <w:t xml:space="preserve">he </w:t>
      </w:r>
      <w:r>
        <w:rPr>
          <w:rFonts w:ascii="Arial"/>
          <w:color w:val="000000"/>
          <w:sz w:val="24"/>
        </w:rPr>
        <w:t xml:space="preserve">notification of the </w:t>
      </w:r>
      <w:r>
        <w:rPr>
          <w:rFonts w:ascii="Arial"/>
          <w:color w:val="000000"/>
          <w:sz w:val="24"/>
        </w:rPr>
        <w:t xml:space="preserve">amended DA </w:t>
      </w:r>
      <w:r>
        <w:rPr>
          <w:rFonts w:ascii="Arial"/>
          <w:color w:val="000000"/>
          <w:sz w:val="24"/>
        </w:rPr>
        <w:t xml:space="preserve">generated </w:t>
      </w:r>
      <w:r>
        <w:rPr>
          <w:rFonts w:ascii="Arial"/>
          <w:color w:val="000000"/>
          <w:sz w:val="24"/>
        </w:rPr>
        <w:t>further</w:t>
      </w:r>
      <w:r>
        <w:rPr>
          <w:rFonts w:ascii="Arial"/>
          <w:color w:val="000000"/>
          <w:sz w:val="24"/>
        </w:rPr>
        <w:t xml:space="preserve"> </w:t>
      </w:r>
      <w:r>
        <w:rPr>
          <w:rFonts w:ascii="Arial"/>
          <w:color w:val="000000"/>
          <w:sz w:val="24"/>
        </w:rPr>
        <w:t>objections</w:t>
      </w:r>
      <w:r>
        <w:rPr>
          <w:rFonts w:ascii="Arial"/>
          <w:color w:val="000000"/>
          <w:sz w:val="24"/>
        </w:rPr>
        <w:t>.</w:t>
      </w:r>
      <w:r>
        <w:rPr>
          <w:rFonts w:ascii="Arial"/>
          <w:color w:val="000000"/>
          <w:sz w:val="24"/>
        </w:rPr>
        <w:t xml:space="preserve"> </w:t>
      </w:r>
    </w:p>
    <w:p>
      <w:pPr>
        <w:pStyle w:val="CaselawHeading3"/>
        <w:keepNext/>
        <w:spacing w:before="150" w:after="150" w:line="264"/>
        <w:ind w:left="0"/>
        <w:jc w:val="left"/>
      </w:pPr>
      <w:r>
        <w:rPr>
          <w:rFonts w:ascii="Arial"/>
        </w:rPr>
        <w:t xml:space="preserve">Determination </w:t>
      </w:r>
    </w:p>
    <w:p>
      <w:pPr>
        <w:pStyle w:val="CaselawNumbered10"/>
        <w:numPr>
          <w:ilvl w:val="0"/>
          <w:numId w:val="32"/>
        </w:numPr>
        <w:spacing w:before="150" w:after="0"/>
        <w:ind w:left="600" w:hanging="600"/>
      </w:pPr>
      <w:r>
        <w:rPr>
          <w:rFonts w:ascii="Arial"/>
          <w:color w:val="000000"/>
          <w:sz w:val="24"/>
        </w:rPr>
        <w:t>As it happened</w:t>
      </w:r>
      <w:r>
        <w:rPr>
          <w:rFonts w:ascii="Arial"/>
          <w:color w:val="000000"/>
          <w:sz w:val="24"/>
        </w:rPr>
        <w:t xml:space="preserve">, the </w:t>
      </w:r>
      <w:r>
        <w:rPr>
          <w:rFonts w:ascii="Arial"/>
          <w:color w:val="000000"/>
          <w:sz w:val="24"/>
        </w:rPr>
        <w:t xml:space="preserve">DA was refused </w:t>
      </w:r>
      <w:r>
        <w:rPr>
          <w:rFonts w:ascii="Arial"/>
          <w:color w:val="000000"/>
          <w:sz w:val="24"/>
        </w:rPr>
        <w:t>consent</w:t>
      </w:r>
      <w:r>
        <w:rPr>
          <w:rFonts w:ascii="Arial"/>
          <w:color w:val="000000"/>
          <w:sz w:val="24"/>
        </w:rPr>
        <w:t xml:space="preserve"> </w:t>
      </w:r>
      <w:r>
        <w:rPr>
          <w:rFonts w:ascii="Arial"/>
          <w:color w:val="000000"/>
          <w:sz w:val="24"/>
        </w:rPr>
        <w:t>by the Woollahra Planning Panel on 5 October 202</w:t>
      </w:r>
      <w:r>
        <w:rPr>
          <w:rFonts w:ascii="Arial"/>
          <w:color w:val="000000"/>
          <w:sz w:val="24"/>
        </w:rPr>
        <w:t>2</w:t>
      </w:r>
      <w:r>
        <w:rPr>
          <w:rFonts w:ascii="Arial"/>
          <w:color w:val="000000"/>
          <w:sz w:val="24"/>
        </w:rPr>
        <w:t>.</w:t>
      </w:r>
    </w:p>
    <w:p>
      <w:pPr>
        <w:pStyle w:val="CaselawHeading3"/>
        <w:keepNext/>
        <w:spacing w:before="150" w:after="150" w:line="264"/>
        <w:ind w:left="0"/>
        <w:jc w:val="left"/>
      </w:pPr>
      <w:r>
        <w:rPr>
          <w:rFonts w:ascii="Arial"/>
        </w:rPr>
        <w:t>Appeal</w:t>
      </w:r>
      <w:r>
        <w:rPr>
          <w:rFonts w:ascii="Arial"/>
        </w:rPr>
        <w:t xml:space="preserve"> </w:t>
      </w:r>
    </w:p>
    <w:p>
      <w:pPr>
        <w:pStyle w:val="CaselawNumbered10"/>
        <w:numPr>
          <w:ilvl w:val="0"/>
          <w:numId w:val="33"/>
        </w:numPr>
        <w:spacing w:before="150" w:after="0"/>
        <w:ind w:left="600" w:hanging="600"/>
      </w:pPr>
      <w:r>
        <w:rPr>
          <w:rFonts w:ascii="Arial"/>
          <w:color w:val="000000"/>
          <w:sz w:val="24"/>
        </w:rPr>
        <w:t>The Class 1 appeal was lodged on 30 August 202</w:t>
      </w:r>
      <w:r>
        <w:rPr>
          <w:rFonts w:ascii="Arial"/>
          <w:color w:val="000000"/>
          <w:sz w:val="24"/>
        </w:rPr>
        <w:t>3</w:t>
      </w:r>
      <w:r>
        <w:rPr>
          <w:rFonts w:ascii="Arial"/>
          <w:color w:val="000000"/>
          <w:sz w:val="24"/>
        </w:rPr>
        <w:t>.</w:t>
      </w:r>
    </w:p>
    <w:p>
      <w:pPr>
        <w:pStyle w:val="CaselawHeading2"/>
        <w:keepNext/>
        <w:spacing w:before="150" w:after="150" w:line="264"/>
        <w:ind w:left="0"/>
        <w:jc w:val="left"/>
      </w:pPr>
      <w:r>
        <w:rPr>
          <w:rFonts w:ascii="Arial"/>
        </w:rPr>
        <w:t>The statutory framework</w:t>
      </w:r>
    </w:p>
    <w:p>
      <w:pPr>
        <w:pStyle w:val="CaselawNumbered10"/>
        <w:numPr>
          <w:ilvl w:val="0"/>
          <w:numId w:val="34"/>
        </w:numPr>
        <w:spacing w:before="150" w:after="0"/>
        <w:ind w:left="600" w:hanging="600"/>
      </w:pPr>
      <w:r>
        <w:rPr>
          <w:rFonts w:ascii="Arial"/>
          <w:color w:val="000000"/>
          <w:sz w:val="24"/>
        </w:rPr>
        <w:t xml:space="preserve">The principal environmental planning instruments applying to the DA are as follows: </w:t>
      </w:r>
    </w:p>
    <w:p>
      <w:pPr>
        <w:pStyle w:val="CaselawNumbered1"/>
        <w:numPr>
          <w:ilvl w:val="0"/>
          <w:numId w:val="35"/>
        </w:numPr>
        <w:spacing w:before="150" w:after="0"/>
        <w:ind w:left="1350" w:hanging="750"/>
      </w:pPr>
      <w:r>
        <w:rPr>
          <w:rFonts w:ascii="Arial"/>
          <w:i/>
          <w:color w:val="000000"/>
          <w:sz w:val="24"/>
        </w:rPr>
        <w:t>Environmental Planning and Assessment Act 1979</w:t>
      </w:r>
      <w:r>
        <w:rPr>
          <w:rFonts w:ascii="Arial"/>
          <w:color w:val="000000"/>
          <w:sz w:val="24"/>
        </w:rPr>
        <w:t xml:space="preserve"> </w:t>
      </w:r>
      <w:r>
        <w:rPr>
          <w:rFonts w:ascii="Arial"/>
          <w:color w:val="000000"/>
          <w:sz w:val="24"/>
        </w:rPr>
        <w:t>(EPA Act)</w:t>
      </w:r>
    </w:p>
    <w:p>
      <w:pPr>
        <w:pStyle w:val="CaselawNumbered1"/>
        <w:numPr>
          <w:ilvl w:val="0"/>
          <w:numId w:val="35"/>
        </w:numPr>
        <w:spacing w:before="150" w:after="0"/>
        <w:ind w:left="1350" w:hanging="750"/>
      </w:pPr>
      <w:r>
        <w:rPr>
          <w:rFonts w:ascii="Arial"/>
          <w:color w:val="000000"/>
          <w:sz w:val="24"/>
        </w:rPr>
        <w:t xml:space="preserve">Environmental Planning and Assessment Regulation 2021 </w:t>
      </w:r>
    </w:p>
    <w:p>
      <w:pPr>
        <w:pStyle w:val="CaselawNumbered1"/>
        <w:numPr>
          <w:ilvl w:val="0"/>
          <w:numId w:val="35"/>
        </w:numPr>
        <w:spacing w:before="150" w:after="0"/>
        <w:ind w:left="1350" w:hanging="750"/>
      </w:pPr>
      <w:r>
        <w:rPr>
          <w:rFonts w:ascii="Arial"/>
          <w:color w:val="000000"/>
          <w:sz w:val="24"/>
        </w:rPr>
        <w:t xml:space="preserve">State Environmental Planning Policy (Biodiversity and Conservation) 2021 </w:t>
      </w:r>
    </w:p>
    <w:p>
      <w:pPr>
        <w:pStyle w:val="CaselawNumbereda"/>
        <w:numPr>
          <w:ilvl w:val="0"/>
          <w:numId w:val="36"/>
        </w:numPr>
        <w:spacing w:before="150" w:after="0"/>
        <w:ind w:left="2100" w:hanging="750"/>
      </w:pPr>
      <w:r>
        <w:rPr>
          <w:rFonts w:ascii="Arial"/>
          <w:color w:val="000000"/>
          <w:sz w:val="24"/>
        </w:rPr>
        <w:t>Part 6.2 - Development in regulated catchments</w:t>
      </w:r>
    </w:p>
    <w:p>
      <w:pPr>
        <w:pStyle w:val="CaselawNumbered1"/>
        <w:numPr>
          <w:ilvl w:val="0"/>
          <w:numId w:val="37"/>
        </w:numPr>
        <w:spacing w:before="150" w:after="0"/>
        <w:ind w:left="1350" w:hanging="750"/>
      </w:pPr>
      <w:r>
        <w:rPr>
          <w:rFonts w:ascii="Arial"/>
          <w:color w:val="000000"/>
          <w:sz w:val="24"/>
        </w:rPr>
        <w:t xml:space="preserve">State Environmental Planning Policy (Industry and Employment) 2021 </w:t>
      </w:r>
    </w:p>
    <w:p>
      <w:pPr>
        <w:pStyle w:val="CaselawNumbereda"/>
        <w:numPr>
          <w:ilvl w:val="0"/>
          <w:numId w:val="38"/>
        </w:numPr>
        <w:spacing w:before="150" w:after="0"/>
        <w:ind w:left="2100" w:hanging="750"/>
      </w:pPr>
      <w:r>
        <w:rPr>
          <w:rFonts w:ascii="Arial"/>
          <w:color w:val="000000"/>
          <w:sz w:val="24"/>
        </w:rPr>
        <w:t>Part 3.1 - Aims and Objectives</w:t>
      </w:r>
    </w:p>
    <w:p>
      <w:pPr>
        <w:pStyle w:val="CaselawNumbereda"/>
        <w:numPr>
          <w:ilvl w:val="0"/>
          <w:numId w:val="38"/>
        </w:numPr>
        <w:spacing w:before="150" w:after="0"/>
        <w:ind w:left="2100" w:hanging="750"/>
      </w:pPr>
      <w:r>
        <w:rPr>
          <w:rFonts w:ascii="Arial"/>
          <w:color w:val="000000"/>
          <w:sz w:val="24"/>
        </w:rPr>
        <w:t>Part 3.2 - Signage Generally</w:t>
      </w:r>
    </w:p>
    <w:p>
      <w:pPr>
        <w:pStyle w:val="CaselawNumbereda"/>
        <w:numPr>
          <w:ilvl w:val="0"/>
          <w:numId w:val="38"/>
        </w:numPr>
        <w:spacing w:before="150" w:after="0"/>
        <w:ind w:left="2100" w:hanging="750"/>
      </w:pPr>
      <w:r>
        <w:rPr>
          <w:rFonts w:ascii="Arial"/>
          <w:color w:val="000000"/>
          <w:sz w:val="24"/>
        </w:rPr>
        <w:t>Schedule 5 - Assessment Criteria</w:t>
      </w:r>
    </w:p>
    <w:p>
      <w:pPr>
        <w:pStyle w:val="CaselawNumbered1"/>
        <w:numPr>
          <w:ilvl w:val="0"/>
          <w:numId w:val="39"/>
        </w:numPr>
        <w:spacing w:before="150" w:after="0"/>
        <w:ind w:left="1350" w:hanging="750"/>
      </w:pPr>
      <w:r>
        <w:rPr>
          <w:rFonts w:ascii="Arial"/>
          <w:color w:val="000000"/>
          <w:sz w:val="24"/>
        </w:rPr>
        <w:t>Woollahra Local Environmental Plan 2014 (LEP)</w:t>
      </w:r>
    </w:p>
    <w:p>
      <w:pPr>
        <w:pStyle w:val="CaselawNumbereda"/>
        <w:numPr>
          <w:ilvl w:val="0"/>
          <w:numId w:val="40"/>
        </w:numPr>
        <w:spacing w:before="150" w:after="0"/>
        <w:ind w:left="2100" w:hanging="750"/>
      </w:pPr>
      <w:r>
        <w:rPr>
          <w:rFonts w:ascii="Arial"/>
          <w:color w:val="000000"/>
          <w:sz w:val="24"/>
        </w:rPr>
        <w:t>Clause 1.2 - Aims of Plan</w:t>
      </w:r>
    </w:p>
    <w:p>
      <w:pPr>
        <w:pStyle w:val="CaselawNumbereda"/>
        <w:numPr>
          <w:ilvl w:val="0"/>
          <w:numId w:val="40"/>
        </w:numPr>
        <w:spacing w:before="150" w:after="0"/>
        <w:ind w:left="2100" w:hanging="750"/>
      </w:pPr>
      <w:r>
        <w:rPr>
          <w:rFonts w:ascii="Arial"/>
          <w:color w:val="000000"/>
          <w:sz w:val="24"/>
        </w:rPr>
        <w:t>Clause 2.2 - Zoning of land to which Plan applies</w:t>
      </w:r>
    </w:p>
    <w:p>
      <w:pPr>
        <w:pStyle w:val="CaselawNumbereda"/>
        <w:numPr>
          <w:ilvl w:val="0"/>
          <w:numId w:val="40"/>
        </w:numPr>
        <w:spacing w:before="150" w:after="0"/>
        <w:ind w:left="2100" w:hanging="750"/>
      </w:pPr>
      <w:r>
        <w:rPr>
          <w:rFonts w:ascii="Arial"/>
          <w:color w:val="000000"/>
          <w:sz w:val="24"/>
        </w:rPr>
        <w:t>Land Use Table (Zone MU1 - Mixed Use)</w:t>
      </w:r>
    </w:p>
    <w:p>
      <w:pPr>
        <w:pStyle w:val="CaselawNumbereda"/>
        <w:numPr>
          <w:ilvl w:val="0"/>
          <w:numId w:val="40"/>
        </w:numPr>
        <w:spacing w:before="150" w:after="0"/>
        <w:ind w:left="2100" w:hanging="750"/>
      </w:pPr>
      <w:r>
        <w:rPr>
          <w:rFonts w:ascii="Arial"/>
          <w:color w:val="000000"/>
          <w:sz w:val="24"/>
        </w:rPr>
        <w:t>Clause 4.3 - Height of buildings</w:t>
      </w:r>
    </w:p>
    <w:p>
      <w:pPr>
        <w:pStyle w:val="CaselawNumbereda"/>
        <w:numPr>
          <w:ilvl w:val="0"/>
          <w:numId w:val="40"/>
        </w:numPr>
        <w:spacing w:before="150" w:after="0"/>
        <w:ind w:left="2100" w:hanging="750"/>
      </w:pPr>
      <w:r>
        <w:rPr>
          <w:rFonts w:ascii="Arial"/>
          <w:color w:val="000000"/>
          <w:sz w:val="24"/>
        </w:rPr>
        <w:t>Clause 4.4 - Floor space ratio</w:t>
      </w:r>
    </w:p>
    <w:p>
      <w:pPr>
        <w:pStyle w:val="CaselawNumbereda"/>
        <w:numPr>
          <w:ilvl w:val="0"/>
          <w:numId w:val="40"/>
        </w:numPr>
        <w:spacing w:before="150" w:after="0"/>
        <w:ind w:left="2100" w:hanging="750"/>
      </w:pPr>
      <w:r>
        <w:rPr>
          <w:rFonts w:ascii="Arial"/>
          <w:color w:val="000000"/>
          <w:sz w:val="24"/>
        </w:rPr>
        <w:t>Clause 4.6 - Exceptions to development standards</w:t>
      </w:r>
    </w:p>
    <w:p>
      <w:pPr>
        <w:pStyle w:val="CaselawNumbereda"/>
        <w:numPr>
          <w:ilvl w:val="0"/>
          <w:numId w:val="40"/>
        </w:numPr>
        <w:spacing w:before="150" w:after="0"/>
        <w:ind w:left="2100" w:hanging="750"/>
      </w:pPr>
      <w:r>
        <w:rPr>
          <w:rFonts w:ascii="Arial"/>
          <w:color w:val="000000"/>
          <w:sz w:val="24"/>
        </w:rPr>
        <w:t>Clause 5.10 - Heritage conservation</w:t>
      </w:r>
    </w:p>
    <w:p>
      <w:pPr>
        <w:pStyle w:val="CaselawNumbereda"/>
        <w:numPr>
          <w:ilvl w:val="0"/>
          <w:numId w:val="40"/>
        </w:numPr>
        <w:spacing w:before="150" w:after="0"/>
        <w:ind w:left="2100" w:hanging="750"/>
      </w:pPr>
      <w:r>
        <w:rPr>
          <w:rFonts w:ascii="Arial"/>
          <w:color w:val="000000"/>
          <w:sz w:val="24"/>
        </w:rPr>
        <w:t>Clause 5.21 - Flood planning</w:t>
      </w:r>
    </w:p>
    <w:p>
      <w:pPr>
        <w:pStyle w:val="CaselawNumbereda"/>
        <w:numPr>
          <w:ilvl w:val="0"/>
          <w:numId w:val="40"/>
        </w:numPr>
        <w:spacing w:before="150" w:after="0"/>
        <w:ind w:left="2100" w:hanging="750"/>
      </w:pPr>
      <w:r>
        <w:rPr>
          <w:rFonts w:ascii="Arial"/>
          <w:color w:val="000000"/>
          <w:sz w:val="24"/>
        </w:rPr>
        <w:t>Schedule 5, Part 1 - Heritage items</w:t>
      </w:r>
    </w:p>
    <w:p>
      <w:pPr>
        <w:pStyle w:val="CaselawNumbered1"/>
        <w:numPr>
          <w:ilvl w:val="0"/>
          <w:numId w:val="41"/>
        </w:numPr>
        <w:spacing w:before="150" w:after="0"/>
        <w:ind w:left="1350" w:hanging="750"/>
      </w:pPr>
      <w:r>
        <w:rPr>
          <w:rFonts w:ascii="Arial"/>
          <w:color w:val="000000"/>
          <w:sz w:val="24"/>
        </w:rPr>
        <w:t>Woollahra Development Control Plan 2015 (DCP), specifically:</w:t>
      </w:r>
    </w:p>
    <w:p>
      <w:pPr>
        <w:pStyle w:val="CaselawNumbereda"/>
        <w:numPr>
          <w:ilvl w:val="0"/>
          <w:numId w:val="42"/>
        </w:numPr>
        <w:spacing w:before="150" w:after="0"/>
        <w:ind w:left="2100" w:hanging="750"/>
      </w:pPr>
      <w:r>
        <w:rPr>
          <w:rFonts w:ascii="Arial"/>
          <w:color w:val="000000"/>
          <w:sz w:val="24"/>
        </w:rPr>
        <w:t>Chapter C1: Paddington Heritage Conservation Area, including:</w:t>
      </w:r>
    </w:p>
    <w:p>
      <w:pPr>
        <w:pStyle w:val="CaselawNumberedi"/>
        <w:numPr>
          <w:ilvl w:val="0"/>
          <w:numId w:val="43"/>
        </w:numPr>
        <w:spacing w:before="150" w:after="0"/>
        <w:ind w:left="2850" w:hanging="750"/>
      </w:pPr>
      <w:r>
        <w:rPr>
          <w:rFonts w:ascii="Arial"/>
          <w:color w:val="000000"/>
          <w:sz w:val="24"/>
        </w:rPr>
        <w:t>Part C1.2.4: Desired future character</w:t>
      </w:r>
    </w:p>
    <w:p>
      <w:pPr>
        <w:pStyle w:val="CaselawNumberedi"/>
        <w:numPr>
          <w:ilvl w:val="0"/>
          <w:numId w:val="43"/>
        </w:numPr>
        <w:spacing w:before="150" w:after="0"/>
        <w:ind w:left="2850" w:hanging="750"/>
      </w:pPr>
      <w:r>
        <w:rPr>
          <w:rFonts w:ascii="Arial"/>
          <w:color w:val="000000"/>
          <w:sz w:val="24"/>
        </w:rPr>
        <w:t>Part C1.3.9: Pubs</w:t>
      </w:r>
    </w:p>
    <w:p>
      <w:pPr>
        <w:pStyle w:val="CaselawNumberedi"/>
        <w:numPr>
          <w:ilvl w:val="0"/>
          <w:numId w:val="43"/>
        </w:numPr>
        <w:spacing w:before="150" w:after="0"/>
        <w:ind w:left="2850" w:hanging="750"/>
      </w:pPr>
      <w:r>
        <w:rPr>
          <w:rFonts w:ascii="Arial"/>
          <w:color w:val="000000"/>
          <w:sz w:val="24"/>
        </w:rPr>
        <w:t>Part C1.4.1: Principal building form and street front zone of contributory buildings</w:t>
      </w:r>
    </w:p>
    <w:p>
      <w:pPr>
        <w:pStyle w:val="CaselawNumberedi"/>
        <w:numPr>
          <w:ilvl w:val="0"/>
          <w:numId w:val="43"/>
        </w:numPr>
        <w:spacing w:before="150" w:after="0"/>
        <w:ind w:left="2850" w:hanging="750"/>
      </w:pPr>
      <w:r>
        <w:rPr>
          <w:rFonts w:ascii="Arial"/>
          <w:color w:val="000000"/>
          <w:sz w:val="24"/>
        </w:rPr>
        <w:t>Part C1.4.2: Side elevations to streets and lanes</w:t>
      </w:r>
    </w:p>
    <w:p>
      <w:pPr>
        <w:pStyle w:val="CaselawNumberedi"/>
        <w:numPr>
          <w:ilvl w:val="0"/>
          <w:numId w:val="43"/>
        </w:numPr>
        <w:spacing w:before="150" w:after="0"/>
        <w:ind w:left="2850" w:hanging="750"/>
      </w:pPr>
      <w:r>
        <w:rPr>
          <w:rFonts w:ascii="Arial"/>
          <w:color w:val="000000"/>
          <w:sz w:val="24"/>
        </w:rPr>
        <w:t>Part C1.4.3: Rear elevations, rear additions, significant outbuildings and yards</w:t>
      </w:r>
    </w:p>
    <w:p>
      <w:pPr>
        <w:pStyle w:val="CaselawNumberedi"/>
        <w:numPr>
          <w:ilvl w:val="0"/>
          <w:numId w:val="43"/>
        </w:numPr>
        <w:spacing w:before="150" w:after="0"/>
        <w:ind w:left="2850" w:hanging="750"/>
      </w:pPr>
      <w:r>
        <w:rPr>
          <w:rFonts w:ascii="Arial"/>
          <w:color w:val="000000"/>
          <w:sz w:val="24"/>
        </w:rPr>
        <w:t>Part C1.4.4: Roofs and roof forms</w:t>
      </w:r>
    </w:p>
    <w:p>
      <w:pPr>
        <w:pStyle w:val="CaselawNumberedi"/>
        <w:numPr>
          <w:ilvl w:val="0"/>
          <w:numId w:val="43"/>
        </w:numPr>
        <w:spacing w:before="150" w:after="0"/>
        <w:ind w:left="2850" w:hanging="750"/>
      </w:pPr>
      <w:r>
        <w:rPr>
          <w:rFonts w:ascii="Arial"/>
          <w:color w:val="000000"/>
          <w:sz w:val="24"/>
        </w:rPr>
        <w:t>Part C1.4.5: Building height, bulk, form and scale</w:t>
      </w:r>
    </w:p>
    <w:p>
      <w:pPr>
        <w:pStyle w:val="CaselawNumberedi"/>
        <w:numPr>
          <w:ilvl w:val="0"/>
          <w:numId w:val="43"/>
        </w:numPr>
        <w:spacing w:before="150" w:after="0"/>
        <w:ind w:left="2850" w:hanging="750"/>
      </w:pPr>
      <w:r>
        <w:rPr>
          <w:rFonts w:ascii="Arial"/>
          <w:color w:val="000000"/>
          <w:sz w:val="24"/>
        </w:rPr>
        <w:t>Part C1.4.10: Acoustic and visual privacy</w:t>
      </w:r>
    </w:p>
    <w:p>
      <w:pPr>
        <w:pStyle w:val="CaselawNumberedi"/>
        <w:numPr>
          <w:ilvl w:val="0"/>
          <w:numId w:val="43"/>
        </w:numPr>
        <w:spacing w:before="150" w:after="0"/>
        <w:ind w:left="2850" w:hanging="750"/>
      </w:pPr>
      <w:r>
        <w:rPr>
          <w:rFonts w:ascii="Arial"/>
          <w:color w:val="000000"/>
          <w:sz w:val="24"/>
        </w:rPr>
        <w:t>Part C1.5.3: Windows, doors, shutters and security</w:t>
      </w:r>
    </w:p>
    <w:p>
      <w:pPr>
        <w:pStyle w:val="CaselawNumbered1"/>
        <w:numPr>
          <w:ilvl w:val="0"/>
          <w:numId w:val="44"/>
        </w:numPr>
        <w:spacing w:before="150" w:after="0"/>
        <w:ind w:left="1350" w:hanging="750"/>
      </w:pPr>
      <w:r>
        <w:rPr>
          <w:rFonts w:ascii="Arial"/>
          <w:color w:val="000000"/>
          <w:sz w:val="24"/>
        </w:rPr>
        <w:t>Woollahra Section 7.1 Development Contributions Plan 2022.</w:t>
      </w:r>
    </w:p>
    <w:p>
      <w:pPr>
        <w:pStyle w:val="CaselawHeading2"/>
        <w:keepNext/>
        <w:spacing w:before="150" w:after="150" w:line="264"/>
        <w:ind w:left="0"/>
        <w:jc w:val="left"/>
      </w:pPr>
      <w:r>
        <w:rPr>
          <w:rFonts w:ascii="Arial"/>
        </w:rPr>
        <w:t>E</w:t>
      </w:r>
      <w:r>
        <w:rPr>
          <w:rFonts w:ascii="Arial"/>
        </w:rPr>
        <w:t xml:space="preserve">xpert evidence </w:t>
      </w:r>
    </w:p>
    <w:p>
      <w:pPr>
        <w:pStyle w:val="CaselawNumbered10"/>
        <w:numPr>
          <w:ilvl w:val="0"/>
          <w:numId w:val="45"/>
        </w:numPr>
        <w:spacing w:before="150" w:after="0"/>
        <w:ind w:left="600" w:hanging="600"/>
      </w:pPr>
      <w:r>
        <w:rPr>
          <w:rFonts w:ascii="Arial"/>
          <w:color w:val="000000"/>
          <w:sz w:val="24"/>
        </w:rPr>
        <w:t>The following experts provided expert evidence in the proceedings:</w:t>
      </w:r>
    </w:p>
    <w:tbl>
      <w:tblPr>
        <w:tblW w:w="0" w:type="auto"/>
        <w:tblCellSpacing w:w="0" w:type="auto"/>
        <w:tblInd w:w="115" w:type="dxa"/>
        <w:tblBorders>
          <w:top w:val="single" w:color="DDDDDD" w:sz="6" w:space="0"/>
          <w:left w:val="single" w:color="DDDDDD" w:sz="6" w:space="0"/>
          <w:bottom w:val="single" w:color="DDDDDD" w:sz="6" w:space="0"/>
          <w:right w:val="single" w:color="DDDDDD" w:sz="6" w:space="0"/>
          <w:insideH w:val="single" w:color="DDDDDD" w:sz="6" w:space="0"/>
          <w:insideV w:val="single" w:color="DDDDDD" w:sz="6" w:space="0"/>
        </w:tblBorders>
      </w:tblPr>
      <w:tblGrid>
        <w:gridCol w:w="1922"/>
        <w:gridCol w:w="2189"/>
        <w:gridCol w:w="2527"/>
        <w:gridCol w:w="3148"/>
      </w:tblGrid>
      <w:tr>
        <w:trPr/>
        <w:tc>
          <w:tcPr>
            <w:tcW w:w="1922" w:type="dxa"/>
            <w:vAlign w:val="center"/>
          </w:tcPr>
          <w:p>
            <w:pPr>
              <w:pStyle w:val="CaselawNormal"/>
              <w:spacing w:before="150" w:after="150"/>
              <w:ind w:left="600"/>
              <w:jc w:val="left"/>
            </w:pPr>
            <w:r>
              <w:rPr>
                <w:rFonts w:ascii="Arial"/>
                <w:b/>
                <w:color w:val="000000"/>
                <w:sz w:val="24"/>
              </w:rPr>
              <w:t>Expertise</w:t>
            </w:r>
          </w:p>
        </w:tc>
        <w:tc>
          <w:tcPr>
            <w:tcW w:w="2189" w:type="dxa"/>
            <w:vAlign w:val="center"/>
          </w:tcPr>
          <w:p>
            <w:pPr>
              <w:pStyle w:val="CaselawNormal"/>
              <w:spacing w:before="150" w:after="150"/>
              <w:ind w:left="600"/>
              <w:jc w:val="left"/>
            </w:pPr>
            <w:r>
              <w:rPr>
                <w:rFonts w:ascii="Arial"/>
                <w:b/>
                <w:color w:val="000000"/>
                <w:sz w:val="24"/>
              </w:rPr>
              <w:t>Applicant</w:t>
            </w:r>
          </w:p>
        </w:tc>
        <w:tc>
          <w:tcPr>
            <w:tcW w:w="2527" w:type="dxa"/>
            <w:vAlign w:val="center"/>
          </w:tcPr>
          <w:p>
            <w:pPr>
              <w:pStyle w:val="CaselawNormal"/>
              <w:spacing w:before="150" w:after="150"/>
              <w:ind w:left="600"/>
              <w:jc w:val="left"/>
            </w:pPr>
            <w:r>
              <w:rPr>
                <w:rFonts w:ascii="Arial"/>
                <w:b/>
                <w:color w:val="000000"/>
                <w:sz w:val="24"/>
              </w:rPr>
              <w:t>Respondent</w:t>
            </w:r>
          </w:p>
        </w:tc>
        <w:tc>
          <w:tcPr>
            <w:tcW w:w="3148" w:type="dxa"/>
            <w:vAlign w:val="center"/>
          </w:tcPr>
          <w:p>
            <w:pPr>
              <w:pStyle w:val="CaselawNormal"/>
              <w:spacing w:before="150" w:after="150"/>
              <w:ind w:left="600"/>
              <w:jc w:val="left"/>
            </w:pPr>
            <w:r>
              <w:rPr>
                <w:rFonts w:ascii="Arial"/>
                <w:b/>
                <w:color w:val="000000"/>
                <w:sz w:val="24"/>
              </w:rPr>
              <w:t>Joint Expert Reports</w:t>
            </w:r>
          </w:p>
        </w:tc>
      </w:tr>
      <w:tr>
        <w:trPr/>
        <w:tc>
          <w:tcPr>
            <w:tcW w:w="1922" w:type="dxa"/>
            <w:vAlign w:val="center"/>
          </w:tcPr>
          <w:p>
            <w:pPr>
              <w:pStyle w:val="CaselawNormal"/>
              <w:spacing w:before="150" w:after="150"/>
              <w:ind w:left="600"/>
              <w:jc w:val="left"/>
            </w:pPr>
            <w:r>
              <w:rPr>
                <w:rFonts w:ascii="Arial"/>
                <w:color w:val="000000"/>
                <w:sz w:val="24"/>
              </w:rPr>
              <w:t>Heritage</w:t>
            </w:r>
          </w:p>
        </w:tc>
        <w:tc>
          <w:tcPr>
            <w:tcW w:w="2189" w:type="dxa"/>
            <w:vAlign w:val="center"/>
          </w:tcPr>
          <w:p>
            <w:pPr>
              <w:pStyle w:val="CaselawNormal"/>
              <w:spacing w:before="150" w:after="150"/>
              <w:ind w:left="600"/>
              <w:jc w:val="left"/>
            </w:pPr>
            <w:r>
              <w:rPr>
                <w:rFonts w:ascii="Arial"/>
                <w:color w:val="000000"/>
                <w:sz w:val="24"/>
              </w:rPr>
              <w:t>James Phillips</w:t>
            </w:r>
          </w:p>
        </w:tc>
        <w:tc>
          <w:tcPr>
            <w:tcW w:w="2527" w:type="dxa"/>
            <w:vAlign w:val="center"/>
          </w:tcPr>
          <w:p>
            <w:pPr>
              <w:pStyle w:val="CaselawNormal"/>
              <w:spacing w:before="150" w:after="150"/>
              <w:ind w:left="600"/>
              <w:jc w:val="left"/>
            </w:pPr>
            <w:r>
              <w:rPr>
                <w:rFonts w:ascii="Arial"/>
                <w:color w:val="000000"/>
                <w:sz w:val="24"/>
              </w:rPr>
              <w:t>Vanessa Holtham</w:t>
            </w:r>
          </w:p>
        </w:tc>
        <w:tc>
          <w:tcPr>
            <w:tcW w:w="3148" w:type="dxa"/>
            <w:vAlign w:val="center"/>
          </w:tcPr>
          <w:p>
            <w:pPr>
              <w:pStyle w:val="CaselawNormal"/>
              <w:spacing w:before="150" w:after="150"/>
              <w:ind w:left="600"/>
              <w:jc w:val="left"/>
            </w:pPr>
            <w:r>
              <w:rPr>
                <w:rFonts w:ascii="Arial"/>
                <w:color w:val="000000"/>
                <w:sz w:val="24"/>
              </w:rPr>
              <w:t>Ex 3</w:t>
            </w:r>
          </w:p>
        </w:tc>
      </w:tr>
      <w:tr>
        <w:trPr/>
        <w:tc>
          <w:tcPr>
            <w:tcW w:w="1922" w:type="dxa"/>
            <w:vAlign w:val="center"/>
          </w:tcPr>
          <w:p>
            <w:pPr>
              <w:pStyle w:val="CaselawNormal"/>
              <w:spacing w:before="150" w:after="150"/>
              <w:ind w:left="600"/>
              <w:jc w:val="left"/>
            </w:pPr>
            <w:r>
              <w:rPr>
                <w:rFonts w:ascii="Arial"/>
                <w:color w:val="000000"/>
                <w:sz w:val="24"/>
              </w:rPr>
              <w:t xml:space="preserve">Planning </w:t>
            </w:r>
          </w:p>
        </w:tc>
        <w:tc>
          <w:tcPr>
            <w:tcW w:w="2189" w:type="dxa"/>
            <w:vAlign w:val="center"/>
          </w:tcPr>
          <w:p>
            <w:pPr>
              <w:pStyle w:val="CaselawNormal"/>
              <w:spacing w:before="150" w:after="150"/>
              <w:ind w:left="600"/>
              <w:jc w:val="left"/>
            </w:pPr>
            <w:r>
              <w:rPr>
                <w:rFonts w:ascii="Arial"/>
                <w:color w:val="000000"/>
                <w:sz w:val="24"/>
              </w:rPr>
              <w:t>Anthony Betros</w:t>
            </w:r>
          </w:p>
        </w:tc>
        <w:tc>
          <w:tcPr>
            <w:tcW w:w="2527" w:type="dxa"/>
            <w:vAlign w:val="center"/>
          </w:tcPr>
          <w:p>
            <w:pPr>
              <w:pStyle w:val="CaselawNormal"/>
              <w:spacing w:before="150" w:after="150"/>
              <w:ind w:left="600"/>
              <w:jc w:val="left"/>
            </w:pPr>
            <w:r>
              <w:rPr>
                <w:rFonts w:ascii="Arial"/>
                <w:color w:val="000000"/>
                <w:sz w:val="24"/>
              </w:rPr>
              <w:t>George Fotis</w:t>
            </w:r>
          </w:p>
        </w:tc>
        <w:tc>
          <w:tcPr>
            <w:tcW w:w="3148" w:type="dxa"/>
            <w:vAlign w:val="center"/>
          </w:tcPr>
          <w:p>
            <w:pPr>
              <w:pStyle w:val="CaselawNormal"/>
              <w:spacing w:before="150" w:after="150"/>
              <w:ind w:left="600"/>
              <w:jc w:val="left"/>
            </w:pPr>
            <w:r>
              <w:rPr>
                <w:rFonts w:ascii="Arial"/>
                <w:color w:val="000000"/>
                <w:sz w:val="24"/>
              </w:rPr>
              <w:t>Ex 4</w:t>
            </w:r>
          </w:p>
        </w:tc>
      </w:tr>
      <w:tr>
        <w:trPr/>
        <w:tc>
          <w:tcPr>
            <w:tcW w:w="1922" w:type="dxa"/>
            <w:vAlign w:val="center"/>
          </w:tcPr>
          <w:p>
            <w:pPr>
              <w:pStyle w:val="CaselawNormal"/>
              <w:spacing w:before="150" w:after="150"/>
              <w:ind w:left="600"/>
              <w:jc w:val="left"/>
            </w:pPr>
            <w:r>
              <w:rPr>
                <w:rFonts w:ascii="Arial"/>
                <w:color w:val="000000"/>
                <w:sz w:val="24"/>
              </w:rPr>
              <w:t xml:space="preserve">Social Impact </w:t>
            </w:r>
          </w:p>
        </w:tc>
        <w:tc>
          <w:tcPr>
            <w:tcW w:w="2189" w:type="dxa"/>
            <w:vAlign w:val="center"/>
          </w:tcPr>
          <w:p>
            <w:pPr>
              <w:pStyle w:val="CaselawNormal"/>
              <w:spacing w:before="150" w:after="150"/>
              <w:ind w:left="600"/>
              <w:jc w:val="left"/>
            </w:pPr>
            <w:r>
              <w:rPr>
                <w:rFonts w:ascii="Arial"/>
                <w:color w:val="000000"/>
                <w:sz w:val="24"/>
              </w:rPr>
              <w:t>Sarah George</w:t>
            </w:r>
          </w:p>
        </w:tc>
        <w:tc>
          <w:tcPr>
            <w:tcW w:w="2527" w:type="dxa"/>
            <w:vAlign w:val="center"/>
          </w:tcPr>
          <w:p>
            <w:pPr>
              <w:pStyle w:val="CaselawNormal"/>
              <w:spacing w:before="150" w:after="150"/>
              <w:ind w:left="600"/>
              <w:jc w:val="left"/>
            </w:pPr>
            <w:r>
              <w:rPr>
                <w:rFonts w:ascii="Arial"/>
                <w:color w:val="000000"/>
                <w:sz w:val="24"/>
              </w:rPr>
              <w:t>Roberta Ryan</w:t>
            </w:r>
          </w:p>
        </w:tc>
        <w:tc>
          <w:tcPr>
            <w:tcW w:w="3148" w:type="dxa"/>
            <w:vAlign w:val="center"/>
          </w:tcPr>
          <w:p>
            <w:pPr>
              <w:pStyle w:val="CaselawNormal"/>
              <w:spacing w:before="150" w:after="150"/>
              <w:ind w:left="600"/>
              <w:jc w:val="left"/>
            </w:pPr>
            <w:r>
              <w:rPr>
                <w:rFonts w:ascii="Arial"/>
                <w:color w:val="000000"/>
                <w:sz w:val="24"/>
              </w:rPr>
              <w:t>Ex 5</w:t>
            </w:r>
          </w:p>
        </w:tc>
      </w:tr>
    </w:tbl>
    <w:p>
      <w:pPr>
        <w:pStyle w:val="CaselawHeading2"/>
        <w:keepNext/>
        <w:spacing w:before="150" w:after="150" w:line="264"/>
        <w:ind w:left="0"/>
        <w:jc w:val="left"/>
      </w:pPr>
      <w:r>
        <w:rPr>
          <w:rFonts w:ascii="Arial"/>
        </w:rPr>
        <w:t>Contentions</w:t>
      </w:r>
    </w:p>
    <w:p>
      <w:pPr>
        <w:pStyle w:val="CaselawNumbered10"/>
        <w:numPr>
          <w:ilvl w:val="0"/>
          <w:numId w:val="46"/>
        </w:numPr>
        <w:spacing w:before="150" w:after="0"/>
        <w:ind w:left="600" w:hanging="600"/>
      </w:pPr>
      <w:r>
        <w:rPr>
          <w:rFonts w:ascii="Arial"/>
          <w:color w:val="000000"/>
          <w:sz w:val="24"/>
        </w:rPr>
        <w:t>The Council raises four contentions in its Amended Statement of Facts and Contentions (ASOFC) filed 11 June 2024. They relate</w:t>
      </w:r>
      <w:r>
        <w:rPr>
          <w:rFonts w:ascii="Arial"/>
          <w:color w:val="000000"/>
          <w:sz w:val="24"/>
        </w:rPr>
        <w:t>d</w:t>
      </w:r>
      <w:r>
        <w:rPr>
          <w:rFonts w:ascii="Arial"/>
          <w:color w:val="000000"/>
          <w:sz w:val="24"/>
        </w:rPr>
        <w:t xml:space="preserve"> </w:t>
      </w:r>
      <w:r>
        <w:rPr>
          <w:rFonts w:ascii="Arial"/>
          <w:color w:val="000000"/>
          <w:sz w:val="24"/>
        </w:rPr>
        <w:t xml:space="preserve">to: </w:t>
      </w:r>
    </w:p>
    <w:p>
      <w:pPr>
        <w:pStyle w:val="CaselawNumbered1"/>
        <w:numPr>
          <w:ilvl w:val="0"/>
          <w:numId w:val="47"/>
        </w:numPr>
        <w:spacing w:before="150" w:after="0"/>
        <w:ind w:left="1350" w:hanging="750"/>
      </w:pPr>
      <w:r>
        <w:rPr>
          <w:rFonts w:ascii="Arial"/>
          <w:color w:val="000000"/>
          <w:sz w:val="24"/>
        </w:rPr>
        <w:t>adverse impact on heritage significance (Contention 1),</w:t>
      </w:r>
    </w:p>
    <w:p>
      <w:pPr>
        <w:pStyle w:val="CaselawNumbered1"/>
        <w:numPr>
          <w:ilvl w:val="0"/>
          <w:numId w:val="47"/>
        </w:numPr>
        <w:spacing w:before="150" w:after="0"/>
        <w:ind w:left="1350" w:hanging="750"/>
      </w:pPr>
      <w:r>
        <w:rPr>
          <w:rFonts w:ascii="Arial"/>
          <w:color w:val="000000"/>
          <w:sz w:val="24"/>
        </w:rPr>
        <w:t xml:space="preserve">social impacts on the locality (Contention 4), </w:t>
      </w:r>
    </w:p>
    <w:p>
      <w:pPr>
        <w:pStyle w:val="CaselawNumbered1"/>
        <w:numPr>
          <w:ilvl w:val="0"/>
          <w:numId w:val="47"/>
        </w:numPr>
        <w:spacing w:before="150" w:after="0"/>
        <w:ind w:left="1350" w:hanging="750"/>
      </w:pPr>
      <w:r>
        <w:rPr>
          <w:rFonts w:ascii="Arial"/>
          <w:color w:val="000000"/>
          <w:sz w:val="24"/>
        </w:rPr>
        <w:t xml:space="preserve">adverse acoustic and visual privacy impacts (Contention 6), and </w:t>
      </w:r>
    </w:p>
    <w:p>
      <w:pPr>
        <w:pStyle w:val="CaselawNumbered1"/>
        <w:numPr>
          <w:ilvl w:val="0"/>
          <w:numId w:val="47"/>
        </w:numPr>
        <w:spacing w:before="150" w:after="0"/>
        <w:ind w:left="1350" w:hanging="750"/>
      </w:pPr>
      <w:r>
        <w:rPr>
          <w:rFonts w:ascii="Arial"/>
          <w:color w:val="000000"/>
          <w:sz w:val="24"/>
        </w:rPr>
        <w:t xml:space="preserve">public interest (Contention 8). </w:t>
      </w:r>
    </w:p>
    <w:p>
      <w:pPr>
        <w:pStyle w:val="CaselawNumbered10"/>
        <w:numPr>
          <w:ilvl w:val="0"/>
          <w:numId w:val="48"/>
        </w:numPr>
        <w:spacing w:before="150" w:after="0"/>
        <w:ind w:left="600" w:hanging="600"/>
      </w:pPr>
      <w:r>
        <w:rPr>
          <w:rFonts w:ascii="Arial"/>
          <w:color w:val="000000"/>
          <w:sz w:val="24"/>
        </w:rPr>
        <w:t xml:space="preserve">However, </w:t>
      </w:r>
      <w:r>
        <w:rPr>
          <w:rFonts w:ascii="Arial"/>
          <w:color w:val="000000"/>
          <w:sz w:val="24"/>
        </w:rPr>
        <w:t xml:space="preserve">the changes to the fabric of the building have </w:t>
      </w:r>
      <w:r>
        <w:rPr>
          <w:rFonts w:ascii="Arial"/>
          <w:color w:val="000000"/>
          <w:sz w:val="24"/>
        </w:rPr>
        <w:t xml:space="preserve">after </w:t>
      </w:r>
      <w:r>
        <w:rPr>
          <w:rFonts w:ascii="Arial"/>
          <w:color w:val="000000"/>
          <w:sz w:val="24"/>
        </w:rPr>
        <w:t xml:space="preserve">amendment </w:t>
      </w:r>
      <w:r>
        <w:rPr>
          <w:rFonts w:ascii="Arial"/>
          <w:color w:val="000000"/>
          <w:sz w:val="24"/>
        </w:rPr>
        <w:t xml:space="preserve">been agreed and </w:t>
      </w:r>
      <w:r>
        <w:rPr>
          <w:rFonts w:ascii="Arial"/>
          <w:color w:val="000000"/>
          <w:sz w:val="24"/>
        </w:rPr>
        <w:t xml:space="preserve">are </w:t>
      </w:r>
      <w:r>
        <w:rPr>
          <w:rFonts w:ascii="Arial"/>
          <w:color w:val="000000"/>
          <w:sz w:val="24"/>
        </w:rPr>
        <w:t xml:space="preserve">acceptable </w:t>
      </w:r>
      <w:r>
        <w:rPr>
          <w:rFonts w:ascii="Arial"/>
          <w:color w:val="000000"/>
          <w:sz w:val="24"/>
        </w:rPr>
        <w:t xml:space="preserve">to the Council </w:t>
      </w:r>
      <w:r>
        <w:rPr>
          <w:rFonts w:ascii="Arial"/>
          <w:color w:val="000000"/>
          <w:sz w:val="24"/>
        </w:rPr>
        <w:t xml:space="preserve">subject to the imposition of the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conditions</w:t>
      </w:r>
      <w:r>
        <w:rPr>
          <w:rFonts w:ascii="Arial"/>
          <w:color w:val="000000"/>
          <w:sz w:val="24"/>
        </w:rPr>
        <w:t xml:space="preserve">. </w:t>
      </w:r>
      <w:r>
        <w:rPr>
          <w:rFonts w:ascii="Arial"/>
          <w:color w:val="000000"/>
          <w:sz w:val="24"/>
        </w:rPr>
        <w:t xml:space="preserve">The </w:t>
      </w:r>
      <w:r>
        <w:rPr>
          <w:rFonts w:ascii="Arial"/>
          <w:color w:val="000000"/>
          <w:sz w:val="24"/>
        </w:rPr>
        <w:t xml:space="preserve">contentious </w:t>
      </w:r>
      <w:r>
        <w:rPr>
          <w:rFonts w:ascii="Arial"/>
          <w:color w:val="000000"/>
          <w:sz w:val="24"/>
        </w:rPr>
        <w:t xml:space="preserve">issue </w:t>
      </w:r>
      <w:r>
        <w:rPr>
          <w:rFonts w:ascii="Arial"/>
          <w:color w:val="000000"/>
          <w:sz w:val="24"/>
        </w:rPr>
        <w:t>remains</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proposed </w:t>
      </w:r>
      <w:r>
        <w:rPr>
          <w:rFonts w:ascii="Arial"/>
          <w:color w:val="000000"/>
          <w:sz w:val="24"/>
        </w:rPr>
        <w:t xml:space="preserve">change of use. </w:t>
      </w:r>
    </w:p>
    <w:p>
      <w:pPr>
        <w:pStyle w:val="CaselawHeading3"/>
        <w:keepNext/>
        <w:spacing w:before="150" w:after="150" w:line="264"/>
        <w:ind w:left="0"/>
        <w:jc w:val="left"/>
      </w:pPr>
      <w:r>
        <w:rPr>
          <w:rFonts w:ascii="Arial"/>
        </w:rPr>
        <w:t xml:space="preserve">Public </w:t>
      </w:r>
      <w:r>
        <w:rPr>
          <w:rFonts w:ascii="Arial"/>
        </w:rPr>
        <w:t>s</w:t>
      </w:r>
      <w:r>
        <w:rPr>
          <w:rFonts w:ascii="Arial"/>
        </w:rPr>
        <w:t xml:space="preserve">ubmissions </w:t>
      </w:r>
    </w:p>
    <w:p>
      <w:pPr>
        <w:pStyle w:val="CaselawNumbered10"/>
        <w:numPr>
          <w:ilvl w:val="0"/>
          <w:numId w:val="49"/>
        </w:numPr>
        <w:spacing w:before="150" w:after="0"/>
        <w:ind w:left="600" w:hanging="600"/>
      </w:pPr>
      <w:r>
        <w:rPr>
          <w:rFonts w:ascii="Arial"/>
          <w:color w:val="000000"/>
          <w:sz w:val="24"/>
        </w:rPr>
        <w:t>In accordance with the Court</w:t>
      </w:r>
      <w:r>
        <w:rPr>
          <w:rFonts w:ascii="Arial"/>
          <w:color w:val="000000"/>
          <w:sz w:val="24"/>
        </w:rPr>
        <w:t>’</w:t>
      </w:r>
      <w:r>
        <w:rPr>
          <w:rFonts w:ascii="Arial"/>
          <w:color w:val="000000"/>
          <w:sz w:val="24"/>
        </w:rPr>
        <w:t>s usual practice</w:t>
      </w:r>
      <w:r>
        <w:rPr>
          <w:rFonts w:ascii="Arial"/>
          <w:color w:val="000000"/>
          <w:sz w:val="24"/>
        </w:rPr>
        <w:t>,</w:t>
      </w:r>
      <w:r>
        <w:rPr>
          <w:rFonts w:ascii="Arial"/>
          <w:color w:val="000000"/>
          <w:sz w:val="24"/>
        </w:rPr>
        <w:t xml:space="preserve"> </w:t>
      </w:r>
      <w:r>
        <w:rPr>
          <w:rFonts w:ascii="Arial"/>
          <w:color w:val="000000"/>
          <w:sz w:val="24"/>
        </w:rPr>
        <w:t>s</w:t>
      </w:r>
      <w:r>
        <w:rPr>
          <w:rFonts w:ascii="Arial"/>
          <w:color w:val="000000"/>
          <w:sz w:val="24"/>
        </w:rPr>
        <w:t xml:space="preserve">everal objectors </w:t>
      </w:r>
      <w:r>
        <w:rPr>
          <w:rFonts w:ascii="Arial"/>
          <w:color w:val="000000"/>
          <w:sz w:val="24"/>
        </w:rPr>
        <w:t xml:space="preserve">to the DA </w:t>
      </w:r>
      <w:r>
        <w:rPr>
          <w:rFonts w:ascii="Arial"/>
          <w:color w:val="000000"/>
          <w:sz w:val="24"/>
        </w:rPr>
        <w:t xml:space="preserve">addressed the Court </w:t>
      </w:r>
      <w:r>
        <w:rPr>
          <w:rFonts w:ascii="Arial"/>
          <w:color w:val="000000"/>
          <w:sz w:val="24"/>
        </w:rPr>
        <w:t xml:space="preserve">at the </w:t>
      </w:r>
      <w:r>
        <w:rPr>
          <w:rFonts w:ascii="Arial"/>
          <w:color w:val="000000"/>
          <w:sz w:val="24"/>
        </w:rPr>
        <w:t>commencement of the hearing</w:t>
      </w:r>
      <w:r>
        <w:rPr>
          <w:rFonts w:ascii="Arial"/>
          <w:color w:val="000000"/>
          <w:sz w:val="24"/>
        </w:rPr>
        <w:t xml:space="preserve">. Collectively, </w:t>
      </w:r>
      <w:r>
        <w:rPr>
          <w:rFonts w:ascii="Arial"/>
          <w:color w:val="000000"/>
          <w:sz w:val="24"/>
        </w:rPr>
        <w:t>they expressed</w:t>
      </w:r>
      <w:r>
        <w:rPr>
          <w:rFonts w:ascii="Arial"/>
          <w:color w:val="000000"/>
          <w:sz w:val="24"/>
        </w:rPr>
        <w:t xml:space="preserve"> </w:t>
      </w:r>
      <w:r>
        <w:rPr>
          <w:rFonts w:ascii="Arial"/>
          <w:color w:val="000000"/>
          <w:sz w:val="24"/>
        </w:rPr>
        <w:t xml:space="preserve">concern about the loss of </w:t>
      </w:r>
      <w:r>
        <w:rPr>
          <w:rFonts w:ascii="Arial"/>
          <w:color w:val="000000"/>
          <w:sz w:val="24"/>
        </w:rPr>
        <w:t xml:space="preserve">the </w:t>
      </w:r>
      <w:r>
        <w:rPr>
          <w:rFonts w:ascii="Arial"/>
          <w:color w:val="000000"/>
          <w:sz w:val="24"/>
        </w:rPr>
        <w:t>Hotel</w:t>
      </w:r>
      <w:r>
        <w:rPr>
          <w:rFonts w:ascii="Arial"/>
          <w:color w:val="000000"/>
          <w:sz w:val="24"/>
        </w:rPr>
        <w:t xml:space="preserve"> </w:t>
      </w:r>
      <w:r>
        <w:rPr>
          <w:rFonts w:ascii="Arial"/>
          <w:color w:val="000000"/>
          <w:sz w:val="24"/>
        </w:rPr>
        <w:t xml:space="preserve">and </w:t>
      </w:r>
      <w:r>
        <w:rPr>
          <w:rFonts w:ascii="Arial"/>
          <w:color w:val="000000"/>
          <w:sz w:val="24"/>
        </w:rPr>
        <w:t xml:space="preserve">the </w:t>
      </w:r>
      <w:r>
        <w:rPr>
          <w:rFonts w:ascii="Arial"/>
          <w:color w:val="000000"/>
          <w:sz w:val="24"/>
        </w:rPr>
        <w:t xml:space="preserve">resulting adverse </w:t>
      </w:r>
      <w:r>
        <w:rPr>
          <w:rFonts w:ascii="Arial"/>
          <w:color w:val="000000"/>
          <w:sz w:val="24"/>
        </w:rPr>
        <w:t xml:space="preserve">impacts on </w:t>
      </w:r>
      <w:r>
        <w:rPr>
          <w:rFonts w:ascii="Arial"/>
          <w:color w:val="000000"/>
          <w:sz w:val="24"/>
        </w:rPr>
        <w:t>the Village Inn</w:t>
      </w:r>
      <w:r>
        <w:rPr>
          <w:rFonts w:ascii="Arial"/>
          <w:color w:val="000000"/>
          <w:sz w:val="24"/>
        </w:rPr>
        <w:t>’</w:t>
      </w:r>
      <w:r>
        <w:rPr>
          <w:rFonts w:ascii="Arial"/>
          <w:color w:val="000000"/>
          <w:sz w:val="24"/>
        </w:rPr>
        <w:t xml:space="preserve">s </w:t>
      </w:r>
      <w:r>
        <w:rPr>
          <w:rFonts w:ascii="Arial"/>
          <w:color w:val="000000"/>
          <w:sz w:val="24"/>
        </w:rPr>
        <w:t>historical, social and cultural significance. Th</w:t>
      </w:r>
      <w:r>
        <w:rPr>
          <w:rFonts w:ascii="Arial"/>
          <w:color w:val="000000"/>
          <w:sz w:val="24"/>
        </w:rPr>
        <w:t>e</w:t>
      </w:r>
      <w:r>
        <w:rPr>
          <w:rFonts w:ascii="Arial"/>
          <w:color w:val="000000"/>
          <w:sz w:val="24"/>
        </w:rPr>
        <w:t>se</w:t>
      </w:r>
      <w:r>
        <w:rPr>
          <w:rFonts w:ascii="Arial"/>
          <w:color w:val="000000"/>
          <w:sz w:val="24"/>
        </w:rPr>
        <w:t xml:space="preserve"> </w:t>
      </w:r>
      <w:r>
        <w:rPr>
          <w:rFonts w:ascii="Arial"/>
          <w:color w:val="000000"/>
          <w:sz w:val="24"/>
        </w:rPr>
        <w:t>submitters</w:t>
      </w:r>
      <w:r>
        <w:rPr>
          <w:rFonts w:ascii="Arial"/>
          <w:color w:val="000000"/>
          <w:sz w:val="24"/>
        </w:rPr>
        <w:t xml:space="preserve"> </w:t>
      </w:r>
      <w:r>
        <w:rPr>
          <w:rFonts w:ascii="Arial"/>
          <w:color w:val="000000"/>
          <w:sz w:val="24"/>
        </w:rPr>
        <w:t xml:space="preserve">included </w:t>
      </w:r>
      <w:r>
        <w:rPr>
          <w:rFonts w:ascii="Arial"/>
          <w:color w:val="000000"/>
          <w:sz w:val="24"/>
        </w:rPr>
        <w:t xml:space="preserve">a representative from </w:t>
      </w:r>
      <w:r>
        <w:rPr>
          <w:rFonts w:ascii="Arial"/>
          <w:color w:val="000000"/>
          <w:sz w:val="24"/>
        </w:rPr>
        <w:t>the Paddington Society</w:t>
      </w:r>
      <w:r>
        <w:rPr>
          <w:rFonts w:ascii="Arial"/>
          <w:color w:val="000000"/>
          <w:sz w:val="24"/>
        </w:rPr>
        <w:t>,</w:t>
      </w:r>
      <w:r>
        <w:rPr>
          <w:rFonts w:ascii="Arial"/>
          <w:color w:val="000000"/>
          <w:sz w:val="24"/>
        </w:rPr>
        <w:t xml:space="preserve"> </w:t>
      </w:r>
      <w:r>
        <w:rPr>
          <w:rFonts w:ascii="Arial"/>
          <w:color w:val="000000"/>
          <w:sz w:val="24"/>
        </w:rPr>
        <w:t xml:space="preserve">Councillor </w:t>
      </w:r>
      <w:r>
        <w:rPr>
          <w:rFonts w:ascii="Arial"/>
          <w:color w:val="000000"/>
          <w:sz w:val="24"/>
        </w:rPr>
        <w:t xml:space="preserve">Ms </w:t>
      </w:r>
      <w:r>
        <w:rPr>
          <w:rFonts w:ascii="Arial"/>
          <w:color w:val="000000"/>
          <w:sz w:val="24"/>
        </w:rPr>
        <w:t xml:space="preserve">Price and </w:t>
      </w:r>
      <w:r>
        <w:rPr>
          <w:rFonts w:ascii="Arial"/>
          <w:color w:val="000000"/>
          <w:sz w:val="24"/>
        </w:rPr>
        <w:t xml:space="preserve">the </w:t>
      </w:r>
      <w:r>
        <w:rPr>
          <w:rFonts w:ascii="Arial"/>
          <w:color w:val="000000"/>
          <w:sz w:val="24"/>
        </w:rPr>
        <w:t>Hon</w:t>
      </w:r>
      <w:r>
        <w:rPr>
          <w:rFonts w:ascii="Arial"/>
          <w:color w:val="000000"/>
          <w:sz w:val="24"/>
        </w:rPr>
        <w:t>.</w:t>
      </w:r>
      <w:r>
        <w:rPr>
          <w:rFonts w:ascii="Arial"/>
          <w:color w:val="000000"/>
          <w:sz w:val="24"/>
        </w:rPr>
        <w:t xml:space="preserve"> </w:t>
      </w:r>
      <w:r>
        <w:rPr>
          <w:rFonts w:ascii="Arial"/>
          <w:color w:val="000000"/>
          <w:sz w:val="24"/>
        </w:rPr>
        <w:t>Alex Greenwich MP</w:t>
      </w:r>
      <w:r>
        <w:rPr>
          <w:rFonts w:ascii="Arial"/>
          <w:color w:val="000000"/>
          <w:sz w:val="24"/>
        </w:rPr>
        <w:t xml:space="preserve"> </w:t>
      </w:r>
      <w:r>
        <w:rPr>
          <w:rFonts w:ascii="Arial"/>
          <w:color w:val="000000"/>
          <w:sz w:val="24"/>
        </w:rPr>
        <w:t>for Sydney</w:t>
      </w:r>
      <w:r>
        <w:rPr>
          <w:rFonts w:ascii="Arial"/>
          <w:color w:val="000000"/>
          <w:sz w:val="24"/>
        </w:rPr>
        <w:t xml:space="preserve"> </w:t>
      </w:r>
      <w:r>
        <w:rPr>
          <w:rFonts w:ascii="Arial"/>
          <w:color w:val="000000"/>
          <w:sz w:val="24"/>
        </w:rPr>
        <w:t xml:space="preserve">and </w:t>
      </w:r>
      <w:r>
        <w:rPr>
          <w:rFonts w:ascii="Arial"/>
          <w:color w:val="000000"/>
          <w:sz w:val="24"/>
        </w:rPr>
        <w:t xml:space="preserve">a </w:t>
      </w:r>
      <w:r>
        <w:rPr>
          <w:rFonts w:ascii="Arial"/>
          <w:color w:val="000000"/>
          <w:sz w:val="24"/>
        </w:rPr>
        <w:t>local resident</w:t>
      </w:r>
      <w:r>
        <w:rPr>
          <w:rFonts w:ascii="Arial"/>
          <w:color w:val="000000"/>
          <w:sz w:val="24"/>
        </w:rPr>
        <w:t xml:space="preserve"> </w:t>
      </w:r>
      <w:r>
        <w:rPr>
          <w:rFonts w:ascii="Arial"/>
          <w:color w:val="000000"/>
          <w:sz w:val="24"/>
        </w:rPr>
        <w:t>and business owner</w:t>
      </w:r>
      <w:r>
        <w:rPr>
          <w:rFonts w:ascii="Arial"/>
          <w:color w:val="000000"/>
          <w:sz w:val="24"/>
        </w:rPr>
        <w:t xml:space="preserve">. </w:t>
      </w:r>
    </w:p>
    <w:p>
      <w:pPr>
        <w:pStyle w:val="CaselawNumbered10"/>
        <w:numPr>
          <w:ilvl w:val="0"/>
          <w:numId w:val="49"/>
        </w:numPr>
        <w:spacing w:before="150" w:after="0"/>
        <w:ind w:left="600" w:hanging="600"/>
      </w:pPr>
      <w:r>
        <w:rPr>
          <w:rFonts w:ascii="Arial"/>
          <w:color w:val="000000"/>
          <w:sz w:val="24"/>
        </w:rPr>
        <w:t>Ms Noonan,</w:t>
      </w:r>
      <w:r>
        <w:rPr>
          <w:rFonts w:ascii="Arial"/>
          <w:color w:val="000000"/>
          <w:sz w:val="24"/>
        </w:rPr>
        <w:t xml:space="preserve"> </w:t>
      </w:r>
      <w:r>
        <w:rPr>
          <w:rFonts w:ascii="Arial"/>
          <w:color w:val="000000"/>
          <w:sz w:val="24"/>
        </w:rPr>
        <w:t>the local resident</w:t>
      </w:r>
      <w:r>
        <w:rPr>
          <w:rFonts w:ascii="Arial"/>
          <w:color w:val="000000"/>
          <w:sz w:val="24"/>
        </w:rPr>
        <w:t>,</w:t>
      </w:r>
      <w:r>
        <w:rPr>
          <w:rFonts w:ascii="Arial"/>
          <w:color w:val="000000"/>
          <w:sz w:val="24"/>
        </w:rPr>
        <w:t xml:space="preserve"> </w:t>
      </w:r>
      <w:r>
        <w:rPr>
          <w:rFonts w:ascii="Arial"/>
          <w:color w:val="000000"/>
          <w:sz w:val="24"/>
        </w:rPr>
        <w:t>resid</w:t>
      </w:r>
      <w:r>
        <w:rPr>
          <w:rFonts w:ascii="Arial"/>
          <w:color w:val="000000"/>
          <w:sz w:val="24"/>
        </w:rPr>
        <w:t>es</w:t>
      </w:r>
      <w:r>
        <w:rPr>
          <w:rFonts w:ascii="Arial"/>
          <w:color w:val="000000"/>
          <w:sz w:val="24"/>
        </w:rPr>
        <w:t xml:space="preserve"> </w:t>
      </w:r>
      <w:r>
        <w:rPr>
          <w:rFonts w:ascii="Arial"/>
          <w:color w:val="000000"/>
          <w:sz w:val="24"/>
        </w:rPr>
        <w:t xml:space="preserve">opposite </w:t>
      </w:r>
      <w:r>
        <w:rPr>
          <w:rFonts w:ascii="Arial"/>
          <w:color w:val="000000"/>
          <w:sz w:val="24"/>
        </w:rPr>
        <w:t>the site</w:t>
      </w:r>
      <w:r>
        <w:rPr>
          <w:rFonts w:ascii="Arial"/>
          <w:color w:val="000000"/>
          <w:sz w:val="24"/>
        </w:rPr>
        <w:t xml:space="preserve"> </w:t>
      </w:r>
      <w:r>
        <w:rPr>
          <w:rFonts w:ascii="Arial"/>
          <w:color w:val="000000"/>
          <w:sz w:val="24"/>
        </w:rPr>
        <w:t xml:space="preserve">and is </w:t>
      </w:r>
      <w:r>
        <w:rPr>
          <w:rFonts w:ascii="Arial"/>
          <w:color w:val="000000"/>
          <w:sz w:val="24"/>
        </w:rPr>
        <w:t>concern</w:t>
      </w:r>
      <w:r>
        <w:rPr>
          <w:rFonts w:ascii="Arial"/>
          <w:color w:val="000000"/>
          <w:sz w:val="24"/>
        </w:rPr>
        <w:t>ed</w:t>
      </w:r>
      <w:r>
        <w:rPr>
          <w:rFonts w:ascii="Arial"/>
          <w:color w:val="000000"/>
          <w:sz w:val="24"/>
        </w:rPr>
        <w:t xml:space="preserve"> </w:t>
      </w:r>
      <w:r>
        <w:rPr>
          <w:rFonts w:ascii="Arial"/>
          <w:color w:val="000000"/>
          <w:sz w:val="24"/>
        </w:rPr>
        <w:t xml:space="preserve">about </w:t>
      </w:r>
      <w:r>
        <w:rPr>
          <w:rFonts w:ascii="Arial"/>
          <w:color w:val="000000"/>
          <w:sz w:val="24"/>
        </w:rPr>
        <w:t xml:space="preserve">the </w:t>
      </w:r>
      <w:r>
        <w:rPr>
          <w:rFonts w:ascii="Arial"/>
          <w:color w:val="000000"/>
          <w:sz w:val="24"/>
        </w:rPr>
        <w:t xml:space="preserve">amenity impacts arising from the </w:t>
      </w:r>
      <w:r>
        <w:rPr>
          <w:rFonts w:ascii="Arial"/>
          <w:color w:val="000000"/>
          <w:sz w:val="24"/>
        </w:rPr>
        <w:t xml:space="preserve">change of </w:t>
      </w:r>
      <w:r>
        <w:rPr>
          <w:rFonts w:ascii="Arial"/>
          <w:color w:val="000000"/>
          <w:sz w:val="24"/>
        </w:rPr>
        <w:t xml:space="preserve">use of the </w:t>
      </w:r>
      <w:r>
        <w:rPr>
          <w:rFonts w:ascii="Arial"/>
          <w:color w:val="000000"/>
          <w:sz w:val="24"/>
        </w:rPr>
        <w:t>Item</w:t>
      </w:r>
      <w:r>
        <w:rPr>
          <w:rFonts w:ascii="Arial"/>
          <w:color w:val="000000"/>
          <w:sz w:val="24"/>
        </w:rPr>
        <w:t>’</w:t>
      </w:r>
      <w:r>
        <w:rPr>
          <w:rFonts w:ascii="Arial"/>
          <w:color w:val="000000"/>
          <w:sz w:val="24"/>
        </w:rPr>
        <w:t xml:space="preserve">s </w:t>
      </w:r>
      <w:r>
        <w:rPr>
          <w:rFonts w:ascii="Arial"/>
          <w:color w:val="000000"/>
          <w:sz w:val="24"/>
        </w:rPr>
        <w:t xml:space="preserve">rear </w:t>
      </w:r>
      <w:r>
        <w:rPr>
          <w:rFonts w:ascii="Arial"/>
          <w:color w:val="000000"/>
          <w:sz w:val="24"/>
        </w:rPr>
        <w:t>terrace</w:t>
      </w:r>
      <w:r>
        <w:rPr>
          <w:rFonts w:ascii="Arial"/>
          <w:color w:val="000000"/>
          <w:sz w:val="24"/>
        </w:rPr>
        <w:t>;</w:t>
      </w:r>
      <w:r>
        <w:rPr>
          <w:rFonts w:ascii="Arial"/>
          <w:color w:val="000000"/>
          <w:sz w:val="24"/>
        </w:rPr>
        <w:t xml:space="preserve"> </w:t>
      </w:r>
      <w:r>
        <w:rPr>
          <w:rFonts w:ascii="Arial"/>
          <w:color w:val="000000"/>
          <w:sz w:val="24"/>
        </w:rPr>
        <w:t xml:space="preserve">particularly </w:t>
      </w:r>
      <w:r>
        <w:rPr>
          <w:rFonts w:ascii="Arial"/>
          <w:color w:val="000000"/>
          <w:sz w:val="24"/>
        </w:rPr>
        <w:t xml:space="preserve">increased </w:t>
      </w:r>
      <w:r>
        <w:rPr>
          <w:rFonts w:ascii="Arial"/>
          <w:color w:val="000000"/>
          <w:sz w:val="24"/>
        </w:rPr>
        <w:t xml:space="preserve">noise and </w:t>
      </w:r>
      <w:r>
        <w:rPr>
          <w:rFonts w:ascii="Arial"/>
          <w:color w:val="000000"/>
          <w:sz w:val="24"/>
        </w:rPr>
        <w:t xml:space="preserve">a loss of </w:t>
      </w:r>
      <w:r>
        <w:rPr>
          <w:rFonts w:ascii="Arial"/>
          <w:color w:val="000000"/>
          <w:sz w:val="24"/>
        </w:rPr>
        <w:t xml:space="preserve">her </w:t>
      </w:r>
      <w:r>
        <w:rPr>
          <w:rFonts w:ascii="Arial"/>
          <w:color w:val="000000"/>
          <w:sz w:val="24"/>
        </w:rPr>
        <w:t xml:space="preserve">privacy. </w:t>
      </w:r>
      <w:r>
        <w:rPr>
          <w:rFonts w:ascii="Arial"/>
          <w:color w:val="000000"/>
          <w:sz w:val="24"/>
        </w:rPr>
        <w:t>She invited the Court into her home to better appreciate</w:t>
      </w:r>
      <w:r>
        <w:rPr>
          <w:rFonts w:ascii="Arial"/>
          <w:color w:val="000000"/>
          <w:sz w:val="24"/>
        </w:rPr>
        <w:t xml:space="preserve"> </w:t>
      </w:r>
      <w:r>
        <w:rPr>
          <w:rFonts w:ascii="Arial"/>
          <w:color w:val="000000"/>
          <w:sz w:val="24"/>
        </w:rPr>
        <w:t xml:space="preserve">the opportunity for overlooking from </w:t>
      </w:r>
      <w:r>
        <w:rPr>
          <w:rFonts w:ascii="Arial"/>
          <w:color w:val="000000"/>
          <w:sz w:val="24"/>
        </w:rPr>
        <w:t>that terrace</w:t>
      </w:r>
      <w:r>
        <w:rPr>
          <w:rFonts w:ascii="Arial"/>
          <w:color w:val="000000"/>
          <w:sz w:val="24"/>
        </w:rPr>
        <w:t xml:space="preserve"> </w:t>
      </w:r>
      <w:r>
        <w:rPr>
          <w:rFonts w:ascii="Arial"/>
          <w:color w:val="000000"/>
          <w:sz w:val="24"/>
        </w:rPr>
        <w:t xml:space="preserve">area directly </w:t>
      </w:r>
      <w:r>
        <w:rPr>
          <w:rFonts w:ascii="Arial"/>
          <w:color w:val="000000"/>
          <w:sz w:val="24"/>
        </w:rPr>
        <w:t xml:space="preserve">into </w:t>
      </w:r>
      <w:r>
        <w:rPr>
          <w:rFonts w:ascii="Arial"/>
          <w:color w:val="000000"/>
          <w:sz w:val="24"/>
        </w:rPr>
        <w:t>her bedroom and study</w:t>
      </w:r>
      <w:r>
        <w:rPr>
          <w:rFonts w:ascii="Arial"/>
          <w:color w:val="000000"/>
          <w:sz w:val="24"/>
        </w:rPr>
        <w:t>.</w:t>
      </w:r>
      <w:r>
        <w:rPr>
          <w:rFonts w:ascii="Arial"/>
          <w:color w:val="000000"/>
          <w:sz w:val="24"/>
        </w:rPr>
        <w:t xml:space="preserve"> </w:t>
      </w:r>
    </w:p>
    <w:p>
      <w:pPr>
        <w:pStyle w:val="CaselawNumbered10"/>
        <w:numPr>
          <w:ilvl w:val="0"/>
          <w:numId w:val="49"/>
        </w:numPr>
        <w:spacing w:before="150" w:after="0"/>
        <w:ind w:left="600" w:hanging="600"/>
      </w:pPr>
      <w:r>
        <w:rPr>
          <w:rFonts w:ascii="Arial"/>
          <w:color w:val="000000"/>
          <w:sz w:val="24"/>
        </w:rPr>
        <w:t xml:space="preserve">Mr </w:t>
      </w:r>
      <w:r>
        <w:rPr>
          <w:rFonts w:ascii="Arial"/>
          <w:color w:val="000000"/>
          <w:sz w:val="24"/>
        </w:rPr>
        <w:t>Onisforou</w:t>
      </w:r>
      <w:r>
        <w:rPr>
          <w:rFonts w:ascii="Arial"/>
          <w:color w:val="000000"/>
          <w:sz w:val="24"/>
        </w:rPr>
        <w:t xml:space="preserve">, </w:t>
      </w:r>
      <w:r>
        <w:rPr>
          <w:rFonts w:ascii="Arial"/>
          <w:color w:val="000000"/>
          <w:sz w:val="24"/>
        </w:rPr>
        <w:t xml:space="preserve">the </w:t>
      </w:r>
      <w:r>
        <w:rPr>
          <w:rFonts w:ascii="Arial"/>
          <w:color w:val="000000"/>
          <w:sz w:val="24"/>
        </w:rPr>
        <w:t>local business owner</w:t>
      </w:r>
      <w:r>
        <w:rPr>
          <w:rFonts w:ascii="Arial"/>
          <w:color w:val="000000"/>
          <w:sz w:val="24"/>
        </w:rPr>
        <w:t>,</w:t>
      </w:r>
      <w:r>
        <w:rPr>
          <w:rFonts w:ascii="Arial"/>
          <w:color w:val="000000"/>
          <w:sz w:val="24"/>
        </w:rPr>
        <w:t xml:space="preserve"> </w:t>
      </w:r>
      <w:r>
        <w:rPr>
          <w:rFonts w:ascii="Arial"/>
          <w:color w:val="000000"/>
          <w:sz w:val="24"/>
        </w:rPr>
        <w:t xml:space="preserve">objects to </w:t>
      </w:r>
      <w:r>
        <w:rPr>
          <w:rFonts w:ascii="Arial"/>
          <w:color w:val="000000"/>
          <w:sz w:val="24"/>
        </w:rPr>
        <w:t xml:space="preserve">the </w:t>
      </w:r>
      <w:r>
        <w:rPr>
          <w:rFonts w:ascii="Arial"/>
          <w:color w:val="000000"/>
          <w:sz w:val="24"/>
        </w:rPr>
        <w:t xml:space="preserve">loss of </w:t>
      </w:r>
      <w:r>
        <w:rPr>
          <w:rFonts w:ascii="Arial"/>
          <w:color w:val="000000"/>
          <w:sz w:val="24"/>
        </w:rPr>
        <w:t xml:space="preserve">the </w:t>
      </w:r>
      <w:r>
        <w:rPr>
          <w:rFonts w:ascii="Arial"/>
          <w:color w:val="000000"/>
          <w:sz w:val="24"/>
        </w:rPr>
        <w:t xml:space="preserve">historic </w:t>
      </w:r>
      <w:r>
        <w:rPr>
          <w:rFonts w:ascii="Arial"/>
          <w:color w:val="000000"/>
          <w:sz w:val="24"/>
        </w:rPr>
        <w:t>pub</w:t>
      </w:r>
      <w:r>
        <w:rPr>
          <w:rFonts w:ascii="Arial"/>
          <w:color w:val="000000"/>
          <w:sz w:val="24"/>
        </w:rPr>
        <w:t xml:space="preserve"> </w:t>
      </w:r>
      <w:r>
        <w:rPr>
          <w:rFonts w:ascii="Arial"/>
          <w:color w:val="000000"/>
          <w:sz w:val="24"/>
        </w:rPr>
        <w:t>and its replacement with a</w:t>
      </w:r>
      <w:r>
        <w:rPr>
          <w:rFonts w:ascii="Arial"/>
          <w:color w:val="000000"/>
          <w:sz w:val="24"/>
        </w:rPr>
        <w:t xml:space="preserve">nother </w:t>
      </w:r>
      <w:r>
        <w:rPr>
          <w:rFonts w:ascii="Arial"/>
          <w:color w:val="000000"/>
          <w:sz w:val="24"/>
        </w:rPr>
        <w:t>homogenous dress shop</w:t>
      </w:r>
      <w:r>
        <w:rPr>
          <w:rFonts w:ascii="Arial"/>
          <w:color w:val="000000"/>
          <w:sz w:val="24"/>
        </w:rPr>
        <w:t xml:space="preserve">. He </w:t>
      </w:r>
      <w:r>
        <w:rPr>
          <w:rFonts w:ascii="Arial"/>
          <w:color w:val="000000"/>
          <w:sz w:val="24"/>
        </w:rPr>
        <w:t xml:space="preserve">gave evidence that </w:t>
      </w:r>
      <w:r>
        <w:rPr>
          <w:rFonts w:ascii="Arial"/>
          <w:color w:val="000000"/>
          <w:sz w:val="24"/>
        </w:rPr>
        <w:t xml:space="preserve">he had </w:t>
      </w:r>
      <w:r>
        <w:rPr>
          <w:rFonts w:ascii="Arial"/>
          <w:color w:val="000000"/>
          <w:sz w:val="24"/>
        </w:rPr>
        <w:t xml:space="preserve">been in negotiations with the </w:t>
      </w:r>
      <w:r>
        <w:rPr>
          <w:rFonts w:ascii="Arial"/>
          <w:color w:val="000000"/>
          <w:sz w:val="24"/>
        </w:rPr>
        <w:t xml:space="preserve">previous </w:t>
      </w:r>
      <w:r>
        <w:rPr>
          <w:rFonts w:ascii="Arial"/>
          <w:color w:val="000000"/>
          <w:sz w:val="24"/>
        </w:rPr>
        <w:t xml:space="preserve">owner of the Item </w:t>
      </w:r>
      <w:r>
        <w:rPr>
          <w:rFonts w:ascii="Arial"/>
          <w:color w:val="000000"/>
          <w:sz w:val="24"/>
        </w:rPr>
        <w:t xml:space="preserve">to purchase </w:t>
      </w:r>
      <w:r>
        <w:rPr>
          <w:rFonts w:ascii="Arial"/>
          <w:color w:val="000000"/>
          <w:sz w:val="24"/>
        </w:rPr>
        <w:t xml:space="preserve">the </w:t>
      </w:r>
      <w:r>
        <w:rPr>
          <w:rFonts w:ascii="Arial"/>
          <w:color w:val="000000"/>
          <w:sz w:val="24"/>
        </w:rPr>
        <w:t xml:space="preserve">site for a </w:t>
      </w:r>
      <w:r>
        <w:rPr>
          <w:rFonts w:ascii="Arial"/>
          <w:color w:val="000000"/>
          <w:sz w:val="24"/>
        </w:rPr>
        <w:t>p</w:t>
      </w:r>
      <w:r>
        <w:rPr>
          <w:rFonts w:ascii="Arial"/>
          <w:color w:val="000000"/>
          <w:sz w:val="24"/>
        </w:rPr>
        <w:t>ub</w:t>
      </w:r>
      <w:r>
        <w:rPr>
          <w:rFonts w:ascii="Arial"/>
          <w:color w:val="000000"/>
          <w:sz w:val="24"/>
        </w:rPr>
        <w:t>. He</w:t>
      </w:r>
      <w:r>
        <w:rPr>
          <w:rFonts w:ascii="Arial"/>
          <w:color w:val="000000"/>
          <w:sz w:val="24"/>
        </w:rPr>
        <w:t xml:space="preserve"> </w:t>
      </w:r>
      <w:r>
        <w:rPr>
          <w:rFonts w:ascii="Arial"/>
          <w:color w:val="000000"/>
          <w:sz w:val="24"/>
        </w:rPr>
        <w:t xml:space="preserve">said that he </w:t>
      </w:r>
      <w:r>
        <w:rPr>
          <w:rFonts w:ascii="Arial"/>
          <w:color w:val="000000"/>
          <w:sz w:val="24"/>
        </w:rPr>
        <w:t>had</w:t>
      </w:r>
      <w:r>
        <w:rPr>
          <w:rFonts w:ascii="Arial"/>
          <w:color w:val="000000"/>
          <w:sz w:val="24"/>
        </w:rPr>
        <w:t xml:space="preserve"> </w:t>
      </w:r>
      <w:r>
        <w:rPr>
          <w:rFonts w:ascii="Arial"/>
          <w:color w:val="000000"/>
          <w:sz w:val="24"/>
        </w:rPr>
        <w:t xml:space="preserve">a continued interest in pursuing the purchase of the Hotel for use as a pub, </w:t>
      </w:r>
      <w:r>
        <w:rPr>
          <w:rFonts w:ascii="Arial"/>
          <w:color w:val="000000"/>
          <w:sz w:val="24"/>
        </w:rPr>
        <w:t xml:space="preserve">if the current owner was receptive to </w:t>
      </w:r>
      <w:r>
        <w:rPr>
          <w:rFonts w:ascii="Arial"/>
          <w:color w:val="000000"/>
          <w:sz w:val="24"/>
        </w:rPr>
        <w:t xml:space="preserve">further </w:t>
      </w:r>
      <w:r>
        <w:rPr>
          <w:rFonts w:ascii="Arial"/>
          <w:color w:val="000000"/>
          <w:sz w:val="24"/>
        </w:rPr>
        <w:t>negotiations</w:t>
      </w:r>
      <w:r>
        <w:rPr>
          <w:rFonts w:ascii="Arial"/>
          <w:color w:val="000000"/>
          <w:sz w:val="24"/>
        </w:rPr>
        <w:t>. A</w:t>
      </w:r>
      <w:r>
        <w:rPr>
          <w:rFonts w:ascii="Arial"/>
          <w:color w:val="000000"/>
          <w:sz w:val="24"/>
        </w:rPr>
        <w:t>s</w:t>
      </w:r>
      <w:r>
        <w:rPr>
          <w:rFonts w:ascii="Arial"/>
          <w:color w:val="000000"/>
          <w:sz w:val="24"/>
        </w:rPr>
        <w:t xml:space="preserve"> </w:t>
      </w:r>
      <w:r>
        <w:rPr>
          <w:rFonts w:ascii="Arial"/>
          <w:color w:val="000000"/>
          <w:sz w:val="24"/>
        </w:rPr>
        <w:t xml:space="preserve">a </w:t>
      </w:r>
      <w:r>
        <w:rPr>
          <w:rFonts w:ascii="Arial"/>
          <w:color w:val="000000"/>
          <w:sz w:val="24"/>
        </w:rPr>
        <w:t>local resident for many years</w:t>
      </w:r>
      <w:r>
        <w:rPr>
          <w:rFonts w:ascii="Arial"/>
          <w:color w:val="000000"/>
          <w:sz w:val="24"/>
        </w:rPr>
        <w:t>,</w:t>
      </w:r>
      <w:r>
        <w:rPr>
          <w:rFonts w:ascii="Arial"/>
          <w:color w:val="000000"/>
          <w:sz w:val="24"/>
        </w:rPr>
        <w:t xml:space="preserve"> </w:t>
      </w:r>
      <w:r>
        <w:rPr>
          <w:rFonts w:ascii="Arial"/>
          <w:color w:val="000000"/>
          <w:sz w:val="24"/>
        </w:rPr>
        <w:t>and a business</w:t>
      </w:r>
      <w:r>
        <w:rPr>
          <w:rFonts w:ascii="Arial"/>
          <w:color w:val="000000"/>
          <w:sz w:val="24"/>
        </w:rPr>
        <w:t xml:space="preserve"> </w:t>
      </w:r>
      <w:r>
        <w:rPr>
          <w:rFonts w:ascii="Arial"/>
          <w:color w:val="000000"/>
          <w:sz w:val="24"/>
        </w:rPr>
        <w:t>owner</w:t>
      </w:r>
      <w:r>
        <w:rPr>
          <w:rFonts w:ascii="Arial"/>
          <w:color w:val="000000"/>
          <w:sz w:val="24"/>
        </w:rPr>
        <w:t xml:space="preserve"> </w:t>
      </w:r>
      <w:r>
        <w:rPr>
          <w:rFonts w:ascii="Arial"/>
          <w:color w:val="000000"/>
          <w:sz w:val="24"/>
        </w:rPr>
        <w:t xml:space="preserve">in the </w:t>
      </w:r>
      <w:r>
        <w:rPr>
          <w:rFonts w:ascii="Arial"/>
          <w:color w:val="000000"/>
          <w:sz w:val="24"/>
        </w:rPr>
        <w:t xml:space="preserve">immediate </w:t>
      </w:r>
      <w:r>
        <w:rPr>
          <w:rFonts w:ascii="Arial"/>
          <w:color w:val="000000"/>
          <w:sz w:val="24"/>
        </w:rPr>
        <w:t>area</w:t>
      </w:r>
      <w:r>
        <w:rPr>
          <w:rFonts w:ascii="Arial"/>
          <w:color w:val="000000"/>
          <w:sz w:val="24"/>
        </w:rPr>
        <w:t>,</w:t>
      </w:r>
      <w:r>
        <w:rPr>
          <w:rFonts w:ascii="Arial"/>
          <w:color w:val="000000"/>
          <w:sz w:val="24"/>
        </w:rPr>
        <w:t xml:space="preserve"> </w:t>
      </w:r>
      <w:r>
        <w:rPr>
          <w:rFonts w:ascii="Arial"/>
          <w:color w:val="000000"/>
          <w:sz w:val="24"/>
        </w:rPr>
        <w:t>Mr Onisforou</w:t>
      </w:r>
      <w:r>
        <w:rPr>
          <w:rFonts w:ascii="Arial"/>
          <w:color w:val="000000"/>
          <w:sz w:val="24"/>
        </w:rPr>
        <w:t xml:space="preserve"> </w:t>
      </w:r>
      <w:r>
        <w:rPr>
          <w:rFonts w:ascii="Arial"/>
          <w:color w:val="000000"/>
          <w:sz w:val="24"/>
        </w:rPr>
        <w:t xml:space="preserve">said that </w:t>
      </w:r>
      <w:r>
        <w:rPr>
          <w:rFonts w:ascii="Arial"/>
          <w:color w:val="000000"/>
          <w:sz w:val="24"/>
        </w:rPr>
        <w:t xml:space="preserve">pub use </w:t>
      </w:r>
      <w:r>
        <w:rPr>
          <w:rFonts w:ascii="Arial"/>
          <w:color w:val="000000"/>
          <w:sz w:val="24"/>
        </w:rPr>
        <w:t xml:space="preserve">was </w:t>
      </w:r>
      <w:r>
        <w:rPr>
          <w:rFonts w:ascii="Arial"/>
          <w:color w:val="000000"/>
          <w:sz w:val="24"/>
        </w:rPr>
        <w:t xml:space="preserve">a </w:t>
      </w:r>
      <w:r>
        <w:rPr>
          <w:rFonts w:ascii="Arial"/>
          <w:color w:val="000000"/>
          <w:sz w:val="24"/>
        </w:rPr>
        <w:t>long-standing</w:t>
      </w:r>
      <w:r>
        <w:rPr>
          <w:rFonts w:ascii="Arial"/>
          <w:color w:val="000000"/>
          <w:sz w:val="24"/>
        </w:rPr>
        <w:t xml:space="preserve"> </w:t>
      </w:r>
      <w:r>
        <w:rPr>
          <w:rFonts w:ascii="Arial"/>
          <w:color w:val="000000"/>
          <w:sz w:val="24"/>
        </w:rPr>
        <w:t>vibrant addition</w:t>
      </w:r>
      <w:r>
        <w:rPr>
          <w:rFonts w:ascii="Arial"/>
          <w:color w:val="000000"/>
          <w:sz w:val="24"/>
        </w:rPr>
        <w:t>, and that</w:t>
      </w:r>
      <w:r>
        <w:rPr>
          <w:rFonts w:ascii="Arial"/>
          <w:color w:val="000000"/>
          <w:sz w:val="24"/>
        </w:rPr>
        <w:t xml:space="preserve"> </w:t>
      </w:r>
      <w:r>
        <w:rPr>
          <w:rFonts w:ascii="Arial"/>
          <w:color w:val="000000"/>
          <w:sz w:val="24"/>
        </w:rPr>
        <w:t xml:space="preserve">the </w:t>
      </w:r>
      <w:r>
        <w:rPr>
          <w:rFonts w:ascii="Arial"/>
          <w:color w:val="000000"/>
          <w:sz w:val="24"/>
        </w:rPr>
        <w:t>outdoor</w:t>
      </w:r>
      <w:r>
        <w:rPr>
          <w:rFonts w:ascii="Arial"/>
          <w:color w:val="000000"/>
          <w:sz w:val="24"/>
        </w:rPr>
        <w:t xml:space="preserve"> </w:t>
      </w:r>
      <w:r>
        <w:rPr>
          <w:rFonts w:ascii="Arial"/>
          <w:color w:val="000000"/>
          <w:sz w:val="24"/>
        </w:rPr>
        <w:t>seating</w:t>
      </w:r>
      <w:r>
        <w:rPr>
          <w:rFonts w:ascii="Arial"/>
          <w:color w:val="000000"/>
          <w:sz w:val="24"/>
        </w:rPr>
        <w:t xml:space="preserve"> </w:t>
      </w:r>
      <w:r>
        <w:rPr>
          <w:rFonts w:ascii="Arial"/>
          <w:color w:val="000000"/>
          <w:sz w:val="24"/>
        </w:rPr>
        <w:t xml:space="preserve">in the </w:t>
      </w:r>
      <w:r>
        <w:rPr>
          <w:rFonts w:ascii="Arial"/>
          <w:color w:val="000000"/>
          <w:sz w:val="24"/>
        </w:rPr>
        <w:t>p</w:t>
      </w:r>
      <w:r>
        <w:rPr>
          <w:rFonts w:ascii="Arial"/>
          <w:color w:val="000000"/>
          <w:sz w:val="24"/>
        </w:rPr>
        <w:t xml:space="preserve">arklet </w:t>
      </w:r>
      <w:r>
        <w:rPr>
          <w:rFonts w:ascii="Arial"/>
          <w:color w:val="000000"/>
          <w:sz w:val="24"/>
        </w:rPr>
        <w:t>was</w:t>
      </w:r>
      <w:r>
        <w:rPr>
          <w:rFonts w:ascii="Arial"/>
          <w:color w:val="000000"/>
          <w:sz w:val="24"/>
        </w:rPr>
        <w:t xml:space="preserve"> </w:t>
      </w:r>
      <w:r>
        <w:rPr>
          <w:rFonts w:ascii="Arial"/>
          <w:color w:val="000000"/>
          <w:sz w:val="24"/>
        </w:rPr>
        <w:t>a magnet for people</w:t>
      </w:r>
      <w:r>
        <w:rPr>
          <w:rFonts w:ascii="Arial"/>
          <w:color w:val="000000"/>
          <w:sz w:val="24"/>
        </w:rPr>
        <w:t xml:space="preserve"> </w:t>
      </w:r>
      <w:r>
        <w:rPr>
          <w:rFonts w:ascii="Arial"/>
          <w:color w:val="000000"/>
          <w:sz w:val="24"/>
        </w:rPr>
        <w:t>to gather</w:t>
      </w:r>
      <w:r>
        <w:rPr>
          <w:rFonts w:ascii="Arial"/>
          <w:color w:val="000000"/>
          <w:sz w:val="24"/>
        </w:rPr>
        <w:t xml:space="preserve"> </w:t>
      </w:r>
      <w:r>
        <w:rPr>
          <w:rFonts w:ascii="Arial"/>
          <w:color w:val="000000"/>
          <w:sz w:val="24"/>
        </w:rPr>
        <w:t>and socialise</w:t>
      </w:r>
      <w:r>
        <w:rPr>
          <w:rFonts w:ascii="Arial"/>
          <w:color w:val="000000"/>
          <w:sz w:val="24"/>
        </w:rPr>
        <w:t xml:space="preserve">. </w:t>
      </w:r>
      <w:r>
        <w:rPr>
          <w:rFonts w:ascii="Arial"/>
          <w:color w:val="000000"/>
          <w:sz w:val="24"/>
        </w:rPr>
        <w:t xml:space="preserve"> </w:t>
      </w:r>
    </w:p>
    <w:p>
      <w:pPr>
        <w:pStyle w:val="CaselawNumbered10"/>
        <w:numPr>
          <w:ilvl w:val="0"/>
          <w:numId w:val="49"/>
        </w:numPr>
        <w:spacing w:before="150" w:after="0"/>
        <w:ind w:left="600" w:hanging="600"/>
      </w:pPr>
      <w:r>
        <w:rPr>
          <w:rFonts w:ascii="Arial"/>
          <w:color w:val="000000"/>
          <w:sz w:val="24"/>
        </w:rPr>
        <w:t>As part of the Council</w:t>
      </w:r>
      <w:r>
        <w:rPr>
          <w:rFonts w:ascii="Arial"/>
          <w:color w:val="000000"/>
          <w:sz w:val="24"/>
        </w:rPr>
        <w:t>’</w:t>
      </w:r>
      <w:r>
        <w:rPr>
          <w:rFonts w:ascii="Arial"/>
          <w:color w:val="000000"/>
          <w:sz w:val="24"/>
        </w:rPr>
        <w:t>s bundles, t</w:t>
      </w:r>
      <w:r>
        <w:rPr>
          <w:rFonts w:ascii="Arial"/>
          <w:color w:val="000000"/>
          <w:sz w:val="24"/>
        </w:rPr>
        <w:t xml:space="preserve">he </w:t>
      </w:r>
      <w:r>
        <w:rPr>
          <w:rFonts w:ascii="Arial"/>
          <w:color w:val="000000"/>
          <w:sz w:val="24"/>
        </w:rPr>
        <w:t xml:space="preserve">Court also received copies of the </w:t>
      </w:r>
      <w:r>
        <w:rPr>
          <w:rFonts w:ascii="Arial"/>
          <w:color w:val="000000"/>
          <w:sz w:val="24"/>
        </w:rPr>
        <w:t xml:space="preserve">large volume of </w:t>
      </w:r>
      <w:r>
        <w:rPr>
          <w:rFonts w:ascii="Arial"/>
          <w:color w:val="000000"/>
          <w:sz w:val="24"/>
        </w:rPr>
        <w:t>written submissions received by the Council during the notification</w:t>
      </w:r>
      <w:r>
        <w:rPr>
          <w:rFonts w:ascii="Arial"/>
          <w:color w:val="000000"/>
          <w:sz w:val="24"/>
        </w:rPr>
        <w:t>s</w:t>
      </w:r>
      <w:r>
        <w:rPr>
          <w:rFonts w:ascii="Arial"/>
          <w:color w:val="000000"/>
          <w:sz w:val="24"/>
        </w:rPr>
        <w:t xml:space="preserve"> </w:t>
      </w:r>
      <w:r>
        <w:rPr>
          <w:rFonts w:ascii="Arial"/>
          <w:color w:val="000000"/>
          <w:sz w:val="24"/>
        </w:rPr>
        <w:t xml:space="preserve">of the application (Ex 1). </w:t>
      </w:r>
      <w:r>
        <w:rPr>
          <w:rFonts w:ascii="Arial"/>
          <w:color w:val="000000"/>
          <w:sz w:val="24"/>
        </w:rPr>
        <w:t>C</w:t>
      </w:r>
      <w:r>
        <w:rPr>
          <w:rFonts w:ascii="Arial"/>
          <w:color w:val="000000"/>
          <w:sz w:val="24"/>
        </w:rPr>
        <w:t>ollectively</w:t>
      </w:r>
      <w:r>
        <w:rPr>
          <w:rFonts w:ascii="Arial"/>
          <w:color w:val="000000"/>
          <w:sz w:val="24"/>
        </w:rPr>
        <w:t>,</w:t>
      </w:r>
      <w:r>
        <w:rPr>
          <w:rFonts w:ascii="Arial"/>
          <w:color w:val="000000"/>
          <w:sz w:val="24"/>
        </w:rPr>
        <w:t xml:space="preserve"> </w:t>
      </w:r>
      <w:r>
        <w:rPr>
          <w:rFonts w:ascii="Arial"/>
          <w:color w:val="000000"/>
          <w:sz w:val="24"/>
        </w:rPr>
        <w:t>th</w:t>
      </w:r>
      <w:r>
        <w:rPr>
          <w:rFonts w:ascii="Arial"/>
          <w:color w:val="000000"/>
          <w:sz w:val="24"/>
        </w:rPr>
        <w:t>e</w:t>
      </w:r>
      <w:r>
        <w:rPr>
          <w:rFonts w:ascii="Arial"/>
          <w:color w:val="000000"/>
          <w:sz w:val="24"/>
        </w:rPr>
        <w:t xml:space="preserve"> </w:t>
      </w:r>
      <w:r>
        <w:rPr>
          <w:rFonts w:ascii="Arial"/>
          <w:color w:val="000000"/>
          <w:sz w:val="24"/>
        </w:rPr>
        <w:t xml:space="preserve">written submissions </w:t>
      </w:r>
      <w:r>
        <w:rPr>
          <w:rFonts w:ascii="Arial"/>
          <w:color w:val="000000"/>
          <w:sz w:val="24"/>
        </w:rPr>
        <w:t>r</w:t>
      </w:r>
      <w:r>
        <w:rPr>
          <w:rFonts w:ascii="Arial"/>
          <w:color w:val="000000"/>
          <w:sz w:val="24"/>
        </w:rPr>
        <w:t xml:space="preserve">eflect the concerns of the oral objectors who do not want to lose their local </w:t>
      </w:r>
      <w:r>
        <w:rPr>
          <w:rFonts w:ascii="Arial"/>
          <w:color w:val="000000"/>
          <w:sz w:val="24"/>
        </w:rPr>
        <w:t>p</w:t>
      </w:r>
      <w:r>
        <w:rPr>
          <w:rFonts w:ascii="Arial"/>
          <w:color w:val="000000"/>
          <w:sz w:val="24"/>
        </w:rPr>
        <w:t xml:space="preserve">ub to a shop. </w:t>
      </w:r>
      <w:r>
        <w:rPr>
          <w:rFonts w:ascii="Arial"/>
          <w:color w:val="000000"/>
          <w:sz w:val="24"/>
        </w:rPr>
        <w:t>M</w:t>
      </w:r>
      <w:r>
        <w:rPr>
          <w:rFonts w:ascii="Arial"/>
          <w:color w:val="000000"/>
          <w:sz w:val="24"/>
        </w:rPr>
        <w:t xml:space="preserve">any </w:t>
      </w:r>
      <w:r>
        <w:rPr>
          <w:rFonts w:ascii="Arial"/>
          <w:color w:val="000000"/>
          <w:sz w:val="24"/>
        </w:rPr>
        <w:t xml:space="preserve">of the </w:t>
      </w:r>
      <w:r>
        <w:rPr>
          <w:rFonts w:ascii="Arial"/>
          <w:color w:val="000000"/>
          <w:sz w:val="24"/>
        </w:rPr>
        <w:t>submitters</w:t>
      </w:r>
      <w:r>
        <w:rPr>
          <w:rFonts w:ascii="Arial"/>
          <w:color w:val="000000"/>
          <w:sz w:val="24"/>
        </w:rPr>
        <w:t xml:space="preserve"> </w:t>
      </w:r>
      <w:r>
        <w:rPr>
          <w:rFonts w:ascii="Arial"/>
          <w:color w:val="000000"/>
          <w:sz w:val="24"/>
        </w:rPr>
        <w:t>said</w:t>
      </w:r>
      <w:r>
        <w:rPr>
          <w:rFonts w:ascii="Arial"/>
          <w:color w:val="000000"/>
          <w:sz w:val="24"/>
        </w:rPr>
        <w:t xml:space="preserve"> </w:t>
      </w:r>
      <w:r>
        <w:rPr>
          <w:rFonts w:ascii="Arial"/>
          <w:color w:val="000000"/>
          <w:sz w:val="24"/>
        </w:rPr>
        <w:t>that the</w:t>
      </w:r>
      <w:r>
        <w:rPr>
          <w:rFonts w:ascii="Arial"/>
          <w:color w:val="000000"/>
          <w:sz w:val="24"/>
        </w:rPr>
        <w:t>y</w:t>
      </w:r>
      <w:r>
        <w:rPr>
          <w:rFonts w:ascii="Arial"/>
          <w:color w:val="000000"/>
          <w:sz w:val="24"/>
        </w:rPr>
        <w:t xml:space="preserve"> </w:t>
      </w:r>
      <w:r>
        <w:rPr>
          <w:rFonts w:ascii="Arial"/>
          <w:color w:val="000000"/>
          <w:sz w:val="24"/>
        </w:rPr>
        <w:t xml:space="preserve">patronised </w:t>
      </w:r>
      <w:r>
        <w:rPr>
          <w:rFonts w:ascii="Arial"/>
          <w:color w:val="000000"/>
          <w:sz w:val="24"/>
        </w:rPr>
        <w:t xml:space="preserve">the </w:t>
      </w:r>
      <w:r>
        <w:rPr>
          <w:rFonts w:ascii="Arial"/>
          <w:color w:val="000000"/>
          <w:sz w:val="24"/>
        </w:rPr>
        <w:t>H</w:t>
      </w:r>
      <w:r>
        <w:rPr>
          <w:rFonts w:ascii="Arial"/>
          <w:color w:val="000000"/>
          <w:sz w:val="24"/>
        </w:rPr>
        <w:t xml:space="preserve">otel and that it was </w:t>
      </w:r>
      <w:r>
        <w:rPr>
          <w:rFonts w:ascii="Arial"/>
          <w:color w:val="000000"/>
          <w:sz w:val="24"/>
        </w:rPr>
        <w:t>a social meeting place</w:t>
      </w:r>
      <w:r>
        <w:rPr>
          <w:rFonts w:ascii="Arial"/>
          <w:color w:val="000000"/>
          <w:sz w:val="24"/>
        </w:rPr>
        <w:t xml:space="preserve"> </w:t>
      </w:r>
      <w:r>
        <w:rPr>
          <w:rFonts w:ascii="Arial"/>
          <w:color w:val="000000"/>
          <w:sz w:val="24"/>
        </w:rPr>
        <w:t xml:space="preserve">which attracts </w:t>
      </w:r>
      <w:r>
        <w:rPr>
          <w:rFonts w:ascii="Arial"/>
          <w:color w:val="000000"/>
          <w:sz w:val="24"/>
        </w:rPr>
        <w:t>locals and tourists</w:t>
      </w:r>
      <w:r>
        <w:rPr>
          <w:rFonts w:ascii="Arial"/>
          <w:color w:val="000000"/>
          <w:sz w:val="24"/>
        </w:rPr>
        <w:t>.</w:t>
      </w:r>
      <w:r>
        <w:rPr>
          <w:rFonts w:ascii="Arial"/>
          <w:color w:val="000000"/>
          <w:sz w:val="24"/>
        </w:rPr>
        <w:t xml:space="preserve"> </w:t>
      </w:r>
    </w:p>
    <w:p>
      <w:pPr>
        <w:pStyle w:val="CaselawHeading2"/>
        <w:keepNext/>
        <w:spacing w:before="150" w:after="150" w:line="264"/>
        <w:ind w:left="0"/>
        <w:jc w:val="left"/>
      </w:pPr>
      <w:r>
        <w:rPr>
          <w:rFonts w:ascii="Arial"/>
        </w:rPr>
        <w:t xml:space="preserve">Heritage evidence </w:t>
      </w:r>
    </w:p>
    <w:p>
      <w:pPr>
        <w:pStyle w:val="CaselawHeading3"/>
        <w:keepNext/>
        <w:spacing w:before="150" w:after="150" w:line="264"/>
        <w:ind w:left="0"/>
        <w:jc w:val="left"/>
      </w:pPr>
      <w:r>
        <w:rPr>
          <w:rFonts w:ascii="Arial"/>
        </w:rPr>
        <w:t>Mr Phillips’</w:t>
      </w:r>
      <w:r>
        <w:rPr>
          <w:rFonts w:ascii="Arial"/>
        </w:rPr>
        <w:t xml:space="preserve"> heritage evidence in relation to the change of use </w:t>
      </w:r>
    </w:p>
    <w:p>
      <w:pPr>
        <w:pStyle w:val="CaselawNumbered10"/>
        <w:numPr>
          <w:ilvl w:val="0"/>
          <w:numId w:val="50"/>
        </w:numPr>
        <w:spacing w:before="150" w:after="0"/>
        <w:ind w:left="600" w:hanging="600"/>
      </w:pPr>
      <w:r>
        <w:rPr>
          <w:rFonts w:ascii="Arial"/>
          <w:color w:val="000000"/>
          <w:sz w:val="24"/>
        </w:rPr>
        <w:t xml:space="preserve">Mr Phillips </w:t>
      </w:r>
      <w:r>
        <w:rPr>
          <w:rFonts w:ascii="Arial"/>
          <w:color w:val="000000"/>
          <w:sz w:val="24"/>
        </w:rPr>
        <w:t>gave evidence that he was</w:t>
      </w:r>
      <w:r>
        <w:rPr>
          <w:rFonts w:ascii="Arial"/>
          <w:color w:val="000000"/>
          <w:sz w:val="24"/>
        </w:rPr>
        <w:t xml:space="preserve"> </w:t>
      </w:r>
      <w:r>
        <w:rPr>
          <w:rFonts w:ascii="Arial"/>
          <w:color w:val="000000"/>
          <w:sz w:val="24"/>
        </w:rPr>
        <w:t>engaged after h</w:t>
      </w:r>
      <w:r>
        <w:rPr>
          <w:rFonts w:ascii="Arial"/>
          <w:color w:val="000000"/>
          <w:sz w:val="24"/>
        </w:rPr>
        <w:t xml:space="preserve">is client </w:t>
      </w:r>
      <w:r>
        <w:rPr>
          <w:rFonts w:ascii="Arial"/>
          <w:color w:val="000000"/>
          <w:sz w:val="24"/>
        </w:rPr>
        <w:t xml:space="preserve">had purchased the site for </w:t>
      </w:r>
      <w:r>
        <w:rPr>
          <w:rFonts w:ascii="Arial"/>
          <w:color w:val="000000"/>
          <w:sz w:val="24"/>
        </w:rPr>
        <w:t xml:space="preserve">use as </w:t>
      </w:r>
      <w:r>
        <w:rPr>
          <w:rFonts w:ascii="Arial"/>
          <w:color w:val="000000"/>
          <w:sz w:val="24"/>
        </w:rPr>
        <w:t>a shop</w:t>
      </w:r>
      <w:r>
        <w:rPr>
          <w:rFonts w:ascii="Arial"/>
          <w:color w:val="000000"/>
          <w:sz w:val="24"/>
        </w:rPr>
        <w:t>. Relevantly, he had been retained</w:t>
      </w:r>
      <w:r>
        <w:rPr>
          <w:rFonts w:ascii="Arial"/>
          <w:color w:val="000000"/>
          <w:sz w:val="24"/>
        </w:rPr>
        <w:t xml:space="preserve"> </w:t>
      </w:r>
      <w:r>
        <w:rPr>
          <w:rFonts w:ascii="Arial"/>
          <w:color w:val="000000"/>
          <w:sz w:val="24"/>
        </w:rPr>
        <w:t xml:space="preserve">to </w:t>
      </w:r>
      <w:r>
        <w:rPr>
          <w:rFonts w:ascii="Arial"/>
          <w:color w:val="000000"/>
          <w:sz w:val="24"/>
        </w:rPr>
        <w:t>prepare the HIS for lodgement with the</w:t>
      </w:r>
      <w:r>
        <w:rPr>
          <w:rFonts w:ascii="Arial"/>
          <w:color w:val="000000"/>
          <w:sz w:val="24"/>
        </w:rPr>
        <w:t xml:space="preserve"> </w:t>
      </w:r>
      <w:r>
        <w:rPr>
          <w:rFonts w:ascii="Arial"/>
          <w:color w:val="000000"/>
          <w:sz w:val="24"/>
        </w:rPr>
        <w:t>DA</w:t>
      </w:r>
      <w:r>
        <w:rPr>
          <w:rFonts w:ascii="Arial"/>
          <w:color w:val="000000"/>
          <w:sz w:val="24"/>
        </w:rPr>
        <w:t xml:space="preserve"> </w:t>
      </w:r>
      <w:r>
        <w:rPr>
          <w:rFonts w:ascii="Arial"/>
          <w:color w:val="000000"/>
          <w:sz w:val="24"/>
        </w:rPr>
        <w:t>(HIS p 44).</w:t>
      </w:r>
    </w:p>
    <w:p>
      <w:pPr>
        <w:pStyle w:val="CaselawNumbered10"/>
        <w:numPr>
          <w:ilvl w:val="0"/>
          <w:numId w:val="50"/>
        </w:numPr>
        <w:spacing w:before="150" w:after="0"/>
        <w:ind w:left="600" w:hanging="600"/>
      </w:pPr>
      <w:r>
        <w:rPr>
          <w:rFonts w:ascii="Arial"/>
          <w:color w:val="000000"/>
          <w:sz w:val="24"/>
        </w:rPr>
        <w:t>I</w:t>
      </w:r>
      <w:r>
        <w:rPr>
          <w:rFonts w:ascii="Arial"/>
          <w:color w:val="000000"/>
          <w:sz w:val="24"/>
        </w:rPr>
        <w:t xml:space="preserve">n </w:t>
      </w:r>
      <w:r>
        <w:rPr>
          <w:rFonts w:ascii="Arial"/>
          <w:color w:val="000000"/>
          <w:sz w:val="24"/>
        </w:rPr>
        <w:t xml:space="preserve">assessing </w:t>
      </w:r>
      <w:r>
        <w:rPr>
          <w:rFonts w:ascii="Arial"/>
          <w:color w:val="000000"/>
          <w:sz w:val="24"/>
        </w:rPr>
        <w:t xml:space="preserve">the appropriateness of </w:t>
      </w:r>
      <w:r>
        <w:rPr>
          <w:rFonts w:ascii="Arial"/>
          <w:color w:val="000000"/>
          <w:sz w:val="24"/>
        </w:rPr>
        <w:t xml:space="preserve">the </w:t>
      </w:r>
      <w:r>
        <w:rPr>
          <w:rFonts w:ascii="Arial"/>
          <w:color w:val="000000"/>
          <w:sz w:val="24"/>
        </w:rPr>
        <w:t xml:space="preserve">changes to the </w:t>
      </w:r>
      <w:r>
        <w:rPr>
          <w:rFonts w:ascii="Arial"/>
          <w:color w:val="000000"/>
          <w:sz w:val="24"/>
        </w:rPr>
        <w:t>heritage I</w:t>
      </w:r>
      <w:r>
        <w:rPr>
          <w:rFonts w:ascii="Arial"/>
          <w:color w:val="000000"/>
          <w:sz w:val="24"/>
        </w:rPr>
        <w:t>tem</w:t>
      </w:r>
      <w:r>
        <w:rPr>
          <w:rFonts w:ascii="Arial"/>
          <w:color w:val="000000"/>
          <w:sz w:val="24"/>
        </w:rPr>
        <w:t>,</w:t>
      </w:r>
      <w:r>
        <w:rPr>
          <w:rFonts w:ascii="Arial"/>
          <w:color w:val="000000"/>
          <w:sz w:val="24"/>
        </w:rPr>
        <w:t xml:space="preserve"> </w:t>
      </w:r>
      <w:r>
        <w:rPr>
          <w:rFonts w:ascii="Arial"/>
          <w:color w:val="000000"/>
          <w:sz w:val="24"/>
        </w:rPr>
        <w:t xml:space="preserve">Mr Phillips said </w:t>
      </w:r>
      <w:r>
        <w:rPr>
          <w:rFonts w:ascii="Arial"/>
          <w:color w:val="000000"/>
          <w:sz w:val="24"/>
        </w:rPr>
        <w:t xml:space="preserve">he </w:t>
      </w:r>
      <w:r>
        <w:rPr>
          <w:rFonts w:ascii="Arial"/>
          <w:color w:val="000000"/>
          <w:sz w:val="24"/>
        </w:rPr>
        <w:t xml:space="preserve">followed </w:t>
      </w:r>
      <w:r>
        <w:rPr>
          <w:rFonts w:ascii="Arial"/>
          <w:color w:val="000000"/>
          <w:sz w:val="24"/>
        </w:rPr>
        <w:t>“</w:t>
      </w:r>
      <w:r>
        <w:rPr>
          <w:rFonts w:ascii="Arial"/>
          <w:color w:val="000000"/>
          <w:sz w:val="24"/>
        </w:rPr>
        <w:t>be</w:t>
      </w:r>
      <w:r>
        <w:rPr>
          <w:rFonts w:ascii="Arial"/>
          <w:color w:val="000000"/>
          <w:sz w:val="24"/>
        </w:rPr>
        <w:t>s</w:t>
      </w:r>
      <w:r>
        <w:rPr>
          <w:rFonts w:ascii="Arial"/>
          <w:color w:val="000000"/>
          <w:sz w:val="24"/>
        </w:rPr>
        <w:t>t practice</w:t>
      </w:r>
      <w:r>
        <w:rPr>
          <w:rFonts w:ascii="Arial"/>
          <w:color w:val="000000"/>
          <w:sz w:val="24"/>
        </w:rPr>
        <w:t>”</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had been</w:t>
      </w:r>
      <w:r>
        <w:rPr>
          <w:rFonts w:ascii="Arial"/>
          <w:color w:val="000000"/>
          <w:sz w:val="24"/>
        </w:rPr>
        <w:t xml:space="preserve"> </w:t>
      </w:r>
      <w:r>
        <w:rPr>
          <w:rFonts w:ascii="Arial"/>
          <w:color w:val="000000"/>
          <w:sz w:val="24"/>
        </w:rPr>
        <w:t>informed by the Statement of Significance</w:t>
      </w:r>
      <w:r>
        <w:rPr>
          <w:rFonts w:ascii="Arial"/>
          <w:color w:val="000000"/>
          <w:sz w:val="24"/>
        </w:rPr>
        <w:t xml:space="preserve">. </w:t>
      </w:r>
      <w:r>
        <w:rPr>
          <w:rFonts w:ascii="Arial"/>
          <w:color w:val="000000"/>
          <w:sz w:val="24"/>
        </w:rPr>
        <w:t>“</w:t>
      </w:r>
      <w:r>
        <w:rPr>
          <w:rFonts w:ascii="Arial"/>
          <w:color w:val="000000"/>
          <w:sz w:val="24"/>
        </w:rPr>
        <w:t>Y</w:t>
      </w:r>
      <w:r>
        <w:rPr>
          <w:rFonts w:ascii="Arial"/>
          <w:color w:val="000000"/>
          <w:sz w:val="24"/>
        </w:rPr>
        <w:t xml:space="preserve">ou </w:t>
      </w:r>
      <w:r>
        <w:rPr>
          <w:rFonts w:ascii="Arial"/>
          <w:color w:val="000000"/>
          <w:sz w:val="24"/>
        </w:rPr>
        <w:t xml:space="preserve">start with the </w:t>
      </w:r>
      <w:r>
        <w:rPr>
          <w:rFonts w:ascii="Arial"/>
          <w:color w:val="000000"/>
          <w:sz w:val="24"/>
        </w:rPr>
        <w:t>S</w:t>
      </w:r>
      <w:r>
        <w:rPr>
          <w:rFonts w:ascii="Arial"/>
          <w:color w:val="000000"/>
          <w:sz w:val="24"/>
        </w:rPr>
        <w:t xml:space="preserve">tatement of </w:t>
      </w:r>
      <w:r>
        <w:rPr>
          <w:rFonts w:ascii="Arial"/>
          <w:color w:val="000000"/>
          <w:sz w:val="24"/>
        </w:rPr>
        <w:t>S</w:t>
      </w:r>
      <w:r>
        <w:rPr>
          <w:rFonts w:ascii="Arial"/>
          <w:color w:val="000000"/>
          <w:sz w:val="24"/>
        </w:rPr>
        <w:t>ignificance</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he explained</w:t>
      </w:r>
      <w:r>
        <w:rPr>
          <w:rFonts w:ascii="Arial"/>
          <w:color w:val="000000"/>
          <w:sz w:val="24"/>
        </w:rPr>
        <w:t xml:space="preserve">, </w:t>
      </w:r>
      <w:r>
        <w:rPr>
          <w:rFonts w:ascii="Arial"/>
          <w:color w:val="000000"/>
          <w:sz w:val="24"/>
        </w:rPr>
        <w:t>“…</w:t>
      </w:r>
      <w:r>
        <w:rPr>
          <w:rFonts w:ascii="Arial"/>
          <w:color w:val="000000"/>
          <w:sz w:val="24"/>
        </w:rPr>
        <w:t>consider the proposal</w:t>
      </w:r>
      <w:r>
        <w:rPr>
          <w:rFonts w:ascii="Arial"/>
          <w:color w:val="000000"/>
          <w:sz w:val="24"/>
        </w:rPr>
        <w:t>;</w:t>
      </w:r>
      <w:r>
        <w:rPr>
          <w:rFonts w:ascii="Arial"/>
          <w:color w:val="000000"/>
          <w:sz w:val="24"/>
        </w:rPr>
        <w:t xml:space="preserve"> </w:t>
      </w:r>
      <w:r>
        <w:rPr>
          <w:rFonts w:ascii="Arial"/>
          <w:color w:val="000000"/>
          <w:sz w:val="24"/>
        </w:rPr>
        <w:t xml:space="preserve">and be guided </w:t>
      </w:r>
      <w:r>
        <w:rPr>
          <w:rFonts w:ascii="Arial"/>
          <w:color w:val="000000"/>
          <w:sz w:val="24"/>
        </w:rPr>
        <w:t xml:space="preserve">by reference to the articles of the Burra Charter </w:t>
      </w:r>
      <w:r>
        <w:rPr>
          <w:rFonts w:ascii="Arial"/>
          <w:color w:val="000000"/>
          <w:sz w:val="24"/>
        </w:rPr>
        <w:t xml:space="preserve">– </w:t>
      </w:r>
      <w:r>
        <w:rPr>
          <w:rFonts w:ascii="Arial"/>
          <w:color w:val="000000"/>
          <w:sz w:val="24"/>
        </w:rPr>
        <w:t>in a very general sense</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T</w:t>
      </w:r>
      <w:r>
        <w:rPr>
          <w:rFonts w:ascii="Arial"/>
          <w:color w:val="000000"/>
          <w:sz w:val="24"/>
        </w:rPr>
        <w:t>c</w:t>
      </w:r>
      <w:r>
        <w:rPr>
          <w:rFonts w:ascii="Arial"/>
          <w:color w:val="000000"/>
          <w:sz w:val="24"/>
        </w:rPr>
        <w:t>pt</w:t>
      </w:r>
      <w:r>
        <w:rPr>
          <w:rFonts w:ascii="Arial"/>
          <w:color w:val="000000"/>
          <w:sz w:val="24"/>
        </w:rPr>
        <w:t>,</w:t>
      </w:r>
      <w:r>
        <w:rPr>
          <w:rFonts w:ascii="Arial"/>
          <w:color w:val="000000"/>
          <w:sz w:val="24"/>
        </w:rPr>
        <w:t xml:space="preserve"> </w:t>
      </w:r>
      <w:r>
        <w:rPr>
          <w:rFonts w:ascii="Arial"/>
          <w:color w:val="000000"/>
          <w:sz w:val="24"/>
        </w:rPr>
        <w:t xml:space="preserve">16 August </w:t>
      </w:r>
      <w:r>
        <w:rPr>
          <w:rFonts w:ascii="Arial"/>
          <w:color w:val="000000"/>
          <w:sz w:val="24"/>
        </w:rPr>
        <w:t xml:space="preserve">2024, </w:t>
      </w:r>
      <w:r>
        <w:rPr>
          <w:rFonts w:ascii="Arial"/>
          <w:color w:val="000000"/>
          <w:sz w:val="24"/>
        </w:rPr>
        <w:t>p</w:t>
      </w:r>
      <w:r>
        <w:rPr>
          <w:rFonts w:ascii="Arial"/>
          <w:color w:val="000000"/>
          <w:sz w:val="24"/>
        </w:rPr>
        <w:t xml:space="preserve"> </w:t>
      </w:r>
      <w:r>
        <w:rPr>
          <w:rFonts w:ascii="Arial"/>
          <w:color w:val="000000"/>
          <w:sz w:val="24"/>
        </w:rPr>
        <w:t>7</w:t>
      </w:r>
      <w:r>
        <w:rPr>
          <w:rFonts w:ascii="Arial"/>
          <w:color w:val="000000"/>
          <w:sz w:val="24"/>
        </w:rPr>
        <w:t>5</w:t>
      </w:r>
      <w:r>
        <w:rPr>
          <w:rFonts w:ascii="Arial"/>
          <w:color w:val="000000"/>
          <w:sz w:val="24"/>
        </w:rPr>
        <w:t>(</w:t>
      </w:r>
      <w:r>
        <w:rPr>
          <w:rFonts w:ascii="Arial"/>
          <w:color w:val="000000"/>
          <w:sz w:val="24"/>
        </w:rPr>
        <w:t>1-6</w:t>
      </w:r>
      <w:r>
        <w:rPr>
          <w:rFonts w:ascii="Arial"/>
          <w:color w:val="000000"/>
          <w:sz w:val="24"/>
        </w:rPr>
        <w:t>))</w:t>
      </w:r>
      <w:r>
        <w:rPr>
          <w:rFonts w:ascii="Arial"/>
          <w:color w:val="000000"/>
          <w:sz w:val="24"/>
        </w:rPr>
        <w:t xml:space="preserve">. </w:t>
      </w:r>
    </w:p>
    <w:p>
      <w:pPr>
        <w:pStyle w:val="CaselawNumbered10"/>
        <w:numPr>
          <w:ilvl w:val="0"/>
          <w:numId w:val="50"/>
        </w:numPr>
        <w:spacing w:before="150" w:after="0"/>
        <w:ind w:left="600" w:hanging="600"/>
      </w:pPr>
      <w:r>
        <w:rPr>
          <w:rFonts w:ascii="Arial"/>
          <w:color w:val="000000"/>
          <w:sz w:val="24"/>
        </w:rPr>
        <w:t xml:space="preserve">While </w:t>
      </w:r>
      <w:r>
        <w:rPr>
          <w:rFonts w:ascii="Arial"/>
          <w:color w:val="000000"/>
          <w:sz w:val="24"/>
        </w:rPr>
        <w:t xml:space="preserve">Mr Phillips did not specifically </w:t>
      </w:r>
      <w:r>
        <w:rPr>
          <w:rFonts w:ascii="Arial"/>
          <w:color w:val="000000"/>
          <w:sz w:val="24"/>
        </w:rPr>
        <w:t>ma</w:t>
      </w:r>
      <w:r>
        <w:rPr>
          <w:rFonts w:ascii="Arial"/>
          <w:color w:val="000000"/>
          <w:sz w:val="24"/>
        </w:rPr>
        <w:t>ke</w:t>
      </w:r>
      <w:r>
        <w:rPr>
          <w:rFonts w:ascii="Arial"/>
          <w:color w:val="000000"/>
          <w:sz w:val="24"/>
        </w:rPr>
        <w:t xml:space="preserve"> </w:t>
      </w:r>
      <w:r>
        <w:rPr>
          <w:rFonts w:ascii="Arial"/>
          <w:color w:val="000000"/>
          <w:sz w:val="24"/>
        </w:rPr>
        <w:t>reference</w:t>
      </w:r>
      <w:r>
        <w:rPr>
          <w:rFonts w:ascii="Arial"/>
          <w:color w:val="000000"/>
          <w:sz w:val="24"/>
        </w:rPr>
        <w:t xml:space="preserve"> </w:t>
      </w:r>
      <w:r>
        <w:rPr>
          <w:rFonts w:ascii="Arial"/>
          <w:color w:val="000000"/>
          <w:sz w:val="24"/>
        </w:rPr>
        <w:t xml:space="preserve">to the Burra Charter in </w:t>
      </w:r>
      <w:r>
        <w:rPr>
          <w:rFonts w:ascii="Arial"/>
          <w:color w:val="000000"/>
          <w:sz w:val="24"/>
        </w:rPr>
        <w:t xml:space="preserve">the </w:t>
      </w:r>
      <w:r>
        <w:rPr>
          <w:rFonts w:ascii="Arial"/>
          <w:color w:val="000000"/>
          <w:sz w:val="24"/>
        </w:rPr>
        <w:t>HIS</w:t>
      </w:r>
      <w:r>
        <w:rPr>
          <w:rFonts w:ascii="Arial"/>
          <w:color w:val="000000"/>
          <w:sz w:val="24"/>
        </w:rPr>
        <w:t>,</w:t>
      </w:r>
      <w:r>
        <w:rPr>
          <w:rFonts w:ascii="Arial"/>
          <w:color w:val="000000"/>
          <w:sz w:val="24"/>
        </w:rPr>
        <w:t xml:space="preserve"> </w:t>
      </w:r>
      <w:r>
        <w:rPr>
          <w:rFonts w:ascii="Arial"/>
          <w:color w:val="000000"/>
          <w:sz w:val="24"/>
        </w:rPr>
        <w:t>in his oral evidence</w:t>
      </w:r>
      <w:r>
        <w:rPr>
          <w:rFonts w:ascii="Arial"/>
          <w:color w:val="000000"/>
          <w:sz w:val="24"/>
        </w:rPr>
        <w:t xml:space="preserve"> </w:t>
      </w:r>
      <w:r>
        <w:rPr>
          <w:rFonts w:ascii="Arial"/>
          <w:color w:val="000000"/>
          <w:sz w:val="24"/>
        </w:rPr>
        <w:t>he confirmed</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 xml:space="preserve">he had adopted a </w:t>
      </w:r>
      <w:r>
        <w:rPr>
          <w:rFonts w:ascii="Arial"/>
          <w:color w:val="000000"/>
          <w:sz w:val="24"/>
        </w:rPr>
        <w:t>“</w:t>
      </w:r>
      <w:r>
        <w:rPr>
          <w:rFonts w:ascii="Arial"/>
          <w:color w:val="000000"/>
          <w:sz w:val="24"/>
        </w:rPr>
        <w:t>cautious approach</w:t>
      </w:r>
      <w:r>
        <w:rPr>
          <w:rFonts w:ascii="Arial"/>
          <w:color w:val="000000"/>
          <w:sz w:val="24"/>
        </w:rPr>
        <w:t>”</w:t>
      </w:r>
      <w:r>
        <w:rPr>
          <w:rFonts w:ascii="Arial"/>
          <w:color w:val="000000"/>
          <w:sz w:val="24"/>
        </w:rPr>
        <w:t xml:space="preserve"> </w:t>
      </w:r>
      <w:r>
        <w:rPr>
          <w:rFonts w:ascii="Arial"/>
          <w:color w:val="000000"/>
          <w:sz w:val="24"/>
        </w:rPr>
        <w:t xml:space="preserve">in his assessment of the proposed development </w:t>
      </w:r>
      <w:r>
        <w:rPr>
          <w:rFonts w:ascii="Arial"/>
          <w:color w:val="000000"/>
          <w:sz w:val="24"/>
        </w:rPr>
        <w:t xml:space="preserve">consistent with </w:t>
      </w:r>
      <w:r>
        <w:rPr>
          <w:rFonts w:ascii="Arial"/>
          <w:color w:val="000000"/>
          <w:sz w:val="24"/>
        </w:rPr>
        <w:t xml:space="preserve">the </w:t>
      </w:r>
      <w:r>
        <w:rPr>
          <w:rFonts w:ascii="Arial"/>
          <w:color w:val="000000"/>
          <w:sz w:val="24"/>
        </w:rPr>
        <w:t xml:space="preserve">relevant articles of the Burra Charter </w:t>
      </w:r>
      <w:r>
        <w:rPr>
          <w:rFonts w:ascii="Arial"/>
          <w:color w:val="000000"/>
          <w:sz w:val="24"/>
        </w:rPr>
        <w:t>(Articles</w:t>
      </w:r>
      <w:r>
        <w:rPr>
          <w:rFonts w:ascii="Arial"/>
          <w:color w:val="000000"/>
          <w:sz w:val="24"/>
        </w:rPr>
        <w:t xml:space="preserve"> </w:t>
      </w:r>
      <w:r>
        <w:rPr>
          <w:rFonts w:ascii="Arial"/>
          <w:color w:val="000000"/>
          <w:sz w:val="24"/>
        </w:rPr>
        <w:t>3 and 7</w:t>
      </w:r>
      <w:r>
        <w:rPr>
          <w:rFonts w:ascii="Arial"/>
          <w:color w:val="000000"/>
          <w:sz w:val="24"/>
        </w:rPr>
        <w:t>).</w:t>
      </w:r>
      <w:r>
        <w:rPr>
          <w:rFonts w:ascii="Arial"/>
          <w:color w:val="000000"/>
          <w:sz w:val="24"/>
        </w:rPr>
        <w:t xml:space="preserve"> </w:t>
      </w:r>
    </w:p>
    <w:p>
      <w:pPr>
        <w:pStyle w:val="CaselawNumbered10"/>
        <w:numPr>
          <w:ilvl w:val="0"/>
          <w:numId w:val="50"/>
        </w:numPr>
        <w:spacing w:before="150" w:after="0"/>
        <w:ind w:left="600" w:hanging="600"/>
      </w:pPr>
      <w:r>
        <w:rPr>
          <w:rFonts w:ascii="Arial"/>
          <w:color w:val="000000"/>
          <w:sz w:val="24"/>
        </w:rPr>
        <w:t xml:space="preserve">Relevantly, </w:t>
      </w:r>
      <w:r>
        <w:rPr>
          <w:rFonts w:ascii="Arial"/>
          <w:color w:val="000000"/>
          <w:sz w:val="24"/>
        </w:rPr>
        <w:t xml:space="preserve">Mr Phillips </w:t>
      </w:r>
      <w:r>
        <w:rPr>
          <w:rFonts w:ascii="Arial"/>
          <w:color w:val="000000"/>
          <w:sz w:val="24"/>
        </w:rPr>
        <w:t xml:space="preserve">accepted </w:t>
      </w:r>
      <w:r>
        <w:rPr>
          <w:rFonts w:ascii="Arial"/>
          <w:color w:val="000000"/>
          <w:sz w:val="24"/>
        </w:rPr>
        <w:t>Ms Ho</w:t>
      </w:r>
      <w:r>
        <w:rPr>
          <w:rFonts w:ascii="Arial"/>
          <w:color w:val="000000"/>
          <w:sz w:val="24"/>
        </w:rPr>
        <w:t>l</w:t>
      </w:r>
      <w:r>
        <w:rPr>
          <w:rFonts w:ascii="Arial"/>
          <w:color w:val="000000"/>
          <w:sz w:val="24"/>
        </w:rPr>
        <w:t>tham</w:t>
      </w:r>
      <w:r>
        <w:rPr>
          <w:rFonts w:ascii="Arial"/>
          <w:color w:val="000000"/>
          <w:sz w:val="24"/>
        </w:rPr>
        <w:t>’</w:t>
      </w:r>
      <w:r>
        <w:rPr>
          <w:rFonts w:ascii="Arial"/>
          <w:color w:val="000000"/>
          <w:sz w:val="24"/>
        </w:rPr>
        <w:t xml:space="preserve">s </w:t>
      </w:r>
      <w:r>
        <w:rPr>
          <w:rFonts w:ascii="Arial"/>
          <w:color w:val="000000"/>
          <w:sz w:val="24"/>
        </w:rPr>
        <w:t xml:space="preserve">assessment </w:t>
      </w:r>
      <w:r>
        <w:rPr>
          <w:rFonts w:ascii="Arial"/>
          <w:color w:val="000000"/>
          <w:sz w:val="24"/>
        </w:rPr>
        <w:t xml:space="preserve">that the continued use of the Item as a </w:t>
      </w:r>
      <w:r>
        <w:rPr>
          <w:rFonts w:ascii="Arial"/>
          <w:color w:val="000000"/>
          <w:sz w:val="24"/>
        </w:rPr>
        <w:t>p</w:t>
      </w:r>
      <w:r>
        <w:rPr>
          <w:rFonts w:ascii="Arial"/>
          <w:color w:val="000000"/>
          <w:sz w:val="24"/>
        </w:rPr>
        <w:t xml:space="preserve">ub </w:t>
      </w:r>
      <w:r>
        <w:rPr>
          <w:rFonts w:ascii="Arial"/>
          <w:color w:val="000000"/>
          <w:sz w:val="24"/>
        </w:rPr>
        <w:t xml:space="preserve">is </w:t>
      </w:r>
      <w:r>
        <w:rPr>
          <w:rFonts w:ascii="Arial"/>
          <w:color w:val="000000"/>
          <w:sz w:val="24"/>
        </w:rPr>
        <w:t xml:space="preserve">an </w:t>
      </w:r>
      <w:r>
        <w:rPr>
          <w:rFonts w:ascii="Arial"/>
          <w:color w:val="000000"/>
          <w:sz w:val="24"/>
        </w:rPr>
        <w:t xml:space="preserve">important </w:t>
      </w:r>
      <w:r>
        <w:rPr>
          <w:rFonts w:ascii="Arial"/>
          <w:color w:val="000000"/>
          <w:sz w:val="24"/>
        </w:rPr>
        <w:t xml:space="preserve">element of its heritage </w:t>
      </w:r>
      <w:r>
        <w:rPr>
          <w:rFonts w:ascii="Arial"/>
          <w:color w:val="000000"/>
          <w:sz w:val="24"/>
        </w:rPr>
        <w:t xml:space="preserve">significance. </w:t>
      </w:r>
      <w:r>
        <w:rPr>
          <w:rFonts w:ascii="Arial"/>
          <w:color w:val="000000"/>
          <w:sz w:val="24"/>
        </w:rPr>
        <w:t xml:space="preserve">However, </w:t>
      </w:r>
      <w:r>
        <w:rPr>
          <w:rFonts w:ascii="Arial"/>
          <w:color w:val="000000"/>
          <w:sz w:val="24"/>
        </w:rPr>
        <w:t>Mr Phillips</w:t>
      </w:r>
      <w:r>
        <w:rPr>
          <w:rFonts w:ascii="Arial"/>
          <w:color w:val="000000"/>
          <w:sz w:val="24"/>
        </w:rPr>
        <w:t xml:space="preserve"> </w:t>
      </w:r>
      <w:r>
        <w:rPr>
          <w:rFonts w:ascii="Arial"/>
          <w:color w:val="000000"/>
          <w:sz w:val="24"/>
        </w:rPr>
        <w:t>said his</w:t>
      </w:r>
      <w:r>
        <w:rPr>
          <w:rFonts w:ascii="Arial"/>
          <w:color w:val="000000"/>
          <w:sz w:val="24"/>
        </w:rPr>
        <w:t xml:space="preserve"> </w:t>
      </w:r>
      <w:r>
        <w:rPr>
          <w:rFonts w:ascii="Arial"/>
          <w:color w:val="000000"/>
          <w:sz w:val="24"/>
        </w:rPr>
        <w:t xml:space="preserve">assessment was based on an </w:t>
      </w:r>
      <w:r>
        <w:rPr>
          <w:rFonts w:ascii="Arial"/>
          <w:color w:val="000000"/>
          <w:sz w:val="24"/>
        </w:rPr>
        <w:t>understanding</w:t>
      </w:r>
      <w:r>
        <w:rPr>
          <w:rFonts w:ascii="Arial"/>
          <w:color w:val="000000"/>
          <w:sz w:val="24"/>
        </w:rPr>
        <w:t xml:space="preserve"> </w:t>
      </w:r>
      <w:r>
        <w:rPr>
          <w:rFonts w:ascii="Arial"/>
          <w:color w:val="000000"/>
          <w:sz w:val="24"/>
        </w:rPr>
        <w:t xml:space="preserve">that it had been demonstrated that </w:t>
      </w:r>
      <w:r>
        <w:rPr>
          <w:rFonts w:ascii="Arial"/>
          <w:color w:val="000000"/>
          <w:sz w:val="24"/>
        </w:rPr>
        <w:t>“</w:t>
      </w:r>
      <w:r>
        <w:rPr>
          <w:rFonts w:ascii="Arial"/>
          <w:color w:val="000000"/>
          <w:sz w:val="24"/>
        </w:rPr>
        <w:t>the historic contribution of the pub use was no longer viable</w:t>
      </w:r>
      <w:r>
        <w:rPr>
          <w:rFonts w:ascii="Arial"/>
          <w:color w:val="000000"/>
          <w:sz w:val="24"/>
        </w:rPr>
        <w:t xml:space="preserve">” </w:t>
      </w:r>
      <w:r>
        <w:rPr>
          <w:rFonts w:ascii="Arial"/>
          <w:color w:val="000000"/>
          <w:sz w:val="24"/>
        </w:rPr>
        <w:t>(Tcpt, 16 August 2024, pp 80(1)-85(1); Ex 3 pars 14-16)</w:t>
      </w:r>
      <w:r>
        <w:rPr>
          <w:rFonts w:ascii="Arial"/>
          <w:color w:val="000000"/>
          <w:sz w:val="24"/>
        </w:rPr>
        <w:t>.</w:t>
      </w:r>
      <w:r>
        <w:rPr>
          <w:rFonts w:ascii="Arial"/>
          <w:color w:val="000000"/>
          <w:sz w:val="24"/>
        </w:rPr>
        <w:t xml:space="preserve"> </w:t>
      </w:r>
      <w:r>
        <w:rPr>
          <w:rFonts w:ascii="Arial"/>
          <w:color w:val="000000"/>
          <w:sz w:val="24"/>
        </w:rPr>
        <w:t>H</w:t>
      </w:r>
      <w:r>
        <w:rPr>
          <w:rFonts w:ascii="Arial"/>
          <w:color w:val="000000"/>
          <w:sz w:val="24"/>
        </w:rPr>
        <w:t xml:space="preserve">e </w:t>
      </w:r>
      <w:r>
        <w:rPr>
          <w:rFonts w:ascii="Arial"/>
          <w:color w:val="000000"/>
          <w:sz w:val="24"/>
        </w:rPr>
        <w:t xml:space="preserve">gave evidence that he </w:t>
      </w:r>
      <w:r>
        <w:rPr>
          <w:rFonts w:ascii="Arial"/>
          <w:color w:val="000000"/>
          <w:sz w:val="24"/>
        </w:rPr>
        <w:t>was supportive of the proposed change to a shop</w:t>
      </w:r>
      <w:r>
        <w:rPr>
          <w:rFonts w:ascii="Arial"/>
          <w:color w:val="000000"/>
          <w:sz w:val="24"/>
        </w:rPr>
        <w:t xml:space="preserve"> </w:t>
      </w:r>
      <w:r>
        <w:rPr>
          <w:rFonts w:ascii="Arial"/>
          <w:color w:val="000000"/>
          <w:sz w:val="24"/>
        </w:rPr>
        <w:t>because of th</w:t>
      </w:r>
      <w:r>
        <w:rPr>
          <w:rFonts w:ascii="Arial"/>
          <w:color w:val="000000"/>
          <w:sz w:val="24"/>
        </w:rPr>
        <w:t>e existing premise</w:t>
      </w:r>
      <w:r>
        <w:rPr>
          <w:rFonts w:ascii="Arial"/>
          <w:color w:val="000000"/>
          <w:sz w:val="24"/>
        </w:rPr>
        <w:t>s</w:t>
      </w:r>
      <w:r>
        <w:rPr>
          <w:rFonts w:ascii="Arial"/>
          <w:color w:val="000000"/>
          <w:sz w:val="24"/>
        </w:rPr>
        <w:t>’</w:t>
      </w:r>
      <w:r>
        <w:rPr>
          <w:rFonts w:ascii="Arial"/>
          <w:color w:val="000000"/>
          <w:sz w:val="24"/>
        </w:rPr>
        <w:t xml:space="preserve"> </w:t>
      </w:r>
      <w:r>
        <w:rPr>
          <w:rFonts w:ascii="Arial"/>
          <w:color w:val="000000"/>
          <w:sz w:val="24"/>
        </w:rPr>
        <w:t xml:space="preserve">unviability. </w:t>
      </w:r>
      <w:r>
        <w:rPr>
          <w:rFonts w:ascii="Arial"/>
          <w:color w:val="000000"/>
          <w:sz w:val="24"/>
        </w:rPr>
        <w:t xml:space="preserve"> </w:t>
      </w:r>
      <w:r>
        <w:rPr>
          <w:rFonts w:ascii="Arial"/>
          <w:color w:val="000000"/>
          <w:sz w:val="24"/>
        </w:rPr>
        <w:t>He repeated this justification in both the</w:t>
      </w:r>
      <w:r>
        <w:rPr>
          <w:rFonts w:ascii="Arial"/>
          <w:color w:val="000000"/>
          <w:sz w:val="24"/>
        </w:rPr>
        <w:t xml:space="preserve"> </w:t>
      </w:r>
      <w:r>
        <w:rPr>
          <w:rFonts w:ascii="Arial"/>
          <w:color w:val="000000"/>
          <w:sz w:val="24"/>
        </w:rPr>
        <w:t>HIS and the joint report</w:t>
      </w:r>
      <w:r>
        <w:rPr>
          <w:rFonts w:ascii="Arial"/>
          <w:color w:val="000000"/>
          <w:sz w:val="24"/>
        </w:rPr>
        <w:t xml:space="preserve">: </w:t>
      </w:r>
      <w:r>
        <w:rPr>
          <w:rFonts w:ascii="Arial"/>
          <w:color w:val="000000"/>
          <w:sz w:val="24"/>
        </w:rPr>
        <w:t xml:space="preserve"> </w:t>
      </w:r>
    </w:p>
    <w:p>
      <w:pPr>
        <w:pStyle w:val="CaselawQuote"/>
        <w:spacing w:before="150" w:after="150"/>
        <w:ind w:left="1350"/>
        <w:jc w:val="left"/>
      </w:pPr>
      <w:r>
        <w:rPr>
          <w:rFonts w:ascii="Arial"/>
          <w:color w:val="000000"/>
          <w:sz w:val="22"/>
        </w:rPr>
        <w:t>“As</w:t>
      </w:r>
      <w:r>
        <w:rPr>
          <w:rFonts w:ascii="Arial"/>
          <w:color w:val="000000"/>
          <w:sz w:val="22"/>
        </w:rPr>
        <w:t xml:space="preserve"> with many listed buildings, </w:t>
      </w:r>
      <w:r>
        <w:rPr>
          <w:rFonts w:ascii="Arial"/>
          <w:b/>
          <w:color w:val="000000"/>
          <w:sz w:val="22"/>
        </w:rPr>
        <w:t xml:space="preserve">its current use as a Public </w:t>
      </w:r>
      <w:r>
        <w:rPr>
          <w:rFonts w:ascii="Arial"/>
          <w:b/>
          <w:color w:val="000000"/>
          <w:sz w:val="22"/>
        </w:rPr>
        <w:t>House is no longer viable</w:t>
      </w:r>
      <w:r>
        <w:rPr>
          <w:rFonts w:ascii="Arial"/>
          <w:color w:val="000000"/>
          <w:sz w:val="22"/>
        </w:rPr>
        <w:t xml:space="preserve"> and as happens to many heritage items, an appropriate adaptive reuse is sought. Where a change of use occurs with a heritage listed buildings, an interpretation strategy and plan are put in place to ensure the former use can be recognised and understood by the general public</w:t>
      </w:r>
      <w:r>
        <w:rPr>
          <w:rFonts w:ascii="Arial"/>
          <w:color w:val="000000"/>
          <w:sz w:val="22"/>
        </w:rPr>
        <w:t>..</w:t>
      </w:r>
      <w:r>
        <w:rPr>
          <w:rFonts w:ascii="Arial"/>
          <w:color w:val="000000"/>
          <w:sz w:val="22"/>
        </w:rPr>
        <w:t xml:space="preserve">. </w:t>
      </w:r>
    </w:p>
    <w:p>
      <w:pPr>
        <w:pStyle w:val="CaselawQuote"/>
        <w:spacing w:before="150" w:after="150"/>
        <w:ind w:left="1350"/>
        <w:jc w:val="left"/>
      </w:pPr>
      <w:r>
        <w:rPr>
          <w:rFonts w:ascii="Arial"/>
          <w:color w:val="000000"/>
          <w:sz w:val="22"/>
        </w:rPr>
        <w:t xml:space="preserve">In this case a use that is sympathetic to the building is proposed </w:t>
      </w:r>
      <w:r>
        <w:rPr>
          <w:rFonts w:ascii="Arial"/>
          <w:b/>
          <w:color w:val="000000"/>
          <w:sz w:val="22"/>
        </w:rPr>
        <w:t xml:space="preserve">as it has been demonstrated that operation as a hotel is not </w:t>
      </w:r>
      <w:r>
        <w:rPr>
          <w:rFonts w:ascii="Arial"/>
          <w:b/>
          <w:color w:val="000000"/>
          <w:sz w:val="22"/>
        </w:rPr>
        <w:t>viable</w:t>
      </w:r>
      <w:r>
        <w:rPr>
          <w:rFonts w:ascii="Arial"/>
          <w:color w:val="000000"/>
          <w:sz w:val="22"/>
        </w:rPr>
        <w:t>” (E</w:t>
      </w:r>
      <w:r>
        <w:rPr>
          <w:rFonts w:ascii="Arial"/>
          <w:color w:val="000000"/>
          <w:sz w:val="22"/>
        </w:rPr>
        <w:t xml:space="preserve">x </w:t>
      </w:r>
      <w:r>
        <w:rPr>
          <w:rFonts w:ascii="Arial"/>
          <w:color w:val="000000"/>
          <w:sz w:val="22"/>
        </w:rPr>
        <w:t>3</w:t>
      </w:r>
      <w:r>
        <w:rPr>
          <w:rFonts w:ascii="Arial"/>
          <w:color w:val="000000"/>
          <w:sz w:val="22"/>
        </w:rPr>
        <w:t xml:space="preserve"> par</w:t>
      </w:r>
      <w:r>
        <w:rPr>
          <w:rFonts w:ascii="Arial"/>
          <w:color w:val="000000"/>
          <w:sz w:val="22"/>
        </w:rPr>
        <w:t>s</w:t>
      </w:r>
      <w:r>
        <w:rPr>
          <w:rFonts w:ascii="Arial"/>
          <w:color w:val="000000"/>
          <w:sz w:val="22"/>
        </w:rPr>
        <w:t xml:space="preserve"> 14, 16, 25</w:t>
      </w:r>
      <w:r>
        <w:rPr>
          <w:rFonts w:ascii="Arial"/>
          <w:color w:val="000000"/>
          <w:sz w:val="22"/>
        </w:rPr>
        <w:t>-</w:t>
      </w:r>
      <w:r>
        <w:rPr>
          <w:rFonts w:ascii="Arial"/>
          <w:color w:val="000000"/>
          <w:sz w:val="22"/>
        </w:rPr>
        <w:t xml:space="preserve">26; </w:t>
      </w:r>
      <w:r>
        <w:rPr>
          <w:rFonts w:ascii="Arial"/>
          <w:color w:val="000000"/>
          <w:sz w:val="22"/>
        </w:rPr>
        <w:t>HIS).</w:t>
      </w:r>
    </w:p>
    <w:p>
      <w:pPr>
        <w:pStyle w:val="CaselawQuote"/>
        <w:spacing w:before="150" w:after="150"/>
        <w:ind w:left="1350"/>
        <w:jc w:val="left"/>
      </w:pPr>
      <w:r>
        <w:rPr>
          <w:rFonts w:ascii="Arial"/>
          <w:color w:val="000000"/>
          <w:sz w:val="22"/>
        </w:rPr>
        <w:t>…poor ongoing patronage, ongoing debt, and failure during the recent sales campaign to sell the hotel to a publican to enable the continued Hotel use” (HIS p 43).”</w:t>
      </w:r>
    </w:p>
    <w:p>
      <w:pPr>
        <w:pStyle w:val="CaselawQuote"/>
        <w:spacing w:before="150" w:after="150"/>
        <w:ind w:left="1350"/>
        <w:jc w:val="left"/>
      </w:pPr>
      <w:r>
        <w:rPr>
          <w:rFonts w:ascii="Arial"/>
          <w:color w:val="000000"/>
          <w:sz w:val="22"/>
        </w:rPr>
        <w:t>“…the economic viability of the property as a pub was not sustainable” (HIS p 45).”</w:t>
      </w:r>
    </w:p>
    <w:p>
      <w:pPr>
        <w:pStyle w:val="CaselawNumbered10"/>
        <w:numPr>
          <w:ilvl w:val="0"/>
          <w:numId w:val="51"/>
        </w:numPr>
        <w:spacing w:before="150" w:after="0"/>
        <w:ind w:left="600" w:hanging="600"/>
      </w:pPr>
      <w:r>
        <w:rPr>
          <w:rFonts w:ascii="Arial"/>
          <w:color w:val="000000"/>
          <w:sz w:val="24"/>
        </w:rPr>
        <w:t>Mr Phillips</w:t>
      </w:r>
      <w:r>
        <w:rPr>
          <w:rFonts w:ascii="Arial"/>
          <w:color w:val="000000"/>
          <w:sz w:val="24"/>
        </w:rPr>
        <w:t xml:space="preserve"> </w:t>
      </w:r>
      <w:r>
        <w:rPr>
          <w:rFonts w:ascii="Arial"/>
          <w:color w:val="000000"/>
          <w:sz w:val="24"/>
        </w:rPr>
        <w:t xml:space="preserve">said that the reason that he believed the </w:t>
      </w:r>
      <w:r>
        <w:rPr>
          <w:rFonts w:ascii="Arial"/>
          <w:color w:val="000000"/>
          <w:sz w:val="24"/>
        </w:rPr>
        <w:t>p</w:t>
      </w:r>
      <w:r>
        <w:rPr>
          <w:rFonts w:ascii="Arial"/>
          <w:color w:val="000000"/>
          <w:sz w:val="24"/>
        </w:rPr>
        <w:t xml:space="preserve">ub use was unviable was because </w:t>
      </w:r>
      <w:r>
        <w:rPr>
          <w:rFonts w:ascii="Arial"/>
          <w:color w:val="000000"/>
          <w:sz w:val="24"/>
        </w:rPr>
        <w:t>the vendor</w:t>
      </w:r>
      <w:r>
        <w:rPr>
          <w:rFonts w:ascii="Arial"/>
          <w:color w:val="000000"/>
          <w:sz w:val="24"/>
        </w:rPr>
        <w:t>’</w:t>
      </w:r>
      <w:r>
        <w:rPr>
          <w:rFonts w:ascii="Arial"/>
          <w:color w:val="000000"/>
          <w:sz w:val="24"/>
        </w:rPr>
        <w:t xml:space="preserve">s </w:t>
      </w:r>
      <w:r>
        <w:rPr>
          <w:rFonts w:ascii="Arial"/>
          <w:color w:val="000000"/>
          <w:sz w:val="24"/>
        </w:rPr>
        <w:t xml:space="preserve">real estate agent, </w:t>
      </w:r>
      <w:r>
        <w:rPr>
          <w:rFonts w:ascii="Arial"/>
          <w:color w:val="000000"/>
          <w:sz w:val="24"/>
        </w:rPr>
        <w:t>Mr Handy</w:t>
      </w:r>
      <w:r>
        <w:rPr>
          <w:rFonts w:ascii="Arial"/>
          <w:color w:val="000000"/>
          <w:sz w:val="24"/>
        </w:rPr>
        <w:t>,</w:t>
      </w:r>
      <w:r>
        <w:rPr>
          <w:rFonts w:ascii="Arial"/>
          <w:color w:val="000000"/>
          <w:sz w:val="24"/>
        </w:rPr>
        <w:t xml:space="preserve"> </w:t>
      </w:r>
      <w:r>
        <w:rPr>
          <w:rFonts w:ascii="Arial"/>
          <w:color w:val="000000"/>
          <w:sz w:val="24"/>
        </w:rPr>
        <w:t xml:space="preserve">had </w:t>
      </w:r>
      <w:r>
        <w:rPr>
          <w:rFonts w:ascii="Arial"/>
          <w:color w:val="000000"/>
          <w:sz w:val="24"/>
        </w:rPr>
        <w:t>told him</w:t>
      </w:r>
      <w:r>
        <w:rPr>
          <w:rFonts w:ascii="Arial"/>
          <w:color w:val="000000"/>
          <w:sz w:val="24"/>
        </w:rPr>
        <w:t xml:space="preserve"> </w:t>
      </w:r>
      <w:r>
        <w:rPr>
          <w:rFonts w:ascii="Arial"/>
          <w:color w:val="000000"/>
          <w:sz w:val="24"/>
        </w:rPr>
        <w:t xml:space="preserve">that </w:t>
      </w:r>
      <w:r>
        <w:rPr>
          <w:rFonts w:ascii="Arial"/>
          <w:color w:val="000000"/>
          <w:sz w:val="24"/>
        </w:rPr>
        <w:t>“</w:t>
      </w:r>
      <w:r>
        <w:rPr>
          <w:rFonts w:ascii="Arial"/>
          <w:color w:val="000000"/>
          <w:sz w:val="24"/>
        </w:rPr>
        <w:t xml:space="preserve">no pub operators were interested in purchasing the </w:t>
      </w:r>
      <w:r>
        <w:rPr>
          <w:rFonts w:ascii="Arial"/>
          <w:color w:val="000000"/>
          <w:sz w:val="24"/>
        </w:rPr>
        <w:t>[Hotel]</w:t>
      </w:r>
      <w:r>
        <w:rPr>
          <w:rFonts w:ascii="Arial"/>
          <w:color w:val="000000"/>
          <w:sz w:val="24"/>
        </w:rPr>
        <w:t xml:space="preserve"> </w:t>
      </w:r>
      <w:r>
        <w:rPr>
          <w:rFonts w:ascii="Arial"/>
          <w:color w:val="000000"/>
          <w:sz w:val="24"/>
        </w:rPr>
        <w:t>and leasing it</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 xml:space="preserve">HIS </w:t>
      </w:r>
      <w:r>
        <w:rPr>
          <w:rFonts w:ascii="Arial"/>
          <w:color w:val="000000"/>
          <w:sz w:val="24"/>
        </w:rPr>
        <w:t>p</w:t>
      </w:r>
      <w:r>
        <w:rPr>
          <w:rFonts w:ascii="Arial"/>
          <w:color w:val="000000"/>
          <w:sz w:val="24"/>
        </w:rPr>
        <w:t xml:space="preserve"> </w:t>
      </w:r>
      <w:r>
        <w:rPr>
          <w:rFonts w:ascii="Arial"/>
          <w:color w:val="000000"/>
          <w:sz w:val="24"/>
        </w:rPr>
        <w:t>44</w:t>
      </w:r>
      <w:r>
        <w:rPr>
          <w:rFonts w:ascii="Arial"/>
          <w:color w:val="000000"/>
          <w:sz w:val="24"/>
        </w:rPr>
        <w:t>)</w:t>
      </w:r>
      <w:r>
        <w:rPr>
          <w:rFonts w:ascii="Arial"/>
          <w:color w:val="000000"/>
          <w:sz w:val="24"/>
        </w:rPr>
        <w:t xml:space="preserve">. </w:t>
      </w:r>
      <w:r>
        <w:rPr>
          <w:rFonts w:ascii="Arial"/>
          <w:color w:val="000000"/>
          <w:sz w:val="24"/>
        </w:rPr>
        <w:t xml:space="preserve"> </w:t>
      </w:r>
    </w:p>
    <w:p>
      <w:pPr>
        <w:pStyle w:val="CaselawNumbered10"/>
        <w:numPr>
          <w:ilvl w:val="0"/>
          <w:numId w:val="51"/>
        </w:numPr>
        <w:spacing w:before="150" w:after="0"/>
        <w:ind w:left="600" w:hanging="600"/>
      </w:pPr>
      <w:r>
        <w:rPr>
          <w:rFonts w:ascii="Arial"/>
          <w:color w:val="000000"/>
          <w:sz w:val="24"/>
        </w:rPr>
        <w:t xml:space="preserve">An affidavit </w:t>
      </w:r>
      <w:r>
        <w:rPr>
          <w:rFonts w:ascii="Arial"/>
          <w:color w:val="000000"/>
          <w:sz w:val="24"/>
        </w:rPr>
        <w:t xml:space="preserve">prepared by </w:t>
      </w:r>
      <w:r>
        <w:rPr>
          <w:rFonts w:ascii="Arial"/>
          <w:color w:val="000000"/>
          <w:sz w:val="24"/>
        </w:rPr>
        <w:t>Mr Handy</w:t>
      </w:r>
      <w:r>
        <w:rPr>
          <w:rFonts w:ascii="Arial"/>
          <w:color w:val="000000"/>
          <w:sz w:val="24"/>
        </w:rPr>
        <w:t xml:space="preserve"> </w:t>
      </w:r>
      <w:r>
        <w:rPr>
          <w:rFonts w:ascii="Arial"/>
          <w:color w:val="000000"/>
          <w:sz w:val="24"/>
        </w:rPr>
        <w:t xml:space="preserve">dated </w:t>
      </w:r>
      <w:r>
        <w:rPr>
          <w:rFonts w:ascii="Arial"/>
          <w:color w:val="000000"/>
          <w:sz w:val="24"/>
        </w:rPr>
        <w:t xml:space="preserve">12 </w:t>
      </w:r>
      <w:r>
        <w:rPr>
          <w:rFonts w:ascii="Arial"/>
          <w:color w:val="000000"/>
          <w:sz w:val="24"/>
        </w:rPr>
        <w:t xml:space="preserve">August 2024 </w:t>
      </w:r>
      <w:r>
        <w:rPr>
          <w:rFonts w:ascii="Arial"/>
          <w:color w:val="000000"/>
          <w:sz w:val="24"/>
        </w:rPr>
        <w:t xml:space="preserve">was filed in </w:t>
      </w:r>
      <w:r>
        <w:rPr>
          <w:rFonts w:ascii="Arial"/>
          <w:color w:val="000000"/>
          <w:sz w:val="24"/>
        </w:rPr>
        <w:t xml:space="preserve">the proceedings </w:t>
      </w:r>
      <w:r>
        <w:rPr>
          <w:rFonts w:ascii="Arial"/>
          <w:color w:val="000000"/>
          <w:sz w:val="24"/>
        </w:rPr>
        <w:t>(Ex F)</w:t>
      </w:r>
      <w:r>
        <w:rPr>
          <w:rFonts w:ascii="Arial"/>
          <w:color w:val="000000"/>
          <w:sz w:val="24"/>
        </w:rPr>
        <w:t xml:space="preserve">. </w:t>
      </w:r>
      <w:r>
        <w:rPr>
          <w:rFonts w:ascii="Arial"/>
          <w:color w:val="000000"/>
          <w:sz w:val="24"/>
        </w:rPr>
        <w:t xml:space="preserve">It reflects </w:t>
      </w:r>
      <w:r>
        <w:rPr>
          <w:rFonts w:ascii="Arial"/>
          <w:color w:val="000000"/>
          <w:sz w:val="24"/>
        </w:rPr>
        <w:t>Mr</w:t>
      </w:r>
      <w:r>
        <w:rPr>
          <w:rFonts w:ascii="Arial"/>
          <w:color w:val="000000"/>
          <w:sz w:val="24"/>
        </w:rPr>
        <w:t xml:space="preserve"> </w:t>
      </w:r>
      <w:r>
        <w:rPr>
          <w:rFonts w:ascii="Arial"/>
          <w:color w:val="000000"/>
          <w:sz w:val="24"/>
        </w:rPr>
        <w:t>Phillips</w:t>
      </w:r>
      <w:r>
        <w:rPr>
          <w:rFonts w:ascii="Arial"/>
          <w:color w:val="000000"/>
          <w:sz w:val="24"/>
        </w:rPr>
        <w:t>’</w:t>
      </w:r>
      <w:r>
        <w:rPr>
          <w:rFonts w:ascii="Arial"/>
          <w:color w:val="000000"/>
          <w:sz w:val="24"/>
        </w:rPr>
        <w:t xml:space="preserve"> </w:t>
      </w:r>
      <w:r>
        <w:rPr>
          <w:rFonts w:ascii="Arial"/>
          <w:color w:val="000000"/>
          <w:sz w:val="24"/>
        </w:rPr>
        <w:t>evidence</w:t>
      </w:r>
      <w:r>
        <w:rPr>
          <w:rFonts w:ascii="Arial"/>
          <w:color w:val="000000"/>
          <w:sz w:val="24"/>
        </w:rPr>
        <w:t xml:space="preserve"> </w:t>
      </w:r>
      <w:r>
        <w:rPr>
          <w:rFonts w:ascii="Arial"/>
          <w:color w:val="000000"/>
          <w:sz w:val="24"/>
        </w:rPr>
        <w:t>to the Court</w:t>
      </w:r>
      <w:r>
        <w:rPr>
          <w:rFonts w:ascii="Arial"/>
          <w:color w:val="000000"/>
          <w:sz w:val="24"/>
        </w:rPr>
        <w:t xml:space="preserve">. </w:t>
      </w:r>
      <w:r>
        <w:rPr>
          <w:rFonts w:ascii="Arial"/>
          <w:color w:val="000000"/>
          <w:sz w:val="24"/>
        </w:rPr>
        <w:t>I</w:t>
      </w:r>
      <w:r>
        <w:rPr>
          <w:rFonts w:ascii="Arial"/>
          <w:color w:val="000000"/>
          <w:sz w:val="24"/>
        </w:rPr>
        <w:t xml:space="preserve">n short, </w:t>
      </w:r>
      <w:r>
        <w:rPr>
          <w:rFonts w:ascii="Arial"/>
          <w:color w:val="000000"/>
          <w:sz w:val="24"/>
        </w:rPr>
        <w:t>Mr Handy</w:t>
      </w:r>
      <w:r>
        <w:rPr>
          <w:rFonts w:ascii="Arial"/>
          <w:color w:val="000000"/>
          <w:sz w:val="24"/>
        </w:rPr>
        <w:t xml:space="preserve"> </w:t>
      </w:r>
      <w:r>
        <w:rPr>
          <w:rFonts w:ascii="Arial"/>
          <w:color w:val="000000"/>
          <w:sz w:val="24"/>
        </w:rPr>
        <w:t>deposed</w:t>
      </w:r>
      <w:r>
        <w:rPr>
          <w:rFonts w:ascii="Arial"/>
          <w:color w:val="000000"/>
          <w:sz w:val="24"/>
        </w:rPr>
        <w:t xml:space="preserve"> </w:t>
      </w:r>
      <w:r>
        <w:rPr>
          <w:rFonts w:ascii="Arial"/>
          <w:color w:val="000000"/>
          <w:sz w:val="24"/>
        </w:rPr>
        <w:t xml:space="preserve">that </w:t>
      </w:r>
      <w:r>
        <w:rPr>
          <w:rFonts w:ascii="Arial"/>
          <w:color w:val="000000"/>
          <w:sz w:val="24"/>
        </w:rPr>
        <w:t xml:space="preserve">despite a </w:t>
      </w:r>
      <w:r>
        <w:rPr>
          <w:rFonts w:ascii="Arial"/>
          <w:color w:val="000000"/>
          <w:sz w:val="24"/>
        </w:rPr>
        <w:t>“</w:t>
      </w:r>
      <w:r>
        <w:rPr>
          <w:rFonts w:ascii="Arial"/>
          <w:color w:val="000000"/>
          <w:sz w:val="24"/>
        </w:rPr>
        <w:t>well-publicised sales campaign</w:t>
      </w:r>
      <w:r>
        <w:rPr>
          <w:rFonts w:ascii="Arial"/>
          <w:color w:val="000000"/>
          <w:sz w:val="24"/>
        </w:rPr>
        <w:t xml:space="preserve">” </w:t>
      </w:r>
      <w:r>
        <w:rPr>
          <w:rFonts w:ascii="Arial"/>
          <w:color w:val="000000"/>
          <w:sz w:val="24"/>
        </w:rPr>
        <w:t>there was no interest at th</w:t>
      </w:r>
      <w:r>
        <w:rPr>
          <w:rFonts w:ascii="Arial"/>
          <w:color w:val="000000"/>
          <w:sz w:val="24"/>
        </w:rPr>
        <w:t xml:space="preserve">e price of $6.5 million </w:t>
      </w:r>
      <w:r>
        <w:rPr>
          <w:rFonts w:ascii="Arial"/>
          <w:color w:val="000000"/>
          <w:sz w:val="24"/>
        </w:rPr>
        <w:t>from any hotel or pub operators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Consequently, </w:t>
      </w:r>
      <w:r>
        <w:rPr>
          <w:rFonts w:ascii="Arial"/>
          <w:color w:val="000000"/>
          <w:sz w:val="24"/>
        </w:rPr>
        <w:t>“</w:t>
      </w:r>
      <w:r>
        <w:rPr>
          <w:rFonts w:ascii="Arial"/>
          <w:color w:val="000000"/>
          <w:sz w:val="24"/>
        </w:rPr>
        <w:t>he sold it to the applicant for use as a shop</w:t>
      </w:r>
      <w:r>
        <w:rPr>
          <w:rFonts w:ascii="Arial"/>
          <w:color w:val="000000"/>
          <w:sz w:val="24"/>
        </w:rPr>
        <w:t>”</w:t>
      </w:r>
      <w:r>
        <w:rPr>
          <w:rFonts w:ascii="Arial"/>
          <w:color w:val="000000"/>
          <w:sz w:val="24"/>
        </w:rPr>
        <w:t xml:space="preserve">. </w:t>
      </w:r>
    </w:p>
    <w:p>
      <w:pPr>
        <w:pStyle w:val="CaselawNumbered10"/>
        <w:numPr>
          <w:ilvl w:val="0"/>
          <w:numId w:val="51"/>
        </w:numPr>
        <w:spacing w:before="150" w:after="0"/>
        <w:ind w:left="600" w:hanging="600"/>
      </w:pPr>
      <w:r>
        <w:rPr>
          <w:rFonts w:ascii="Arial"/>
          <w:color w:val="000000"/>
          <w:sz w:val="24"/>
        </w:rPr>
        <w:t>Additional to Mr Handy</w:t>
      </w:r>
      <w:r>
        <w:rPr>
          <w:rFonts w:ascii="Arial"/>
          <w:color w:val="000000"/>
          <w:sz w:val="24"/>
        </w:rPr>
        <w:t>’</w:t>
      </w:r>
      <w:r>
        <w:rPr>
          <w:rFonts w:ascii="Arial"/>
          <w:color w:val="000000"/>
          <w:sz w:val="24"/>
        </w:rPr>
        <w:t>s advice</w:t>
      </w:r>
      <w:r>
        <w:rPr>
          <w:rFonts w:ascii="Arial"/>
          <w:color w:val="000000"/>
          <w:sz w:val="24"/>
        </w:rPr>
        <w:t>,</w:t>
      </w:r>
      <w:r>
        <w:rPr>
          <w:rFonts w:ascii="Arial"/>
          <w:color w:val="000000"/>
          <w:sz w:val="24"/>
        </w:rPr>
        <w:t xml:space="preserve"> </w:t>
      </w:r>
      <w:r>
        <w:rPr>
          <w:rFonts w:ascii="Arial"/>
          <w:color w:val="000000"/>
          <w:sz w:val="24"/>
        </w:rPr>
        <w:t xml:space="preserve">Mr Phillips </w:t>
      </w:r>
      <w:r>
        <w:rPr>
          <w:rFonts w:ascii="Arial"/>
          <w:color w:val="000000"/>
          <w:sz w:val="24"/>
        </w:rPr>
        <w:t xml:space="preserve">communicated that he also relied </w:t>
      </w:r>
      <w:r>
        <w:rPr>
          <w:rFonts w:ascii="Arial"/>
          <w:color w:val="000000"/>
          <w:sz w:val="24"/>
        </w:rPr>
        <w:t xml:space="preserve">on </w:t>
      </w:r>
      <w:r>
        <w:rPr>
          <w:rFonts w:ascii="Arial"/>
          <w:color w:val="000000"/>
          <w:sz w:val="24"/>
        </w:rPr>
        <w:t xml:space="preserve">his </w:t>
      </w:r>
      <w:r>
        <w:rPr>
          <w:rFonts w:ascii="Arial"/>
          <w:color w:val="000000"/>
          <w:sz w:val="24"/>
        </w:rPr>
        <w:t xml:space="preserve">general </w:t>
      </w:r>
      <w:r>
        <w:rPr>
          <w:rFonts w:ascii="Arial"/>
          <w:color w:val="000000"/>
          <w:sz w:val="24"/>
        </w:rPr>
        <w:t xml:space="preserve">observations </w:t>
      </w:r>
      <w:r>
        <w:rPr>
          <w:rFonts w:ascii="Arial"/>
          <w:color w:val="000000"/>
          <w:sz w:val="24"/>
        </w:rPr>
        <w:t xml:space="preserve">of the </w:t>
      </w:r>
      <w:r>
        <w:rPr>
          <w:rFonts w:ascii="Arial"/>
          <w:color w:val="000000"/>
          <w:sz w:val="24"/>
        </w:rPr>
        <w:t xml:space="preserve">operation of the </w:t>
      </w:r>
      <w:r>
        <w:rPr>
          <w:rFonts w:ascii="Arial"/>
          <w:color w:val="000000"/>
          <w:sz w:val="24"/>
        </w:rPr>
        <w:t>Hotel</w:t>
      </w:r>
      <w:r>
        <w:rPr>
          <w:rFonts w:ascii="Arial"/>
          <w:color w:val="000000"/>
          <w:sz w:val="24"/>
        </w:rPr>
        <w:t xml:space="preserve">. </w:t>
      </w:r>
      <w:r>
        <w:rPr>
          <w:rFonts w:ascii="Arial"/>
          <w:color w:val="000000"/>
          <w:sz w:val="24"/>
        </w:rPr>
        <w:t xml:space="preserve">He </w:t>
      </w:r>
      <w:r>
        <w:rPr>
          <w:rFonts w:ascii="Arial"/>
          <w:color w:val="000000"/>
          <w:sz w:val="24"/>
        </w:rPr>
        <w:t xml:space="preserve">identified </w:t>
      </w:r>
      <w:r>
        <w:rPr>
          <w:rFonts w:ascii="Arial"/>
          <w:color w:val="000000"/>
          <w:sz w:val="24"/>
        </w:rPr>
        <w:t xml:space="preserve">the </w:t>
      </w:r>
      <w:r>
        <w:rPr>
          <w:rFonts w:ascii="Arial"/>
          <w:color w:val="000000"/>
          <w:sz w:val="24"/>
        </w:rPr>
        <w:t xml:space="preserve">need </w:t>
      </w:r>
      <w:r>
        <w:rPr>
          <w:rFonts w:ascii="Arial"/>
          <w:color w:val="000000"/>
          <w:sz w:val="24"/>
        </w:rPr>
        <w:t xml:space="preserve">for the </w:t>
      </w:r>
      <w:r>
        <w:rPr>
          <w:rFonts w:ascii="Arial"/>
          <w:color w:val="000000"/>
          <w:sz w:val="24"/>
        </w:rPr>
        <w:t xml:space="preserve">additional patronage in the </w:t>
      </w:r>
      <w:r>
        <w:rPr>
          <w:rFonts w:ascii="Arial"/>
          <w:color w:val="000000"/>
          <w:sz w:val="24"/>
        </w:rPr>
        <w:t>“</w:t>
      </w:r>
      <w:r>
        <w:rPr>
          <w:rFonts w:ascii="Arial"/>
          <w:color w:val="000000"/>
          <w:sz w:val="24"/>
        </w:rPr>
        <w:t>parklet</w:t>
      </w:r>
      <w:r>
        <w:rPr>
          <w:rFonts w:ascii="Arial"/>
          <w:color w:val="000000"/>
          <w:sz w:val="24"/>
        </w:rPr>
        <w:t xml:space="preserve">” </w:t>
      </w:r>
      <w:r>
        <w:rPr>
          <w:rFonts w:ascii="Arial"/>
          <w:color w:val="000000"/>
          <w:sz w:val="24"/>
        </w:rPr>
        <w:t>seating on Glenmore Road</w:t>
      </w:r>
      <w:r>
        <w:rPr>
          <w:rFonts w:ascii="Arial"/>
          <w:color w:val="000000"/>
          <w:sz w:val="24"/>
        </w:rPr>
        <w:t xml:space="preserve"> </w:t>
      </w:r>
      <w:r>
        <w:rPr>
          <w:rFonts w:ascii="Arial"/>
          <w:color w:val="000000"/>
          <w:sz w:val="24"/>
        </w:rPr>
        <w:t>a</w:t>
      </w:r>
      <w:r>
        <w:rPr>
          <w:rFonts w:ascii="Arial"/>
          <w:color w:val="000000"/>
          <w:sz w:val="24"/>
        </w:rPr>
        <w:t xml:space="preserve">s evidencing </w:t>
      </w:r>
      <w:r>
        <w:rPr>
          <w:rFonts w:ascii="Arial"/>
          <w:color w:val="000000"/>
          <w:sz w:val="24"/>
        </w:rPr>
        <w:t xml:space="preserve">some sort of </w:t>
      </w:r>
      <w:r>
        <w:rPr>
          <w:rFonts w:ascii="Arial"/>
          <w:color w:val="000000"/>
          <w:sz w:val="24"/>
        </w:rPr>
        <w:t xml:space="preserve">financial stress </w:t>
      </w:r>
      <w:r>
        <w:rPr>
          <w:rFonts w:ascii="Arial"/>
          <w:color w:val="000000"/>
          <w:sz w:val="24"/>
        </w:rPr>
        <w:t xml:space="preserve">for the </w:t>
      </w:r>
      <w:r>
        <w:rPr>
          <w:rFonts w:ascii="Arial"/>
          <w:color w:val="000000"/>
          <w:sz w:val="24"/>
        </w:rPr>
        <w:t>Hotel</w:t>
      </w:r>
      <w:r>
        <w:rPr>
          <w:rFonts w:ascii="Arial"/>
          <w:color w:val="000000"/>
          <w:sz w:val="24"/>
        </w:rPr>
        <w:t xml:space="preserve"> </w:t>
      </w:r>
      <w:r>
        <w:rPr>
          <w:rFonts w:ascii="Arial"/>
          <w:color w:val="000000"/>
          <w:sz w:val="24"/>
        </w:rPr>
        <w:t>operator</w:t>
      </w:r>
      <w:r>
        <w:rPr>
          <w:rFonts w:ascii="Arial"/>
          <w:color w:val="000000"/>
          <w:sz w:val="24"/>
        </w:rPr>
        <w:t>.</w:t>
      </w:r>
      <w:r>
        <w:rPr>
          <w:rFonts w:ascii="Arial"/>
          <w:color w:val="000000"/>
          <w:sz w:val="24"/>
        </w:rPr>
        <w:t xml:space="preserve"> </w:t>
      </w:r>
      <w:r>
        <w:rPr>
          <w:rFonts w:ascii="Arial"/>
          <w:color w:val="000000"/>
          <w:sz w:val="24"/>
        </w:rPr>
        <w:t>Mr Phillips</w:t>
      </w:r>
      <w:r>
        <w:rPr>
          <w:rFonts w:ascii="Arial"/>
          <w:color w:val="000000"/>
          <w:sz w:val="24"/>
        </w:rPr>
        <w:t xml:space="preserve"> </w:t>
      </w:r>
      <w:r>
        <w:rPr>
          <w:rFonts w:ascii="Arial"/>
          <w:color w:val="000000"/>
          <w:sz w:val="24"/>
        </w:rPr>
        <w:t xml:space="preserve">also </w:t>
      </w:r>
      <w:r>
        <w:rPr>
          <w:rFonts w:ascii="Arial"/>
          <w:color w:val="000000"/>
          <w:sz w:val="24"/>
        </w:rPr>
        <w:t xml:space="preserve">spoke of </w:t>
      </w:r>
      <w:r>
        <w:rPr>
          <w:rFonts w:ascii="Arial"/>
          <w:color w:val="000000"/>
          <w:sz w:val="24"/>
        </w:rPr>
        <w:t xml:space="preserve">a </w:t>
      </w:r>
      <w:r>
        <w:rPr>
          <w:rFonts w:ascii="Arial"/>
          <w:color w:val="000000"/>
          <w:sz w:val="24"/>
        </w:rPr>
        <w:t xml:space="preserve">gradual and continual decline of </w:t>
      </w:r>
      <w:r>
        <w:rPr>
          <w:rFonts w:ascii="Arial"/>
          <w:color w:val="000000"/>
          <w:sz w:val="24"/>
        </w:rPr>
        <w:t xml:space="preserve">the </w:t>
      </w:r>
      <w:r>
        <w:rPr>
          <w:rFonts w:ascii="Arial"/>
          <w:color w:val="000000"/>
          <w:sz w:val="24"/>
        </w:rPr>
        <w:t xml:space="preserve">use of </w:t>
      </w:r>
      <w:r>
        <w:rPr>
          <w:rFonts w:ascii="Arial"/>
          <w:color w:val="000000"/>
          <w:sz w:val="24"/>
        </w:rPr>
        <w:t>hotels</w:t>
      </w:r>
      <w:r>
        <w:rPr>
          <w:rFonts w:ascii="Arial"/>
          <w:color w:val="000000"/>
          <w:sz w:val="24"/>
        </w:rPr>
        <w:t xml:space="preserve"> </w:t>
      </w:r>
      <w:r>
        <w:rPr>
          <w:rFonts w:ascii="Arial"/>
          <w:color w:val="000000"/>
          <w:sz w:val="24"/>
        </w:rPr>
        <w:t xml:space="preserve">in the area </w:t>
      </w:r>
      <w:r>
        <w:rPr>
          <w:rFonts w:ascii="Arial"/>
          <w:color w:val="000000"/>
          <w:sz w:val="24"/>
        </w:rPr>
        <w:t xml:space="preserve">– </w:t>
      </w:r>
      <w:r>
        <w:rPr>
          <w:rFonts w:ascii="Arial"/>
          <w:color w:val="000000"/>
          <w:sz w:val="24"/>
        </w:rPr>
        <w:t xml:space="preserve">due to a </w:t>
      </w:r>
      <w:r>
        <w:rPr>
          <w:rFonts w:ascii="Arial"/>
          <w:color w:val="000000"/>
          <w:sz w:val="24"/>
        </w:rPr>
        <w:t xml:space="preserve">changing demographic </w:t>
      </w:r>
      <w:r>
        <w:rPr>
          <w:rFonts w:ascii="Arial"/>
          <w:color w:val="000000"/>
          <w:sz w:val="24"/>
        </w:rPr>
        <w:t>as support</w:t>
      </w:r>
      <w:r>
        <w:rPr>
          <w:rFonts w:ascii="Arial"/>
          <w:color w:val="000000"/>
          <w:sz w:val="24"/>
        </w:rPr>
        <w:t>ive of</w:t>
      </w:r>
      <w:r>
        <w:rPr>
          <w:rFonts w:ascii="Arial"/>
          <w:color w:val="000000"/>
          <w:sz w:val="24"/>
        </w:rPr>
        <w:t xml:space="preserve"> </w:t>
      </w:r>
      <w:r>
        <w:rPr>
          <w:rFonts w:ascii="Arial"/>
          <w:color w:val="000000"/>
          <w:sz w:val="24"/>
        </w:rPr>
        <w:t xml:space="preserve">his conclusion </w:t>
      </w:r>
      <w:r>
        <w:rPr>
          <w:rFonts w:ascii="Arial"/>
          <w:color w:val="000000"/>
          <w:sz w:val="24"/>
        </w:rPr>
        <w:t xml:space="preserve">that the </w:t>
      </w:r>
      <w:r>
        <w:rPr>
          <w:rFonts w:ascii="Arial"/>
          <w:color w:val="000000"/>
          <w:sz w:val="24"/>
        </w:rPr>
        <w:t xml:space="preserve">change of use </w:t>
      </w:r>
      <w:r>
        <w:rPr>
          <w:rFonts w:ascii="Arial"/>
          <w:color w:val="000000"/>
          <w:sz w:val="24"/>
        </w:rPr>
        <w:t xml:space="preserve">is acceptable </w:t>
      </w:r>
      <w:r>
        <w:rPr>
          <w:rFonts w:ascii="Arial"/>
          <w:color w:val="000000"/>
          <w:sz w:val="24"/>
        </w:rPr>
        <w:t>(</w:t>
      </w:r>
      <w:r>
        <w:rPr>
          <w:rFonts w:ascii="Arial"/>
          <w:color w:val="000000"/>
          <w:sz w:val="24"/>
        </w:rPr>
        <w:t>Tcpt, 16 August 2024, pp 80(39)-83(17)</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51"/>
        </w:numPr>
        <w:spacing w:before="150" w:after="0"/>
        <w:ind w:left="600" w:hanging="600"/>
      </w:pPr>
      <w:r>
        <w:rPr>
          <w:rFonts w:ascii="Arial"/>
          <w:color w:val="000000"/>
          <w:sz w:val="24"/>
        </w:rPr>
        <w:t xml:space="preserve">That said, </w:t>
      </w:r>
      <w:r>
        <w:rPr>
          <w:rFonts w:ascii="Arial"/>
          <w:color w:val="000000"/>
          <w:sz w:val="24"/>
        </w:rPr>
        <w:t xml:space="preserve">Mr Phillips </w:t>
      </w:r>
      <w:r>
        <w:rPr>
          <w:rFonts w:ascii="Arial"/>
          <w:color w:val="000000"/>
          <w:sz w:val="24"/>
        </w:rPr>
        <w:t>acknowledg</w:t>
      </w:r>
      <w:r>
        <w:rPr>
          <w:rFonts w:ascii="Arial"/>
          <w:color w:val="000000"/>
          <w:sz w:val="24"/>
        </w:rPr>
        <w:t>ed</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argument for the continuation of </w:t>
      </w:r>
      <w:r>
        <w:rPr>
          <w:rFonts w:ascii="Arial"/>
          <w:color w:val="000000"/>
          <w:sz w:val="24"/>
        </w:rPr>
        <w:t xml:space="preserve">an </w:t>
      </w:r>
      <w:r>
        <w:rPr>
          <w:rFonts w:ascii="Arial"/>
          <w:color w:val="000000"/>
          <w:sz w:val="24"/>
        </w:rPr>
        <w:t xml:space="preserve">historical use where that use can be reasonably </w:t>
      </w:r>
      <w:r>
        <w:rPr>
          <w:rFonts w:ascii="Arial"/>
          <w:color w:val="000000"/>
          <w:sz w:val="24"/>
        </w:rPr>
        <w:t>undertaken</w:t>
      </w:r>
      <w:r>
        <w:rPr>
          <w:rFonts w:ascii="Arial"/>
          <w:color w:val="000000"/>
          <w:sz w:val="24"/>
        </w:rPr>
        <w:t>.</w:t>
      </w:r>
      <w:r>
        <w:rPr>
          <w:rFonts w:ascii="Arial"/>
          <w:color w:val="000000"/>
          <w:sz w:val="24"/>
        </w:rPr>
        <w:t xml:space="preserve"> </w:t>
      </w:r>
      <w:r>
        <w:rPr>
          <w:rFonts w:ascii="Arial"/>
          <w:color w:val="000000"/>
          <w:sz w:val="24"/>
        </w:rPr>
        <w:t>And while he</w:t>
      </w:r>
      <w:r>
        <w:rPr>
          <w:rFonts w:ascii="Arial"/>
          <w:color w:val="000000"/>
          <w:sz w:val="24"/>
        </w:rPr>
        <w:t xml:space="preserve"> </w:t>
      </w:r>
      <w:r>
        <w:rPr>
          <w:rFonts w:ascii="Arial"/>
          <w:color w:val="000000"/>
          <w:sz w:val="24"/>
        </w:rPr>
        <w:t>accepted</w:t>
      </w:r>
      <w:r>
        <w:rPr>
          <w:rFonts w:ascii="Arial"/>
          <w:color w:val="000000"/>
          <w:sz w:val="24"/>
        </w:rPr>
        <w:t xml:space="preserve"> </w:t>
      </w:r>
      <w:r>
        <w:rPr>
          <w:rFonts w:ascii="Arial"/>
          <w:color w:val="000000"/>
          <w:sz w:val="24"/>
        </w:rPr>
        <w:t xml:space="preserve">that the </w:t>
      </w:r>
      <w:r>
        <w:rPr>
          <w:rFonts w:ascii="Arial"/>
          <w:color w:val="000000"/>
          <w:sz w:val="24"/>
        </w:rPr>
        <w:t xml:space="preserve">change of use </w:t>
      </w:r>
      <w:r>
        <w:rPr>
          <w:rFonts w:ascii="Arial"/>
          <w:color w:val="000000"/>
          <w:sz w:val="24"/>
        </w:rPr>
        <w:t xml:space="preserve">from a pub to a shop </w:t>
      </w:r>
      <w:r>
        <w:rPr>
          <w:rFonts w:ascii="Arial"/>
          <w:color w:val="000000"/>
          <w:sz w:val="24"/>
        </w:rPr>
        <w:t xml:space="preserve">would </w:t>
      </w:r>
      <w:r>
        <w:rPr>
          <w:rFonts w:ascii="Arial"/>
          <w:color w:val="000000"/>
          <w:sz w:val="24"/>
        </w:rPr>
        <w:t xml:space="preserve">result in </w:t>
      </w:r>
      <w:r>
        <w:rPr>
          <w:rFonts w:ascii="Arial"/>
          <w:color w:val="000000"/>
          <w:sz w:val="24"/>
        </w:rPr>
        <w:t>“</w:t>
      </w:r>
      <w:r>
        <w:rPr>
          <w:rFonts w:ascii="Arial"/>
          <w:color w:val="000000"/>
          <w:sz w:val="24"/>
        </w:rPr>
        <w:t xml:space="preserve">a diminution of the social significance of the Item because the social significance is ascribed to the </w:t>
      </w:r>
      <w:r>
        <w:rPr>
          <w:rFonts w:ascii="Arial"/>
          <w:color w:val="000000"/>
          <w:sz w:val="24"/>
        </w:rPr>
        <w:t>H</w:t>
      </w:r>
      <w:r>
        <w:rPr>
          <w:rFonts w:ascii="Arial"/>
          <w:color w:val="000000"/>
          <w:sz w:val="24"/>
        </w:rPr>
        <w:t>otel</w:t>
      </w:r>
      <w:r>
        <w:rPr>
          <w:rFonts w:ascii="Arial"/>
          <w:color w:val="000000"/>
          <w:sz w:val="24"/>
        </w:rPr>
        <w:t>”</w:t>
      </w:r>
      <w:r>
        <w:rPr>
          <w:rFonts w:ascii="Arial"/>
          <w:color w:val="000000"/>
          <w:sz w:val="24"/>
        </w:rPr>
        <w:t xml:space="preserve"> </w:t>
      </w:r>
      <w:r>
        <w:rPr>
          <w:rFonts w:ascii="Arial"/>
          <w:color w:val="000000"/>
          <w:sz w:val="24"/>
        </w:rPr>
        <w:t xml:space="preserve">in this case, he </w:t>
      </w:r>
      <w:r>
        <w:rPr>
          <w:rFonts w:ascii="Arial"/>
          <w:color w:val="000000"/>
          <w:sz w:val="24"/>
        </w:rPr>
        <w:t xml:space="preserve">gave evidence that </w:t>
      </w:r>
      <w:r>
        <w:rPr>
          <w:rFonts w:ascii="Arial"/>
          <w:color w:val="000000"/>
          <w:sz w:val="24"/>
        </w:rPr>
        <w:t>it is justified because the continued use cannot be reasonably undertaken</w:t>
      </w:r>
      <w:r>
        <w:rPr>
          <w:rFonts w:ascii="Arial"/>
          <w:color w:val="000000"/>
          <w:sz w:val="24"/>
        </w:rPr>
        <w:t xml:space="preserve"> </w:t>
      </w:r>
      <w:r>
        <w:rPr>
          <w:rFonts w:ascii="Arial"/>
          <w:color w:val="000000"/>
          <w:sz w:val="24"/>
        </w:rPr>
        <w:t xml:space="preserve">as illustrated by the sales campaign. </w:t>
      </w:r>
    </w:p>
    <w:p>
      <w:pPr>
        <w:pStyle w:val="CaselawNumbered10"/>
        <w:numPr>
          <w:ilvl w:val="0"/>
          <w:numId w:val="51"/>
        </w:numPr>
        <w:spacing w:before="150" w:after="0"/>
        <w:ind w:left="600" w:hanging="600"/>
      </w:pPr>
      <w:r>
        <w:rPr>
          <w:rFonts w:ascii="Arial"/>
          <w:color w:val="000000"/>
          <w:sz w:val="24"/>
        </w:rPr>
        <w:t xml:space="preserve">For those reasons, </w:t>
      </w:r>
      <w:r>
        <w:rPr>
          <w:rFonts w:ascii="Arial"/>
          <w:color w:val="000000"/>
          <w:sz w:val="24"/>
        </w:rPr>
        <w:t xml:space="preserve">Mr Phillips </w:t>
      </w:r>
      <w:r>
        <w:rPr>
          <w:rFonts w:ascii="Arial"/>
          <w:color w:val="000000"/>
          <w:sz w:val="24"/>
        </w:rPr>
        <w:t xml:space="preserve">said he </w:t>
      </w:r>
      <w:r>
        <w:rPr>
          <w:rFonts w:ascii="Arial"/>
          <w:color w:val="000000"/>
          <w:sz w:val="24"/>
        </w:rPr>
        <w:t>endorse</w:t>
      </w:r>
      <w:r>
        <w:rPr>
          <w:rFonts w:ascii="Arial"/>
          <w:color w:val="000000"/>
          <w:sz w:val="24"/>
        </w:rPr>
        <w:t>s</w:t>
      </w:r>
      <w:r>
        <w:rPr>
          <w:rFonts w:ascii="Arial"/>
          <w:color w:val="000000"/>
          <w:sz w:val="24"/>
        </w:rPr>
        <w:t xml:space="preserve"> </w:t>
      </w:r>
      <w:r>
        <w:rPr>
          <w:rFonts w:ascii="Arial"/>
          <w:color w:val="000000"/>
          <w:sz w:val="24"/>
        </w:rPr>
        <w:t xml:space="preserve">the adaptive reuse of the </w:t>
      </w:r>
      <w:r>
        <w:rPr>
          <w:rFonts w:ascii="Arial"/>
          <w:color w:val="000000"/>
          <w:sz w:val="24"/>
        </w:rPr>
        <w:t>Item</w:t>
      </w:r>
      <w:r>
        <w:rPr>
          <w:rFonts w:ascii="Arial"/>
          <w:color w:val="000000"/>
          <w:sz w:val="24"/>
        </w:rPr>
        <w:t>,</w:t>
      </w:r>
      <w:r>
        <w:rPr>
          <w:rFonts w:ascii="Arial"/>
          <w:color w:val="000000"/>
          <w:sz w:val="24"/>
        </w:rPr>
        <w:t xml:space="preserve"> </w:t>
      </w:r>
      <w:r>
        <w:rPr>
          <w:rFonts w:ascii="Arial"/>
          <w:color w:val="000000"/>
          <w:sz w:val="24"/>
        </w:rPr>
        <w:t xml:space="preserve">as anticipated by </w:t>
      </w:r>
      <w:r>
        <w:rPr>
          <w:rFonts w:ascii="Arial"/>
          <w:color w:val="000000"/>
          <w:sz w:val="24"/>
        </w:rPr>
        <w:t>Objective O6 in Chapter C1 Paddington HCA in Section C1.3.9 of the DCP</w:t>
      </w:r>
      <w:r>
        <w:rPr>
          <w:rFonts w:ascii="Arial"/>
          <w:color w:val="000000"/>
          <w:sz w:val="24"/>
        </w:rPr>
        <w:t>,</w:t>
      </w:r>
      <w:r>
        <w:rPr>
          <w:rFonts w:ascii="Arial"/>
          <w:color w:val="000000"/>
          <w:sz w:val="24"/>
        </w:rPr>
        <w:t xml:space="preserve"> </w:t>
      </w:r>
      <w:r>
        <w:rPr>
          <w:rFonts w:ascii="Arial"/>
          <w:color w:val="000000"/>
          <w:sz w:val="24"/>
        </w:rPr>
        <w:t xml:space="preserve">in circumstances where: </w:t>
      </w:r>
    </w:p>
    <w:p>
      <w:pPr>
        <w:pStyle w:val="CaselawQuote"/>
        <w:spacing w:before="150" w:after="150"/>
        <w:ind w:left="1350"/>
        <w:jc w:val="left"/>
      </w:pPr>
      <w:r>
        <w:rPr>
          <w:rFonts w:ascii="Arial"/>
          <w:color w:val="000000"/>
          <w:sz w:val="22"/>
        </w:rPr>
        <w:t>“This activity [a pub use] has undergone a long decline over time as regulation and external pressures have substantially reduced the need for hotels. Good heritage practice acknowledges adaptive reuse. Clause 5.10(10) of the LEP makes explicit provision for a wide range of adaptive reuse to facilitate the conservation of such buildings”.</w:t>
      </w:r>
      <w:r>
        <w:rPr>
          <w:rFonts w:ascii="Arial"/>
          <w:color w:val="000000"/>
          <w:sz w:val="22"/>
        </w:rPr>
        <w:t xml:space="preserve"> </w:t>
      </w:r>
      <w:r>
        <w:rPr>
          <w:rFonts w:ascii="Arial"/>
          <w:color w:val="000000"/>
          <w:sz w:val="22"/>
        </w:rPr>
        <w:t>(Suppl. JER Heritage p 3 (per Mr Phillips))</w:t>
      </w:r>
    </w:p>
    <w:p>
      <w:pPr>
        <w:pStyle w:val="CaselawNumbered10"/>
        <w:numPr>
          <w:ilvl w:val="0"/>
          <w:numId w:val="52"/>
        </w:numPr>
        <w:spacing w:before="150" w:after="0"/>
        <w:ind w:left="600" w:hanging="600"/>
      </w:pPr>
      <w:r>
        <w:rPr>
          <w:rFonts w:ascii="Arial"/>
          <w:color w:val="000000"/>
          <w:sz w:val="24"/>
        </w:rPr>
        <w:t>Albeit</w:t>
      </w:r>
      <w:r>
        <w:rPr>
          <w:rFonts w:ascii="Arial"/>
          <w:color w:val="000000"/>
          <w:sz w:val="24"/>
        </w:rPr>
        <w:t xml:space="preserve"> </w:t>
      </w:r>
      <w:r>
        <w:rPr>
          <w:rFonts w:ascii="Arial"/>
          <w:color w:val="000000"/>
          <w:sz w:val="24"/>
        </w:rPr>
        <w:t xml:space="preserve">Mr Phillips </w:t>
      </w:r>
      <w:r>
        <w:rPr>
          <w:rFonts w:ascii="Arial"/>
          <w:color w:val="000000"/>
          <w:sz w:val="24"/>
        </w:rPr>
        <w:t xml:space="preserve">accepted </w:t>
      </w:r>
      <w:r>
        <w:rPr>
          <w:rFonts w:ascii="Arial"/>
          <w:color w:val="000000"/>
          <w:sz w:val="24"/>
        </w:rPr>
        <w:t xml:space="preserve">that the DCP provisions </w:t>
      </w:r>
      <w:r>
        <w:rPr>
          <w:rFonts w:ascii="Arial"/>
          <w:color w:val="000000"/>
          <w:sz w:val="24"/>
        </w:rPr>
        <w:t xml:space="preserve">are </w:t>
      </w:r>
      <w:r>
        <w:rPr>
          <w:rFonts w:ascii="Arial"/>
          <w:color w:val="000000"/>
          <w:sz w:val="24"/>
        </w:rPr>
        <w:t>silent as to how you, as heritage consultant</w:t>
      </w:r>
      <w:r>
        <w:rPr>
          <w:rFonts w:ascii="Arial"/>
          <w:color w:val="000000"/>
          <w:sz w:val="24"/>
        </w:rPr>
        <w:t>,</w:t>
      </w:r>
      <w:r>
        <w:rPr>
          <w:rFonts w:ascii="Arial"/>
          <w:color w:val="000000"/>
          <w:sz w:val="24"/>
        </w:rPr>
        <w:t xml:space="preserve"> </w:t>
      </w:r>
      <w:r>
        <w:rPr>
          <w:rFonts w:ascii="Arial"/>
          <w:color w:val="000000"/>
          <w:sz w:val="24"/>
        </w:rPr>
        <w:t xml:space="preserve">make a decision about either the appropriateness of the continuation of the use or its adaptive reuse. </w:t>
      </w:r>
    </w:p>
    <w:p>
      <w:pPr>
        <w:pStyle w:val="CaselawNumbered10"/>
        <w:numPr>
          <w:ilvl w:val="0"/>
          <w:numId w:val="52"/>
        </w:numPr>
        <w:spacing w:before="150" w:after="0"/>
        <w:ind w:left="600" w:hanging="600"/>
      </w:pPr>
      <w:r>
        <w:rPr>
          <w:rFonts w:ascii="Arial"/>
          <w:color w:val="000000"/>
          <w:sz w:val="24"/>
        </w:rPr>
        <w:t xml:space="preserve">In </w:t>
      </w:r>
      <w:r>
        <w:rPr>
          <w:rFonts w:ascii="Arial"/>
          <w:color w:val="000000"/>
          <w:sz w:val="24"/>
        </w:rPr>
        <w:t>this case</w:t>
      </w:r>
      <w:r>
        <w:rPr>
          <w:rFonts w:ascii="Arial"/>
          <w:color w:val="000000"/>
          <w:sz w:val="24"/>
        </w:rPr>
        <w:t>,</w:t>
      </w:r>
      <w:r>
        <w:rPr>
          <w:rFonts w:ascii="Arial"/>
          <w:color w:val="000000"/>
          <w:sz w:val="24"/>
        </w:rPr>
        <w:t xml:space="preserve"> </w:t>
      </w:r>
      <w:r>
        <w:rPr>
          <w:rFonts w:ascii="Arial"/>
          <w:color w:val="000000"/>
          <w:sz w:val="24"/>
        </w:rPr>
        <w:t xml:space="preserve">Mr Phillips </w:t>
      </w:r>
      <w:r>
        <w:rPr>
          <w:rFonts w:ascii="Arial"/>
          <w:color w:val="000000"/>
          <w:sz w:val="24"/>
        </w:rPr>
        <w:t>volunteered</w:t>
      </w:r>
      <w:r>
        <w:rPr>
          <w:rFonts w:ascii="Arial"/>
          <w:color w:val="000000"/>
          <w:sz w:val="24"/>
        </w:rPr>
        <w:t xml:space="preserve"> </w:t>
      </w:r>
      <w:r>
        <w:rPr>
          <w:rFonts w:ascii="Arial"/>
          <w:color w:val="000000"/>
          <w:sz w:val="24"/>
        </w:rPr>
        <w:t xml:space="preserve">that </w:t>
      </w:r>
      <w:r>
        <w:rPr>
          <w:rFonts w:ascii="Arial"/>
          <w:color w:val="000000"/>
          <w:sz w:val="24"/>
        </w:rPr>
        <w:t>“</w:t>
      </w:r>
      <w:r>
        <w:rPr>
          <w:rFonts w:ascii="Arial"/>
          <w:color w:val="000000"/>
          <w:sz w:val="24"/>
        </w:rPr>
        <w:t xml:space="preserve">I have </w:t>
      </w:r>
      <w:r>
        <w:rPr>
          <w:rFonts w:ascii="Arial"/>
          <w:color w:val="000000"/>
          <w:sz w:val="24"/>
        </w:rPr>
        <w:t xml:space="preserve">had </w:t>
      </w:r>
      <w:r>
        <w:rPr>
          <w:rFonts w:ascii="Arial"/>
          <w:color w:val="000000"/>
          <w:sz w:val="24"/>
        </w:rPr>
        <w:t xml:space="preserve">to make a decision based on other evidence </w:t>
      </w:r>
      <w:r>
        <w:rPr>
          <w:rFonts w:ascii="Arial"/>
          <w:color w:val="000000"/>
          <w:sz w:val="24"/>
        </w:rPr>
        <w:t xml:space="preserve">… </w:t>
      </w:r>
      <w:r>
        <w:rPr>
          <w:rFonts w:ascii="Arial"/>
          <w:color w:val="000000"/>
          <w:sz w:val="24"/>
        </w:rPr>
        <w:t xml:space="preserve">starting with the </w:t>
      </w:r>
      <w:r>
        <w:rPr>
          <w:rFonts w:ascii="Arial"/>
          <w:color w:val="000000"/>
          <w:sz w:val="24"/>
        </w:rPr>
        <w:t>S</w:t>
      </w:r>
      <w:r>
        <w:rPr>
          <w:rFonts w:ascii="Arial"/>
          <w:color w:val="000000"/>
          <w:sz w:val="24"/>
        </w:rPr>
        <w:t xml:space="preserve">tatement of </w:t>
      </w:r>
      <w:r>
        <w:rPr>
          <w:rFonts w:ascii="Arial"/>
          <w:color w:val="000000"/>
          <w:sz w:val="24"/>
        </w:rPr>
        <w:t>S</w:t>
      </w:r>
      <w:r>
        <w:rPr>
          <w:rFonts w:ascii="Arial"/>
          <w:color w:val="000000"/>
          <w:sz w:val="24"/>
        </w:rPr>
        <w:t>ignificance</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Tcpt, 16 August 2024, p 134(26-34)</w:t>
      </w:r>
      <w:r>
        <w:rPr>
          <w:rFonts w:ascii="Arial"/>
          <w:color w:val="000000"/>
          <w:sz w:val="24"/>
        </w:rPr>
        <w:t>)</w:t>
      </w:r>
      <w:r>
        <w:rPr>
          <w:rFonts w:ascii="Arial"/>
          <w:color w:val="000000"/>
          <w:sz w:val="24"/>
        </w:rPr>
        <w:t>, and finishing</w:t>
      </w:r>
      <w:r>
        <w:rPr>
          <w:rFonts w:ascii="Arial"/>
          <w:color w:val="000000"/>
          <w:sz w:val="24"/>
        </w:rPr>
        <w:t xml:space="preserve">, </w:t>
      </w:r>
      <w:r>
        <w:rPr>
          <w:rFonts w:ascii="Arial"/>
          <w:color w:val="000000"/>
          <w:sz w:val="24"/>
        </w:rPr>
        <w:t>it seems</w:t>
      </w:r>
      <w:r>
        <w:rPr>
          <w:rFonts w:ascii="Arial"/>
          <w:color w:val="000000"/>
          <w:sz w:val="24"/>
        </w:rPr>
        <w:t>,</w:t>
      </w:r>
      <w:r>
        <w:rPr>
          <w:rFonts w:ascii="Arial"/>
          <w:color w:val="000000"/>
          <w:sz w:val="24"/>
        </w:rPr>
        <w:t xml:space="preserve"> </w:t>
      </w:r>
      <w:r>
        <w:rPr>
          <w:rFonts w:ascii="Arial"/>
          <w:color w:val="000000"/>
          <w:sz w:val="24"/>
        </w:rPr>
        <w:t>with Mr Handy</w:t>
      </w:r>
      <w:r>
        <w:rPr>
          <w:rFonts w:ascii="Arial"/>
          <w:color w:val="000000"/>
          <w:sz w:val="24"/>
        </w:rPr>
        <w:t>’</w:t>
      </w:r>
      <w:r>
        <w:rPr>
          <w:rFonts w:ascii="Arial"/>
          <w:color w:val="000000"/>
          <w:sz w:val="24"/>
        </w:rPr>
        <w:t>s commercial assessment about unviability, and his client</w:t>
      </w:r>
      <w:r>
        <w:rPr>
          <w:rFonts w:ascii="Arial"/>
          <w:color w:val="000000"/>
          <w:sz w:val="24"/>
        </w:rPr>
        <w:t>’</w:t>
      </w:r>
      <w:r>
        <w:rPr>
          <w:rFonts w:ascii="Arial"/>
          <w:color w:val="000000"/>
          <w:sz w:val="24"/>
        </w:rPr>
        <w:t>s advic</w:t>
      </w:r>
      <w:r>
        <w:rPr>
          <w:rFonts w:ascii="Arial"/>
          <w:color w:val="000000"/>
          <w:sz w:val="24"/>
        </w:rPr>
        <w:t>e.</w:t>
      </w:r>
      <w:r>
        <w:rPr>
          <w:rFonts w:ascii="Arial"/>
          <w:color w:val="000000"/>
          <w:sz w:val="24"/>
        </w:rPr>
        <w:t xml:space="preserve"> </w:t>
      </w:r>
    </w:p>
    <w:p>
      <w:pPr>
        <w:pStyle w:val="CaselawNumbered10"/>
        <w:numPr>
          <w:ilvl w:val="0"/>
          <w:numId w:val="52"/>
        </w:numPr>
        <w:spacing w:before="150" w:after="0"/>
        <w:ind w:left="600" w:hanging="600"/>
      </w:pPr>
      <w:r>
        <w:rPr>
          <w:rFonts w:ascii="Arial"/>
          <w:color w:val="000000"/>
          <w:sz w:val="24"/>
        </w:rPr>
        <w:t>Desirably</w:t>
      </w:r>
      <w:r>
        <w:rPr>
          <w:rFonts w:ascii="Arial"/>
          <w:color w:val="000000"/>
          <w:sz w:val="24"/>
        </w:rPr>
        <w:t xml:space="preserve">, </w:t>
      </w:r>
      <w:r>
        <w:rPr>
          <w:rFonts w:ascii="Arial"/>
          <w:color w:val="000000"/>
          <w:sz w:val="24"/>
        </w:rPr>
        <w:t xml:space="preserve">Mr Phillips </w:t>
      </w:r>
      <w:r>
        <w:rPr>
          <w:rFonts w:ascii="Arial"/>
          <w:color w:val="000000"/>
          <w:sz w:val="24"/>
        </w:rPr>
        <w:t xml:space="preserve">said </w:t>
      </w:r>
      <w:r>
        <w:rPr>
          <w:rFonts w:ascii="Arial"/>
          <w:color w:val="000000"/>
          <w:sz w:val="24"/>
        </w:rPr>
        <w:t xml:space="preserve">that </w:t>
      </w:r>
      <w:r>
        <w:rPr>
          <w:rFonts w:ascii="Arial"/>
          <w:color w:val="000000"/>
          <w:sz w:val="24"/>
        </w:rPr>
        <w:t xml:space="preserve">the </w:t>
      </w:r>
      <w:r>
        <w:rPr>
          <w:rFonts w:ascii="Arial"/>
          <w:color w:val="000000"/>
          <w:sz w:val="24"/>
        </w:rPr>
        <w:t xml:space="preserve">proposed change of use from a hotel to a retail store </w:t>
      </w:r>
      <w:r>
        <w:rPr>
          <w:rFonts w:ascii="Arial"/>
          <w:color w:val="000000"/>
          <w:sz w:val="24"/>
        </w:rPr>
        <w:t>would</w:t>
      </w:r>
      <w:r>
        <w:rPr>
          <w:rFonts w:ascii="Arial"/>
          <w:color w:val="000000"/>
          <w:sz w:val="24"/>
        </w:rPr>
        <w:t xml:space="preserve"> </w:t>
      </w:r>
      <w:r>
        <w:rPr>
          <w:rFonts w:ascii="Arial"/>
          <w:color w:val="000000"/>
          <w:sz w:val="24"/>
        </w:rPr>
        <w:t xml:space="preserve">enable </w:t>
      </w:r>
      <w:r>
        <w:rPr>
          <w:rFonts w:ascii="Arial"/>
          <w:color w:val="000000"/>
          <w:sz w:val="24"/>
        </w:rPr>
        <w:t>“</w:t>
      </w:r>
      <w:r>
        <w:rPr>
          <w:rFonts w:ascii="Arial"/>
          <w:color w:val="000000"/>
          <w:sz w:val="24"/>
        </w:rPr>
        <w:t>…</w:t>
      </w:r>
      <w:r>
        <w:rPr>
          <w:rFonts w:ascii="Arial"/>
          <w:color w:val="000000"/>
          <w:sz w:val="24"/>
        </w:rPr>
        <w:t xml:space="preserve">a planned and continuous program of maintenance and repair of the heritage </w:t>
      </w:r>
      <w:r>
        <w:rPr>
          <w:rFonts w:ascii="Arial"/>
          <w:color w:val="000000"/>
          <w:sz w:val="24"/>
        </w:rPr>
        <w:t>I</w:t>
      </w:r>
      <w:r>
        <w:rPr>
          <w:rFonts w:ascii="Arial"/>
          <w:color w:val="000000"/>
          <w:sz w:val="24"/>
        </w:rPr>
        <w:t>tem</w:t>
      </w:r>
      <w:r>
        <w:rPr>
          <w:rFonts w:ascii="Arial"/>
          <w:color w:val="000000"/>
          <w:sz w:val="24"/>
        </w:rPr>
        <w:t xml:space="preserve"> </w:t>
      </w:r>
      <w:r>
        <w:rPr>
          <w:rFonts w:ascii="Arial"/>
          <w:color w:val="000000"/>
          <w:sz w:val="24"/>
        </w:rPr>
        <w:t>in accord</w:t>
      </w:r>
      <w:r>
        <w:rPr>
          <w:rFonts w:ascii="Arial"/>
          <w:color w:val="000000"/>
          <w:sz w:val="24"/>
        </w:rPr>
        <w:t>ance</w:t>
      </w:r>
      <w:r>
        <w:rPr>
          <w:rFonts w:ascii="Arial"/>
          <w:color w:val="000000"/>
          <w:sz w:val="24"/>
        </w:rPr>
        <w:t xml:space="preserve"> </w:t>
      </w:r>
      <w:r>
        <w:rPr>
          <w:rFonts w:ascii="Arial"/>
          <w:color w:val="000000"/>
          <w:sz w:val="24"/>
        </w:rPr>
        <w:t xml:space="preserve">with </w:t>
      </w:r>
      <w:r>
        <w:rPr>
          <w:rFonts w:ascii="Arial"/>
          <w:color w:val="000000"/>
          <w:sz w:val="24"/>
        </w:rPr>
        <w:t>the objectives for works for alterations and change of use to a heritage item within a conservation area as set out</w:t>
      </w:r>
      <w:r>
        <w:rPr>
          <w:rFonts w:ascii="Arial"/>
          <w:color w:val="000000"/>
          <w:sz w:val="24"/>
        </w:rPr>
        <w:t xml:space="preserve"> </w:t>
      </w:r>
      <w:r>
        <w:rPr>
          <w:rFonts w:ascii="Arial"/>
          <w:color w:val="000000"/>
          <w:sz w:val="24"/>
        </w:rPr>
        <w:t>by the LEP and DCP</w:t>
      </w:r>
      <w:r>
        <w:rPr>
          <w:rFonts w:ascii="Arial"/>
          <w:color w:val="000000"/>
          <w:sz w:val="24"/>
        </w:rPr>
        <w:t>”</w:t>
      </w:r>
      <w:r>
        <w:rPr>
          <w:rFonts w:ascii="Arial"/>
          <w:color w:val="000000"/>
          <w:sz w:val="24"/>
        </w:rPr>
        <w:t xml:space="preserve"> </w:t>
      </w:r>
      <w:r>
        <w:rPr>
          <w:rFonts w:ascii="Arial"/>
          <w:color w:val="000000"/>
          <w:sz w:val="24"/>
        </w:rPr>
        <w:t>(HIS p</w:t>
      </w:r>
      <w:r>
        <w:rPr>
          <w:rFonts w:ascii="Arial"/>
          <w:color w:val="000000"/>
          <w:sz w:val="24"/>
        </w:rPr>
        <w:t xml:space="preserve"> </w:t>
      </w:r>
      <w:r>
        <w:rPr>
          <w:rFonts w:ascii="Arial"/>
          <w:color w:val="000000"/>
          <w:sz w:val="24"/>
        </w:rPr>
        <w:t xml:space="preserve">59). </w:t>
      </w:r>
    </w:p>
    <w:p>
      <w:pPr>
        <w:pStyle w:val="CaselawHeading3"/>
        <w:keepNext/>
        <w:spacing w:before="150" w:after="150" w:line="264"/>
        <w:ind w:left="0"/>
        <w:jc w:val="left"/>
      </w:pPr>
      <w:r>
        <w:rPr>
          <w:rFonts w:ascii="Arial"/>
        </w:rPr>
        <w:t>Ms Holtham’s</w:t>
      </w:r>
      <w:r>
        <w:rPr>
          <w:rFonts w:ascii="Arial"/>
        </w:rPr>
        <w:t xml:space="preserve"> </w:t>
      </w:r>
      <w:r>
        <w:rPr>
          <w:rFonts w:ascii="Arial"/>
        </w:rPr>
        <w:t>heritage evidence in relation to change of use</w:t>
      </w:r>
    </w:p>
    <w:p>
      <w:pPr>
        <w:pStyle w:val="CaselawNumbered10"/>
        <w:numPr>
          <w:ilvl w:val="0"/>
          <w:numId w:val="53"/>
        </w:numPr>
        <w:spacing w:before="150" w:after="0"/>
        <w:ind w:left="600" w:hanging="600"/>
      </w:pPr>
      <w:r>
        <w:rPr>
          <w:rFonts w:ascii="Arial"/>
          <w:color w:val="000000"/>
          <w:sz w:val="24"/>
        </w:rPr>
        <w:t xml:space="preserve">Ms Holtham gave evidence that the primary significance of this heritage </w:t>
      </w:r>
      <w:r>
        <w:rPr>
          <w:rFonts w:ascii="Arial"/>
          <w:color w:val="000000"/>
          <w:sz w:val="24"/>
        </w:rPr>
        <w:t>I</w:t>
      </w:r>
      <w:r>
        <w:rPr>
          <w:rFonts w:ascii="Arial"/>
          <w:color w:val="000000"/>
          <w:sz w:val="24"/>
        </w:rPr>
        <w:t xml:space="preserve">tem is the continuation of its use as a pub (Tcpt, 16 August 2024, pp 92(48)-93(29)); </w:t>
      </w:r>
      <w:r>
        <w:rPr>
          <w:rFonts w:ascii="Arial"/>
          <w:color w:val="000000"/>
          <w:sz w:val="24"/>
        </w:rPr>
        <w:t xml:space="preserve">and that </w:t>
      </w:r>
      <w:r>
        <w:rPr>
          <w:rFonts w:ascii="Arial"/>
          <w:color w:val="000000"/>
          <w:sz w:val="24"/>
        </w:rPr>
        <w:t xml:space="preserve">consequently, in her expert assessment - the removal of the pub use is inconsistent with established heritage principles as reflected in the LEP and DCP and set out in the Burra Charter and other </w:t>
      </w:r>
      <w:r>
        <w:rPr>
          <w:rFonts w:ascii="Arial"/>
          <w:color w:val="000000"/>
          <w:sz w:val="24"/>
        </w:rPr>
        <w:t xml:space="preserve">published </w:t>
      </w:r>
      <w:r>
        <w:rPr>
          <w:rFonts w:ascii="Arial"/>
          <w:color w:val="000000"/>
          <w:sz w:val="24"/>
        </w:rPr>
        <w:t>heritage guidelines</w:t>
      </w:r>
      <w:r>
        <w:rPr>
          <w:rFonts w:ascii="Arial"/>
          <w:color w:val="000000"/>
          <w:sz w:val="24"/>
        </w:rPr>
        <w:t>.</w:t>
      </w:r>
      <w:r>
        <w:rPr>
          <w:rFonts w:ascii="Arial"/>
          <w:color w:val="000000"/>
          <w:sz w:val="24"/>
        </w:rPr>
        <w:t xml:space="preserve"> </w:t>
      </w:r>
      <w:r>
        <w:rPr>
          <w:rFonts w:ascii="Arial"/>
          <w:color w:val="000000"/>
          <w:sz w:val="24"/>
        </w:rPr>
        <w:t>I</w:t>
      </w:r>
      <w:r>
        <w:rPr>
          <w:rFonts w:ascii="Arial"/>
          <w:color w:val="000000"/>
          <w:sz w:val="24"/>
        </w:rPr>
        <w:t xml:space="preserve">n short, </w:t>
      </w:r>
      <w:r>
        <w:rPr>
          <w:rFonts w:ascii="Arial"/>
          <w:color w:val="000000"/>
          <w:sz w:val="24"/>
        </w:rPr>
        <w:t>Ms Ho</w:t>
      </w:r>
      <w:r>
        <w:rPr>
          <w:rFonts w:ascii="Arial"/>
          <w:color w:val="000000"/>
          <w:sz w:val="24"/>
        </w:rPr>
        <w:t>l</w:t>
      </w:r>
      <w:r>
        <w:rPr>
          <w:rFonts w:ascii="Arial"/>
          <w:color w:val="000000"/>
          <w:sz w:val="24"/>
        </w:rPr>
        <w:t>tham</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evidence is that </w:t>
      </w:r>
      <w:r>
        <w:rPr>
          <w:rFonts w:ascii="Arial"/>
          <w:color w:val="000000"/>
          <w:sz w:val="24"/>
        </w:rPr>
        <w:t xml:space="preserve">the social significance of the heritage </w:t>
      </w:r>
      <w:r>
        <w:rPr>
          <w:rFonts w:ascii="Arial"/>
          <w:color w:val="000000"/>
          <w:sz w:val="24"/>
        </w:rPr>
        <w:t>I</w:t>
      </w:r>
      <w:r>
        <w:rPr>
          <w:rFonts w:ascii="Arial"/>
          <w:color w:val="000000"/>
          <w:sz w:val="24"/>
        </w:rPr>
        <w:t>tem w</w:t>
      </w:r>
      <w:r>
        <w:rPr>
          <w:rFonts w:ascii="Arial"/>
          <w:color w:val="000000"/>
          <w:sz w:val="24"/>
        </w:rPr>
        <w:t>ould</w:t>
      </w:r>
      <w:r>
        <w:rPr>
          <w:rFonts w:ascii="Arial"/>
          <w:color w:val="000000"/>
          <w:sz w:val="24"/>
        </w:rPr>
        <w:t xml:space="preserve"> </w:t>
      </w:r>
      <w:r>
        <w:rPr>
          <w:rFonts w:ascii="Arial"/>
          <w:color w:val="000000"/>
          <w:sz w:val="24"/>
        </w:rPr>
        <w:t xml:space="preserve">be predominantly lost </w:t>
      </w:r>
      <w:r>
        <w:rPr>
          <w:rFonts w:ascii="Arial"/>
          <w:color w:val="000000"/>
          <w:sz w:val="24"/>
        </w:rPr>
        <w:t xml:space="preserve">[if the DA is approved] </w:t>
      </w:r>
      <w:r>
        <w:rPr>
          <w:rFonts w:ascii="Arial"/>
          <w:color w:val="000000"/>
          <w:sz w:val="24"/>
        </w:rPr>
        <w:t xml:space="preserve">because the intangible heritage </w:t>
      </w:r>
      <w:r>
        <w:rPr>
          <w:rFonts w:ascii="Arial"/>
          <w:color w:val="000000"/>
          <w:sz w:val="24"/>
        </w:rPr>
        <w:t xml:space="preserve">– </w:t>
      </w:r>
      <w:r>
        <w:rPr>
          <w:rFonts w:ascii="Arial"/>
          <w:color w:val="000000"/>
          <w:sz w:val="24"/>
        </w:rPr>
        <w:t xml:space="preserve">people gathering </w:t>
      </w:r>
      <w:r>
        <w:rPr>
          <w:rFonts w:ascii="Arial"/>
          <w:color w:val="000000"/>
          <w:sz w:val="24"/>
        </w:rPr>
        <w:t xml:space="preserve">– </w:t>
      </w:r>
      <w:r>
        <w:rPr>
          <w:rFonts w:ascii="Arial"/>
          <w:color w:val="000000"/>
          <w:sz w:val="24"/>
        </w:rPr>
        <w:t>cannot easily be interpreted (Tcpt, 16 August 2024, p 135 (38</w:t>
      </w:r>
      <w:r>
        <w:rPr>
          <w:rFonts w:ascii="Arial"/>
          <w:color w:val="000000"/>
          <w:sz w:val="24"/>
        </w:rPr>
        <w:t>-</w:t>
      </w:r>
      <w:r>
        <w:rPr>
          <w:rFonts w:ascii="Arial"/>
          <w:color w:val="000000"/>
          <w:sz w:val="24"/>
        </w:rPr>
        <w:t>41))</w:t>
      </w:r>
      <w:r>
        <w:rPr>
          <w:rFonts w:ascii="Arial"/>
          <w:color w:val="000000"/>
          <w:sz w:val="24"/>
        </w:rPr>
        <w:t>.</w:t>
      </w:r>
    </w:p>
    <w:p>
      <w:pPr>
        <w:pStyle w:val="CaselawNumbered10"/>
        <w:numPr>
          <w:ilvl w:val="0"/>
          <w:numId w:val="53"/>
        </w:numPr>
        <w:spacing w:before="150" w:after="0"/>
        <w:ind w:left="600" w:hanging="600"/>
      </w:pPr>
      <w:r>
        <w:rPr>
          <w:rFonts w:ascii="Arial"/>
          <w:color w:val="000000"/>
          <w:sz w:val="24"/>
        </w:rPr>
        <w:t xml:space="preserve">Ms Holtham </w:t>
      </w:r>
      <w:r>
        <w:rPr>
          <w:rFonts w:ascii="Arial"/>
          <w:color w:val="000000"/>
          <w:sz w:val="24"/>
        </w:rPr>
        <w:t xml:space="preserve">believes that </w:t>
      </w:r>
      <w:r>
        <w:rPr>
          <w:rFonts w:ascii="Arial"/>
          <w:color w:val="000000"/>
          <w:sz w:val="24"/>
        </w:rPr>
        <w:t xml:space="preserve">heritage </w:t>
      </w:r>
      <w:r>
        <w:rPr>
          <w:rFonts w:ascii="Arial"/>
          <w:color w:val="000000"/>
          <w:sz w:val="24"/>
        </w:rPr>
        <w:t xml:space="preserve">is </w:t>
      </w:r>
      <w:r>
        <w:rPr>
          <w:rFonts w:ascii="Arial"/>
          <w:color w:val="000000"/>
          <w:sz w:val="24"/>
        </w:rPr>
        <w:t xml:space="preserve">a statutory priority embedded within the overarching terms of the LEP, which include an objective </w:t>
      </w:r>
      <w:r>
        <w:rPr>
          <w:rFonts w:ascii="Arial"/>
          <w:color w:val="000000"/>
          <w:sz w:val="24"/>
        </w:rPr>
        <w:t>“</w:t>
      </w:r>
      <w:r>
        <w:rPr>
          <w:rFonts w:ascii="Arial"/>
          <w:color w:val="000000"/>
          <w:sz w:val="24"/>
        </w:rPr>
        <w:t>to ensure the conservation and enhancement of built and natural environmental heritage</w:t>
      </w:r>
      <w:r>
        <w:rPr>
          <w:rFonts w:ascii="Arial"/>
          <w:color w:val="000000"/>
          <w:sz w:val="24"/>
        </w:rPr>
        <w:t>”</w:t>
      </w:r>
      <w:r>
        <w:rPr>
          <w:rFonts w:ascii="Arial"/>
          <w:color w:val="000000"/>
          <w:sz w:val="24"/>
        </w:rPr>
        <w:t xml:space="preserve">; and also in the provisions of cl 5.10. It is, therefore, her considered opinion that </w:t>
      </w:r>
      <w:r>
        <w:rPr>
          <w:rFonts w:ascii="Arial"/>
          <w:color w:val="000000"/>
          <w:sz w:val="24"/>
        </w:rPr>
        <w:t>the removal of the pub use would directly and adversely affect its heritage significance in contravention of the aims of the LEP cl 1.2(2)(f) and the heritage conservation objectives provided at cl. 5.10(1)(a)</w:t>
      </w:r>
      <w:r>
        <w:rPr>
          <w:rFonts w:ascii="Arial"/>
          <w:color w:val="000000"/>
          <w:sz w:val="24"/>
        </w:rPr>
        <w:t xml:space="preserve"> </w:t>
      </w:r>
      <w:r>
        <w:rPr>
          <w:rFonts w:ascii="Arial"/>
          <w:color w:val="000000"/>
          <w:sz w:val="24"/>
        </w:rPr>
        <w:t>and (b)</w:t>
      </w:r>
      <w:r>
        <w:rPr>
          <w:rFonts w:ascii="Arial"/>
          <w:color w:val="000000"/>
          <w:sz w:val="24"/>
        </w:rPr>
        <w:t xml:space="preserve"> </w:t>
      </w:r>
      <w:r>
        <w:rPr>
          <w:rFonts w:ascii="Arial"/>
          <w:color w:val="000000"/>
          <w:sz w:val="24"/>
        </w:rPr>
        <w:t>of the LEP.</w:t>
      </w:r>
    </w:p>
    <w:p>
      <w:pPr>
        <w:pStyle w:val="CaselawNumbered10"/>
        <w:numPr>
          <w:ilvl w:val="0"/>
          <w:numId w:val="53"/>
        </w:numPr>
        <w:spacing w:before="150" w:after="0"/>
        <w:ind w:left="600" w:hanging="600"/>
      </w:pPr>
      <w:r>
        <w:rPr>
          <w:rFonts w:ascii="Arial"/>
          <w:color w:val="000000"/>
          <w:sz w:val="24"/>
        </w:rPr>
        <w:t xml:space="preserve">Ms Holtham relies on the repeated references in the statutory listing in Sch 5 to the continuation of the pub </w:t>
      </w:r>
      <w:r>
        <w:rPr>
          <w:rFonts w:ascii="Arial"/>
          <w:color w:val="000000"/>
          <w:sz w:val="24"/>
        </w:rPr>
        <w:t xml:space="preserve">use </w:t>
      </w:r>
      <w:r>
        <w:rPr>
          <w:rFonts w:ascii="Arial"/>
          <w:color w:val="000000"/>
          <w:sz w:val="24"/>
        </w:rPr>
        <w:t xml:space="preserve">at the site and, too, to its recorded </w:t>
      </w:r>
      <w:r>
        <w:rPr>
          <w:rFonts w:ascii="Arial"/>
          <w:color w:val="000000"/>
          <w:sz w:val="24"/>
        </w:rPr>
        <w:t>reference in</w:t>
      </w:r>
      <w:r>
        <w:rPr>
          <w:rFonts w:ascii="Arial"/>
          <w:color w:val="000000"/>
          <w:sz w:val="24"/>
        </w:rPr>
        <w:t xml:space="preserve"> </w:t>
      </w:r>
      <w:r>
        <w:rPr>
          <w:rFonts w:ascii="Arial"/>
          <w:color w:val="000000"/>
          <w:sz w:val="24"/>
        </w:rPr>
        <w:t xml:space="preserve">c1860s as a </w:t>
      </w:r>
      <w:r>
        <w:rPr>
          <w:rFonts w:ascii="Arial"/>
          <w:color w:val="000000"/>
          <w:sz w:val="24"/>
        </w:rPr>
        <w:t>“</w:t>
      </w:r>
      <w:r>
        <w:rPr>
          <w:rFonts w:ascii="Arial"/>
          <w:color w:val="000000"/>
          <w:sz w:val="24"/>
        </w:rPr>
        <w:t>public house</w:t>
      </w:r>
      <w:r>
        <w:rPr>
          <w:rFonts w:ascii="Arial"/>
          <w:color w:val="000000"/>
          <w:sz w:val="24"/>
        </w:rPr>
        <w:t>”</w:t>
      </w:r>
      <w:r>
        <w:rPr>
          <w:rFonts w:ascii="Arial"/>
          <w:color w:val="000000"/>
          <w:sz w:val="24"/>
        </w:rPr>
        <w:t>, a place of public gathering, entertainment or event</w:t>
      </w:r>
      <w:r>
        <w:rPr>
          <w:rFonts w:ascii="Arial"/>
          <w:color w:val="000000"/>
          <w:sz w:val="24"/>
        </w:rPr>
        <w:t xml:space="preserve"> </w:t>
      </w:r>
      <w:r>
        <w:rPr>
          <w:rFonts w:ascii="Arial"/>
          <w:color w:val="000000"/>
          <w:sz w:val="24"/>
        </w:rPr>
        <w:t>as evidence of the particular heritage significance of this Item</w:t>
      </w:r>
      <w:r>
        <w:rPr>
          <w:rFonts w:ascii="Arial"/>
          <w:color w:val="000000"/>
          <w:sz w:val="24"/>
        </w:rPr>
        <w:t>.</w:t>
      </w:r>
      <w:r>
        <w:rPr>
          <w:rFonts w:ascii="Arial"/>
          <w:color w:val="000000"/>
          <w:sz w:val="24"/>
        </w:rPr>
        <w:t xml:space="preserve">  Whereas often, adaptive </w:t>
      </w:r>
      <w:r>
        <w:rPr>
          <w:rFonts w:ascii="Arial"/>
          <w:color w:val="000000"/>
          <w:sz w:val="24"/>
        </w:rPr>
        <w:t>reuse will</w:t>
      </w:r>
      <w:r>
        <w:rPr>
          <w:rFonts w:ascii="Arial"/>
          <w:color w:val="000000"/>
          <w:sz w:val="24"/>
        </w:rPr>
        <w:t xml:space="preserve"> </w:t>
      </w:r>
      <w:r>
        <w:rPr>
          <w:rFonts w:ascii="Arial"/>
          <w:color w:val="000000"/>
          <w:sz w:val="24"/>
        </w:rPr>
        <w:t xml:space="preserve">result in changes that encourage a degree of public interaction or appreciation of a place, this proposal (for a high-end dress shop) </w:t>
      </w:r>
      <w:r>
        <w:rPr>
          <w:rFonts w:ascii="Arial"/>
          <w:color w:val="000000"/>
          <w:sz w:val="24"/>
        </w:rPr>
        <w:t xml:space="preserve">she believes </w:t>
      </w:r>
      <w:r>
        <w:rPr>
          <w:rFonts w:ascii="Arial"/>
          <w:color w:val="000000"/>
          <w:sz w:val="24"/>
        </w:rPr>
        <w:t xml:space="preserve">discourages such public interaction, access by families, elderly people, those </w:t>
      </w:r>
      <w:r>
        <w:rPr>
          <w:rFonts w:ascii="Arial"/>
          <w:color w:val="000000"/>
          <w:sz w:val="24"/>
        </w:rPr>
        <w:t xml:space="preserve">who </w:t>
      </w:r>
      <w:r>
        <w:rPr>
          <w:rFonts w:ascii="Arial"/>
          <w:color w:val="000000"/>
          <w:sz w:val="24"/>
        </w:rPr>
        <w:t xml:space="preserve">have low </w:t>
      </w:r>
      <w:r>
        <w:rPr>
          <w:rFonts w:ascii="Arial"/>
          <w:color w:val="000000"/>
          <w:sz w:val="24"/>
        </w:rPr>
        <w:t>socio-economic</w:t>
      </w:r>
      <w:r>
        <w:rPr>
          <w:rFonts w:ascii="Arial"/>
          <w:color w:val="000000"/>
          <w:sz w:val="24"/>
        </w:rPr>
        <w:t xml:space="preserve"> </w:t>
      </w:r>
      <w:r>
        <w:rPr>
          <w:rFonts w:ascii="Arial"/>
          <w:color w:val="000000"/>
          <w:sz w:val="24"/>
        </w:rPr>
        <w:t>status, unassisted individuals bound to wheelchairs etc.</w:t>
      </w:r>
      <w:r>
        <w:rPr>
          <w:rFonts w:ascii="Arial"/>
          <w:color w:val="000000"/>
          <w:sz w:val="24"/>
        </w:rPr>
        <w:t> </w:t>
      </w:r>
    </w:p>
    <w:p>
      <w:pPr>
        <w:pStyle w:val="CaselawNumbered10"/>
        <w:numPr>
          <w:ilvl w:val="0"/>
          <w:numId w:val="53"/>
        </w:numPr>
        <w:spacing w:before="150" w:after="0"/>
        <w:ind w:left="600" w:hanging="600"/>
      </w:pPr>
      <w:r>
        <w:rPr>
          <w:rFonts w:ascii="Arial"/>
          <w:color w:val="000000"/>
          <w:sz w:val="24"/>
        </w:rPr>
        <w:t>Ms Holtham maintains that there are obligations on custodians of a heritage item to maintain its significance. In this case, the site</w:t>
      </w:r>
      <w:r>
        <w:rPr>
          <w:rFonts w:ascii="Arial"/>
          <w:color w:val="000000"/>
          <w:sz w:val="24"/>
        </w:rPr>
        <w:t>’</w:t>
      </w:r>
      <w:r>
        <w:rPr>
          <w:rFonts w:ascii="Arial"/>
          <w:color w:val="000000"/>
          <w:sz w:val="24"/>
        </w:rPr>
        <w:t xml:space="preserve">s heritage listing and its </w:t>
      </w:r>
      <w:r>
        <w:rPr>
          <w:rFonts w:ascii="Arial"/>
          <w:color w:val="000000"/>
          <w:sz w:val="24"/>
        </w:rPr>
        <w:t>S</w:t>
      </w:r>
      <w:r>
        <w:rPr>
          <w:rFonts w:ascii="Arial"/>
          <w:color w:val="000000"/>
          <w:sz w:val="24"/>
        </w:rPr>
        <w:t xml:space="preserve">tatement of </w:t>
      </w:r>
      <w:r>
        <w:rPr>
          <w:rFonts w:ascii="Arial"/>
          <w:color w:val="000000"/>
          <w:sz w:val="24"/>
        </w:rPr>
        <w:t>S</w:t>
      </w:r>
      <w:r>
        <w:rPr>
          <w:rFonts w:ascii="Arial"/>
          <w:color w:val="000000"/>
          <w:sz w:val="24"/>
        </w:rPr>
        <w:t xml:space="preserve">ignificance, as well </w:t>
      </w:r>
      <w:r>
        <w:rPr>
          <w:rFonts w:ascii="Arial"/>
          <w:color w:val="000000"/>
          <w:sz w:val="24"/>
        </w:rPr>
        <w:t>as this site</w:t>
      </w:r>
      <w:r>
        <w:rPr>
          <w:rFonts w:ascii="Arial"/>
          <w:color w:val="000000"/>
          <w:sz w:val="24"/>
        </w:rPr>
        <w:t>’</w:t>
      </w:r>
      <w:r>
        <w:rPr>
          <w:rFonts w:ascii="Arial"/>
          <w:color w:val="000000"/>
          <w:sz w:val="24"/>
        </w:rPr>
        <w:t xml:space="preserve">s </w:t>
      </w:r>
      <w:r>
        <w:rPr>
          <w:rFonts w:ascii="Arial"/>
          <w:color w:val="000000"/>
          <w:sz w:val="24"/>
        </w:rPr>
        <w:t>reference in other background studies (such as the 2019 Paddington Pub Study - commissioned by Council following a potential loss of significant hotels) all existed prior to the current custodian</w:t>
      </w:r>
      <w:r>
        <w:rPr>
          <w:rFonts w:ascii="Arial"/>
          <w:color w:val="000000"/>
          <w:sz w:val="24"/>
        </w:rPr>
        <w:t>’</w:t>
      </w:r>
      <w:r>
        <w:rPr>
          <w:rFonts w:ascii="Arial"/>
          <w:color w:val="000000"/>
          <w:sz w:val="24"/>
        </w:rPr>
        <w:t>s purchase.</w:t>
      </w:r>
      <w:r>
        <w:rPr>
          <w:rFonts w:ascii="Arial"/>
          <w:color w:val="000000"/>
          <w:sz w:val="24"/>
        </w:rPr>
        <w:t xml:space="preserve"> </w:t>
      </w:r>
    </w:p>
    <w:p>
      <w:pPr>
        <w:pStyle w:val="CaselawNumbered10"/>
        <w:numPr>
          <w:ilvl w:val="0"/>
          <w:numId w:val="53"/>
        </w:numPr>
        <w:spacing w:before="150" w:after="0"/>
        <w:ind w:left="600" w:hanging="600"/>
      </w:pPr>
      <w:r>
        <w:rPr>
          <w:rFonts w:ascii="Arial"/>
          <w:color w:val="000000"/>
          <w:sz w:val="24"/>
        </w:rPr>
        <w:t>Ms Holtham emphasised to the Court that the relevant DCP sets out guidelines in relation to pubs as a building typology recognising their significance in the historic and social fabric in Paddington specifically. She also referred to the various best practice documents - such as the Burra Charter that objectively outline the need to retain historic uses where these are integral to a place significance.</w:t>
      </w:r>
    </w:p>
    <w:p>
      <w:pPr>
        <w:pStyle w:val="CaselawNumbered10"/>
        <w:numPr>
          <w:ilvl w:val="0"/>
          <w:numId w:val="53"/>
        </w:numPr>
        <w:spacing w:before="150" w:after="0"/>
        <w:ind w:left="600" w:hanging="600"/>
      </w:pPr>
      <w:r>
        <w:rPr>
          <w:rFonts w:ascii="Arial"/>
          <w:color w:val="000000"/>
          <w:sz w:val="24"/>
        </w:rPr>
        <w:t>In that context, Ms Hol</w:t>
      </w:r>
      <w:r>
        <w:rPr>
          <w:rFonts w:ascii="Arial"/>
          <w:color w:val="000000"/>
          <w:sz w:val="24"/>
        </w:rPr>
        <w:t>tha</w:t>
      </w:r>
      <w:r>
        <w:rPr>
          <w:rFonts w:ascii="Arial"/>
          <w:color w:val="000000"/>
          <w:sz w:val="24"/>
        </w:rPr>
        <w:t xml:space="preserve">m expressed the expert view that this proposal plays down the significance of the place; and seeks, unjustifiably, to remove it from the heritage </w:t>
      </w:r>
      <w:r>
        <w:rPr>
          <w:rFonts w:ascii="Arial"/>
          <w:color w:val="000000"/>
          <w:sz w:val="24"/>
        </w:rPr>
        <w:t>I</w:t>
      </w:r>
      <w:r>
        <w:rPr>
          <w:rFonts w:ascii="Arial"/>
          <w:color w:val="000000"/>
          <w:sz w:val="24"/>
        </w:rPr>
        <w:t>tem. She criticised the H</w:t>
      </w:r>
      <w:r>
        <w:rPr>
          <w:rFonts w:ascii="Arial"/>
          <w:color w:val="000000"/>
          <w:sz w:val="24"/>
        </w:rPr>
        <w:t>I</w:t>
      </w:r>
      <w:r>
        <w:rPr>
          <w:rFonts w:ascii="Arial"/>
          <w:color w:val="000000"/>
          <w:sz w:val="24"/>
        </w:rPr>
        <w:t>S prepared by Mr Phillips, which she does not believe adequately justifies the removal of the historical and significant pub use.</w:t>
      </w:r>
    </w:p>
    <w:p>
      <w:pPr>
        <w:pStyle w:val="CaselawNumbered10"/>
        <w:numPr>
          <w:ilvl w:val="0"/>
          <w:numId w:val="53"/>
        </w:numPr>
        <w:spacing w:before="150" w:after="0"/>
        <w:ind w:left="600" w:hanging="600"/>
      </w:pPr>
      <w:r>
        <w:rPr>
          <w:rFonts w:ascii="Arial"/>
          <w:color w:val="000000"/>
          <w:sz w:val="24"/>
        </w:rPr>
        <w:t xml:space="preserve">After having considered the </w:t>
      </w:r>
      <w:r>
        <w:rPr>
          <w:rFonts w:ascii="Arial"/>
          <w:color w:val="000000"/>
          <w:sz w:val="24"/>
        </w:rPr>
        <w:t>S</w:t>
      </w:r>
      <w:r>
        <w:rPr>
          <w:rFonts w:ascii="Arial"/>
          <w:color w:val="000000"/>
          <w:sz w:val="24"/>
        </w:rPr>
        <w:t xml:space="preserve">tatement of </w:t>
      </w:r>
      <w:r>
        <w:rPr>
          <w:rFonts w:ascii="Arial"/>
          <w:color w:val="000000"/>
          <w:sz w:val="24"/>
        </w:rPr>
        <w:t>S</w:t>
      </w:r>
      <w:r>
        <w:rPr>
          <w:rFonts w:ascii="Arial"/>
          <w:color w:val="000000"/>
          <w:sz w:val="24"/>
        </w:rPr>
        <w:t xml:space="preserve">ignificance which focuses on this continued use as a pub; and the general and specific objectives and controls for pubs in Chapter C1 and </w:t>
      </w:r>
      <w:r>
        <w:rPr>
          <w:rFonts w:ascii="Arial"/>
          <w:color w:val="000000"/>
          <w:sz w:val="24"/>
        </w:rPr>
        <w:t>S</w:t>
      </w:r>
      <w:r>
        <w:rPr>
          <w:rFonts w:ascii="Arial"/>
          <w:color w:val="000000"/>
          <w:sz w:val="24"/>
        </w:rPr>
        <w:t>ection C1.3.1 of the DCP, Ms Hol</w:t>
      </w:r>
      <w:r>
        <w:rPr>
          <w:rFonts w:ascii="Arial"/>
          <w:color w:val="000000"/>
          <w:sz w:val="24"/>
        </w:rPr>
        <w:t>tha</w:t>
      </w:r>
      <w:r>
        <w:rPr>
          <w:rFonts w:ascii="Arial"/>
          <w:color w:val="000000"/>
          <w:sz w:val="24"/>
        </w:rPr>
        <w:t>m gave evidence that the proposal was inconsistent.</w:t>
      </w:r>
    </w:p>
    <w:p>
      <w:pPr>
        <w:pStyle w:val="CaselawNumbered10"/>
        <w:numPr>
          <w:ilvl w:val="0"/>
          <w:numId w:val="53"/>
        </w:numPr>
        <w:spacing w:before="150" w:after="0"/>
        <w:ind w:left="600" w:hanging="600"/>
      </w:pPr>
      <w:r>
        <w:rPr>
          <w:rFonts w:ascii="Arial"/>
          <w:color w:val="000000"/>
          <w:sz w:val="24"/>
        </w:rPr>
        <w:t>While Ms</w:t>
      </w:r>
      <w:r>
        <w:rPr>
          <w:rFonts w:ascii="Arial"/>
          <w:color w:val="000000"/>
          <w:sz w:val="24"/>
        </w:rPr>
        <w:t xml:space="preserve"> </w:t>
      </w:r>
      <w:r>
        <w:rPr>
          <w:rFonts w:ascii="Arial"/>
          <w:color w:val="000000"/>
          <w:sz w:val="24"/>
        </w:rPr>
        <w:t>Holtham accepts that uses can become redundant and there is opportunity for adaptive reuse in cl 5.10(10)</w:t>
      </w:r>
      <w:r>
        <w:rPr>
          <w:rFonts w:ascii="Arial"/>
          <w:color w:val="000000"/>
          <w:sz w:val="24"/>
        </w:rPr>
        <w:t>,</w:t>
      </w:r>
      <w:r>
        <w:rPr>
          <w:rFonts w:ascii="Arial"/>
          <w:color w:val="000000"/>
          <w:sz w:val="24"/>
        </w:rPr>
        <w:t xml:space="preserve"> </w:t>
      </w:r>
      <w:r>
        <w:rPr>
          <w:rFonts w:ascii="Arial"/>
          <w:color w:val="000000"/>
          <w:sz w:val="24"/>
        </w:rPr>
        <w:t>when it facilitates the conservation of an item, she is firmly of the view that this is not the case at hand (Tcpt, 16 August 2024, pp 106 (50)-107(15)</w:t>
      </w:r>
      <w:r>
        <w:rPr>
          <w:rFonts w:ascii="Arial"/>
          <w:color w:val="000000"/>
          <w:sz w:val="24"/>
        </w:rPr>
        <w:t>)</w:t>
      </w:r>
      <w:r>
        <w:rPr>
          <w:rFonts w:ascii="Arial"/>
          <w:color w:val="000000"/>
          <w:sz w:val="24"/>
        </w:rPr>
        <w:t>.</w:t>
      </w:r>
      <w:r>
        <w:rPr>
          <w:rFonts w:ascii="Arial"/>
          <w:color w:val="000000"/>
          <w:sz w:val="24"/>
        </w:rPr>
        <w:t> The proposed use could only be permissible if a valid argument were to be put forward to establish the existing heritage significant use was not viable; and where an application - in such circumstances -</w:t>
      </w:r>
      <w:r>
        <w:rPr>
          <w:rFonts w:ascii="Arial"/>
          <w:color w:val="000000"/>
          <w:sz w:val="24"/>
        </w:rPr>
        <w:t xml:space="preserve"> </w:t>
      </w:r>
      <w:r>
        <w:rPr>
          <w:rFonts w:ascii="Arial"/>
          <w:color w:val="000000"/>
          <w:sz w:val="24"/>
        </w:rPr>
        <w:t xml:space="preserve">better aligned with the intent of the original place </w:t>
      </w:r>
      <w:r>
        <w:rPr>
          <w:rFonts w:ascii="Arial"/>
          <w:color w:val="000000"/>
          <w:sz w:val="24"/>
        </w:rPr>
        <w:t xml:space="preserve">- </w:t>
      </w:r>
      <w:r>
        <w:rPr>
          <w:rFonts w:ascii="Arial"/>
          <w:color w:val="000000"/>
          <w:sz w:val="24"/>
        </w:rPr>
        <w:t>for people gathering, being a public place -</w:t>
      </w:r>
      <w:r>
        <w:rPr>
          <w:rFonts w:ascii="Arial"/>
          <w:color w:val="000000"/>
          <w:sz w:val="24"/>
        </w:rPr>
        <w:t xml:space="preserve"> </w:t>
      </w:r>
      <w:r>
        <w:rPr>
          <w:rFonts w:ascii="Arial"/>
          <w:color w:val="000000"/>
          <w:sz w:val="24"/>
        </w:rPr>
        <w:t>were</w:t>
      </w:r>
      <w:r>
        <w:rPr>
          <w:rFonts w:ascii="Arial"/>
          <w:color w:val="000000"/>
          <w:sz w:val="24"/>
        </w:rPr>
        <w:t xml:space="preserve"> </w:t>
      </w:r>
      <w:r>
        <w:rPr>
          <w:rFonts w:ascii="Arial"/>
          <w:color w:val="000000"/>
          <w:sz w:val="24"/>
        </w:rPr>
        <w:t>to be successfully filed.</w:t>
      </w:r>
      <w:r>
        <w:rPr>
          <w:rFonts w:ascii="Arial"/>
          <w:color w:val="000000"/>
          <w:sz w:val="24"/>
        </w:rPr>
        <w:t xml:space="preserve">  It is her opinion the significant heritage use of this </w:t>
      </w:r>
      <w:r>
        <w:rPr>
          <w:rFonts w:ascii="Arial"/>
          <w:color w:val="000000"/>
          <w:sz w:val="24"/>
        </w:rPr>
        <w:t>I</w:t>
      </w:r>
      <w:r>
        <w:rPr>
          <w:rFonts w:ascii="Arial"/>
          <w:color w:val="000000"/>
          <w:sz w:val="24"/>
        </w:rPr>
        <w:t xml:space="preserve">tem must be preserved; and she concluded </w:t>
      </w:r>
      <w:r>
        <w:rPr>
          <w:rFonts w:ascii="Arial"/>
          <w:color w:val="000000"/>
          <w:sz w:val="24"/>
        </w:rPr>
        <w:t xml:space="preserve">that an </w:t>
      </w:r>
      <w:r>
        <w:rPr>
          <w:rFonts w:ascii="Arial"/>
          <w:color w:val="000000"/>
          <w:sz w:val="24"/>
        </w:rPr>
        <w:t xml:space="preserve">approval of this application could set a detrimental precedent for ongoing conservation of the significant values of heritage places in the </w:t>
      </w:r>
      <w:r>
        <w:rPr>
          <w:rFonts w:ascii="Arial"/>
          <w:color w:val="000000"/>
          <w:sz w:val="24"/>
        </w:rPr>
        <w:t>Woollahra LGA</w:t>
      </w:r>
      <w:r>
        <w:rPr>
          <w:rFonts w:ascii="Arial"/>
          <w:color w:val="000000"/>
          <w:sz w:val="24"/>
        </w:rPr>
        <w:t xml:space="preserve"> </w:t>
      </w:r>
      <w:r>
        <w:rPr>
          <w:rFonts w:ascii="Arial"/>
          <w:color w:val="000000"/>
          <w:sz w:val="24"/>
        </w:rPr>
        <w:t xml:space="preserve">- particularly the Paddington </w:t>
      </w:r>
      <w:r>
        <w:rPr>
          <w:rFonts w:ascii="Arial"/>
          <w:color w:val="000000"/>
          <w:sz w:val="24"/>
        </w:rPr>
        <w:t>HCA</w:t>
      </w:r>
      <w:r>
        <w:rPr>
          <w:rFonts w:ascii="Arial"/>
          <w:color w:val="000000"/>
          <w:sz w:val="24"/>
        </w:rPr>
        <w:t xml:space="preserve">. </w:t>
      </w:r>
      <w:r>
        <w:rPr>
          <w:rFonts w:ascii="Arial"/>
          <w:color w:val="000000"/>
          <w:sz w:val="24"/>
        </w:rPr>
        <w:t> </w:t>
      </w:r>
    </w:p>
    <w:p>
      <w:pPr>
        <w:pStyle w:val="CaselawHeading2"/>
        <w:keepNext/>
        <w:spacing w:before="150" w:after="150" w:line="264"/>
        <w:ind w:left="0"/>
        <w:jc w:val="left"/>
      </w:pPr>
      <w:r>
        <w:rPr>
          <w:rFonts w:ascii="Arial"/>
        </w:rPr>
        <w:t>The applicant’s</w:t>
      </w:r>
      <w:r>
        <w:rPr>
          <w:rFonts w:ascii="Arial"/>
        </w:rPr>
        <w:t xml:space="preserve"> position </w:t>
      </w:r>
    </w:p>
    <w:p>
      <w:pPr>
        <w:pStyle w:val="CaselawNumbered10"/>
        <w:numPr>
          <w:ilvl w:val="0"/>
          <w:numId w:val="54"/>
        </w:numPr>
        <w:spacing w:before="150" w:after="0"/>
        <w:ind w:left="600" w:hanging="600"/>
      </w:pPr>
      <w:r>
        <w:rPr>
          <w:rFonts w:ascii="Arial"/>
          <w:color w:val="000000"/>
          <w:sz w:val="24"/>
        </w:rPr>
        <w:t xml:space="preserve">The applicant relies on its written and oral submissions to support the proposed application, relevantly the change of use. </w:t>
      </w:r>
      <w:r>
        <w:rPr>
          <w:rFonts w:ascii="Arial"/>
          <w:color w:val="000000"/>
          <w:sz w:val="24"/>
        </w:rPr>
        <w:t xml:space="preserve">It </w:t>
      </w:r>
      <w:r>
        <w:rPr>
          <w:rFonts w:ascii="Arial"/>
          <w:color w:val="000000"/>
          <w:sz w:val="24"/>
        </w:rPr>
        <w:t xml:space="preserve">submits that </w:t>
      </w:r>
      <w:r>
        <w:rPr>
          <w:rFonts w:ascii="Arial"/>
          <w:color w:val="000000"/>
          <w:sz w:val="24"/>
        </w:rPr>
        <w:t>“…</w:t>
      </w:r>
      <w:r>
        <w:rPr>
          <w:rFonts w:ascii="Arial"/>
          <w:color w:val="000000"/>
          <w:sz w:val="24"/>
        </w:rPr>
        <w:t>at the heart of the contentions in relation to social impact and heritage impact there lies an assumption that the proposal to be assessed is the loss of the pub use on the site</w:t>
      </w:r>
      <w:r>
        <w:rPr>
          <w:rFonts w:ascii="Arial"/>
          <w:color w:val="000000"/>
          <w:sz w:val="24"/>
        </w:rPr>
        <w:t>”</w:t>
      </w:r>
      <w:r>
        <w:rPr>
          <w:rFonts w:ascii="Arial"/>
          <w:color w:val="000000"/>
          <w:sz w:val="24"/>
        </w:rPr>
        <w:t>. That assumption, it submits</w:t>
      </w:r>
      <w:r>
        <w:rPr>
          <w:rFonts w:ascii="Arial"/>
          <w:color w:val="000000"/>
          <w:sz w:val="24"/>
        </w:rPr>
        <w:t>,</w:t>
      </w:r>
      <w:r>
        <w:rPr>
          <w:rFonts w:ascii="Arial"/>
          <w:color w:val="000000"/>
          <w:sz w:val="24"/>
        </w:rPr>
        <w:t xml:space="preserve"> </w:t>
      </w:r>
      <w:r>
        <w:rPr>
          <w:rFonts w:ascii="Arial"/>
          <w:color w:val="000000"/>
          <w:sz w:val="24"/>
        </w:rPr>
        <w:t xml:space="preserve">is an incorrect lens with which to consider the DA. </w:t>
      </w:r>
    </w:p>
    <w:p>
      <w:pPr>
        <w:pStyle w:val="CaselawNumbered10"/>
        <w:numPr>
          <w:ilvl w:val="0"/>
          <w:numId w:val="54"/>
        </w:numPr>
        <w:spacing w:before="150" w:after="0"/>
        <w:ind w:left="600" w:hanging="600"/>
      </w:pPr>
      <w:r>
        <w:rPr>
          <w:rFonts w:ascii="Arial"/>
          <w:color w:val="000000"/>
          <w:sz w:val="24"/>
        </w:rPr>
        <w:t xml:space="preserve">As stated at the </w:t>
      </w:r>
      <w:r>
        <w:rPr>
          <w:rFonts w:ascii="Arial"/>
          <w:color w:val="000000"/>
          <w:sz w:val="24"/>
        </w:rPr>
        <w:t>outset, the</w:t>
      </w:r>
      <w:r>
        <w:rPr>
          <w:rFonts w:ascii="Arial"/>
          <w:color w:val="000000"/>
          <w:sz w:val="24"/>
        </w:rPr>
        <w:t xml:space="preserve"> </w:t>
      </w:r>
      <w:r>
        <w:rPr>
          <w:rFonts w:ascii="Arial"/>
          <w:color w:val="000000"/>
          <w:sz w:val="24"/>
        </w:rPr>
        <w:t>applicant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primary position is </w:t>
      </w:r>
      <w:r>
        <w:rPr>
          <w:rFonts w:ascii="Arial"/>
          <w:color w:val="000000"/>
          <w:sz w:val="24"/>
        </w:rPr>
        <w:t xml:space="preserve">that the cessation of the use is not the </w:t>
      </w:r>
      <w:r>
        <w:rPr>
          <w:rFonts w:ascii="Arial"/>
          <w:color w:val="000000"/>
          <w:sz w:val="24"/>
        </w:rPr>
        <w:t>“</w:t>
      </w:r>
      <w:r>
        <w:rPr>
          <w:rFonts w:ascii="Arial"/>
          <w:color w:val="000000"/>
          <w:sz w:val="24"/>
        </w:rPr>
        <w:t>development</w:t>
      </w:r>
      <w:r>
        <w:rPr>
          <w:rFonts w:ascii="Arial"/>
          <w:color w:val="000000"/>
          <w:sz w:val="24"/>
        </w:rPr>
        <w:t>”</w:t>
      </w:r>
      <w:r>
        <w:rPr>
          <w:rFonts w:ascii="Arial"/>
          <w:color w:val="000000"/>
          <w:sz w:val="24"/>
        </w:rPr>
        <w:t xml:space="preserve">, at issue </w:t>
      </w:r>
      <w:r>
        <w:rPr>
          <w:rFonts w:ascii="Arial"/>
          <w:color w:val="000000"/>
          <w:sz w:val="24"/>
        </w:rPr>
        <w:t xml:space="preserve">and </w:t>
      </w:r>
      <w:r>
        <w:rPr>
          <w:rFonts w:ascii="Arial"/>
          <w:color w:val="000000"/>
          <w:sz w:val="24"/>
        </w:rPr>
        <w:t>as defined under s</w:t>
      </w:r>
      <w:r>
        <w:rPr>
          <w:rFonts w:ascii="Arial"/>
          <w:color w:val="000000"/>
          <w:sz w:val="24"/>
        </w:rPr>
        <w:t xml:space="preserve"> </w:t>
      </w:r>
      <w:r>
        <w:rPr>
          <w:rFonts w:ascii="Arial"/>
          <w:color w:val="000000"/>
          <w:sz w:val="24"/>
        </w:rPr>
        <w:t xml:space="preserve">1.5 </w:t>
      </w:r>
      <w:r>
        <w:rPr>
          <w:rFonts w:ascii="Arial"/>
          <w:color w:val="000000"/>
          <w:sz w:val="24"/>
        </w:rPr>
        <w:t>of</w:t>
      </w:r>
      <w:r>
        <w:rPr>
          <w:rFonts w:ascii="Arial"/>
          <w:color w:val="000000"/>
          <w:sz w:val="24"/>
        </w:rPr>
        <w:t xml:space="preserve"> </w:t>
      </w:r>
      <w:r>
        <w:rPr>
          <w:rFonts w:ascii="Arial"/>
          <w:color w:val="000000"/>
          <w:sz w:val="24"/>
        </w:rPr>
        <w:t>the EPA Act</w:t>
      </w:r>
      <w:r>
        <w:rPr>
          <w:rFonts w:ascii="Arial"/>
          <w:color w:val="000000"/>
          <w:sz w:val="24"/>
        </w:rPr>
        <w:t>.</w:t>
      </w:r>
      <w:r>
        <w:rPr>
          <w:rFonts w:ascii="Arial"/>
          <w:color w:val="000000"/>
          <w:sz w:val="24"/>
        </w:rPr>
        <w:t xml:space="preserve"> </w:t>
      </w:r>
      <w:r>
        <w:rPr>
          <w:rFonts w:ascii="Arial"/>
          <w:color w:val="000000"/>
          <w:sz w:val="24"/>
        </w:rPr>
        <w:t>The</w:t>
      </w:r>
      <w:r>
        <w:rPr>
          <w:rFonts w:ascii="Arial"/>
          <w:color w:val="000000"/>
          <w:sz w:val="24"/>
        </w:rPr>
        <w:t>refore, the</w:t>
      </w:r>
      <w:r>
        <w:rPr>
          <w:rFonts w:ascii="Arial"/>
          <w:color w:val="000000"/>
          <w:sz w:val="24"/>
        </w:rPr>
        <w:t xml:space="preserve"> </w:t>
      </w:r>
      <w:r>
        <w:rPr>
          <w:rFonts w:ascii="Arial"/>
          <w:color w:val="000000"/>
          <w:sz w:val="24"/>
        </w:rPr>
        <w:t>applicant submits that it</w:t>
      </w:r>
      <w:r>
        <w:rPr>
          <w:rFonts w:ascii="Arial"/>
          <w:color w:val="000000"/>
          <w:sz w:val="24"/>
        </w:rPr>
        <w:t xml:space="preserve"> </w:t>
      </w:r>
      <w:r>
        <w:rPr>
          <w:rFonts w:ascii="Arial"/>
          <w:color w:val="000000"/>
          <w:sz w:val="24"/>
        </w:rPr>
        <w:t xml:space="preserve">is </w:t>
      </w:r>
      <w:r>
        <w:rPr>
          <w:rFonts w:ascii="Arial"/>
          <w:color w:val="000000"/>
          <w:sz w:val="24"/>
        </w:rPr>
        <w:t>“</w:t>
      </w:r>
      <w:r>
        <w:rPr>
          <w:rFonts w:ascii="Arial"/>
          <w:color w:val="000000"/>
          <w:sz w:val="24"/>
        </w:rPr>
        <w:t>infelicitous</w:t>
      </w:r>
      <w:r>
        <w:rPr>
          <w:rFonts w:ascii="Arial"/>
          <w:color w:val="000000"/>
          <w:sz w:val="24"/>
        </w:rPr>
        <w:t xml:space="preserve">” </w:t>
      </w:r>
      <w:r>
        <w:rPr>
          <w:rFonts w:ascii="Arial"/>
          <w:color w:val="000000"/>
          <w:sz w:val="24"/>
        </w:rPr>
        <w:t xml:space="preserve">to describe the proposal as a </w:t>
      </w:r>
      <w:r>
        <w:rPr>
          <w:rFonts w:ascii="Arial"/>
          <w:color w:val="000000"/>
          <w:sz w:val="24"/>
        </w:rPr>
        <w:t>“</w:t>
      </w:r>
      <w:r>
        <w:rPr>
          <w:rFonts w:ascii="Arial"/>
          <w:color w:val="000000"/>
          <w:sz w:val="24"/>
        </w:rPr>
        <w:t>change of use</w:t>
      </w:r>
      <w:r>
        <w:rPr>
          <w:rFonts w:ascii="Arial"/>
          <w:color w:val="000000"/>
          <w:sz w:val="24"/>
        </w:rPr>
        <w:t>”</w:t>
      </w:r>
      <w:r>
        <w:rPr>
          <w:rFonts w:ascii="Arial"/>
          <w:color w:val="000000"/>
          <w:sz w:val="24"/>
        </w:rPr>
        <w:t xml:space="preserve">. </w:t>
      </w:r>
    </w:p>
    <w:p>
      <w:pPr>
        <w:pStyle w:val="CaselawNumbered10"/>
        <w:numPr>
          <w:ilvl w:val="0"/>
          <w:numId w:val="54"/>
        </w:numPr>
        <w:spacing w:before="150" w:after="0"/>
        <w:ind w:left="600" w:hanging="600"/>
      </w:pPr>
      <w:r>
        <w:rPr>
          <w:rFonts w:ascii="Arial"/>
          <w:color w:val="000000"/>
          <w:sz w:val="24"/>
        </w:rPr>
        <w:t xml:space="preserve">The applicant proposes a use as a shop and no part of the expression </w:t>
      </w:r>
      <w:r>
        <w:rPr>
          <w:rFonts w:ascii="Arial"/>
          <w:color w:val="000000"/>
          <w:sz w:val="24"/>
        </w:rPr>
        <w:t>“</w:t>
      </w:r>
      <w:r>
        <w:rPr>
          <w:rFonts w:ascii="Arial"/>
          <w:color w:val="000000"/>
          <w:sz w:val="24"/>
        </w:rPr>
        <w:t>use of land</w:t>
      </w:r>
      <w:r>
        <w:rPr>
          <w:rFonts w:ascii="Arial"/>
          <w:color w:val="000000"/>
          <w:sz w:val="24"/>
        </w:rPr>
        <w:t xml:space="preserve">” </w:t>
      </w:r>
      <w:r>
        <w:rPr>
          <w:rFonts w:ascii="Arial"/>
          <w:color w:val="000000"/>
          <w:sz w:val="24"/>
        </w:rPr>
        <w:t xml:space="preserve">in the EPA Act </w:t>
      </w:r>
      <w:r>
        <w:rPr>
          <w:rFonts w:ascii="Arial"/>
          <w:color w:val="000000"/>
          <w:sz w:val="24"/>
        </w:rPr>
        <w:t>requires a focus on the current or past use (see s</w:t>
      </w:r>
      <w:r>
        <w:rPr>
          <w:rFonts w:ascii="Arial"/>
          <w:color w:val="000000"/>
          <w:sz w:val="24"/>
        </w:rPr>
        <w:t xml:space="preserve"> </w:t>
      </w:r>
      <w:r>
        <w:rPr>
          <w:rFonts w:ascii="Arial"/>
          <w:color w:val="000000"/>
          <w:sz w:val="24"/>
        </w:rPr>
        <w:t>4.15 matters for consideratio</w:t>
      </w:r>
      <w:r>
        <w:rPr>
          <w:rFonts w:ascii="Arial"/>
          <w:color w:val="000000"/>
          <w:sz w:val="24"/>
        </w:rPr>
        <w:t>n</w:t>
      </w:r>
      <w:r>
        <w:rPr>
          <w:rFonts w:ascii="Arial"/>
          <w:color w:val="000000"/>
          <w:sz w:val="24"/>
        </w:rPr>
        <w:t xml:space="preserve">). Therefore, the only relevance of the social </w:t>
      </w:r>
      <w:r>
        <w:rPr>
          <w:rFonts w:ascii="Arial"/>
          <w:color w:val="000000"/>
          <w:sz w:val="24"/>
        </w:rPr>
        <w:t xml:space="preserve">planning </w:t>
      </w:r>
      <w:r>
        <w:rPr>
          <w:rFonts w:ascii="Arial"/>
          <w:color w:val="000000"/>
          <w:sz w:val="24"/>
        </w:rPr>
        <w:t>evidence is in relation to the use of the shop</w:t>
      </w:r>
      <w:r>
        <w:rPr>
          <w:rFonts w:ascii="Arial"/>
          <w:color w:val="000000"/>
          <w:sz w:val="24"/>
        </w:rPr>
        <w:t xml:space="preserve"> </w:t>
      </w:r>
      <w:r>
        <w:rPr>
          <w:rFonts w:ascii="Arial"/>
          <w:color w:val="000000"/>
          <w:sz w:val="24"/>
        </w:rPr>
        <w:t xml:space="preserve">not the loss of the </w:t>
      </w:r>
      <w:r>
        <w:rPr>
          <w:rFonts w:ascii="Arial"/>
          <w:color w:val="000000"/>
          <w:sz w:val="24"/>
        </w:rPr>
        <w:t>Hotel</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 xml:space="preserve">he applicant </w:t>
      </w:r>
      <w:r>
        <w:rPr>
          <w:rFonts w:ascii="Arial"/>
          <w:color w:val="000000"/>
          <w:sz w:val="24"/>
        </w:rPr>
        <w:t xml:space="preserve">also </w:t>
      </w:r>
      <w:r>
        <w:rPr>
          <w:rFonts w:ascii="Arial"/>
          <w:color w:val="000000"/>
          <w:sz w:val="24"/>
        </w:rPr>
        <w:t>rejects the evidence</w:t>
      </w:r>
      <w:r>
        <w:rPr>
          <w:rFonts w:ascii="Arial"/>
          <w:color w:val="000000"/>
          <w:sz w:val="24"/>
        </w:rPr>
        <w:t xml:space="preserve"> </w:t>
      </w:r>
      <w:r>
        <w:rPr>
          <w:rFonts w:ascii="Arial"/>
          <w:color w:val="000000"/>
          <w:sz w:val="24"/>
        </w:rPr>
        <w:t xml:space="preserve">of the objectors in respect to the loss of the </w:t>
      </w:r>
      <w:r>
        <w:rPr>
          <w:rFonts w:ascii="Arial"/>
          <w:color w:val="000000"/>
          <w:sz w:val="24"/>
        </w:rPr>
        <w:t>Hotel</w:t>
      </w:r>
      <w:r>
        <w:rPr>
          <w:rFonts w:ascii="Arial"/>
          <w:color w:val="000000"/>
          <w:sz w:val="24"/>
        </w:rPr>
        <w:t xml:space="preserve"> </w:t>
      </w:r>
      <w:r>
        <w:rPr>
          <w:rFonts w:ascii="Arial"/>
          <w:color w:val="000000"/>
          <w:sz w:val="24"/>
        </w:rPr>
        <w:t>claiming it to be irrelevant</w:t>
      </w:r>
      <w:r>
        <w:rPr>
          <w:rFonts w:ascii="Arial"/>
          <w:color w:val="000000"/>
          <w:sz w:val="24"/>
        </w:rPr>
        <w:t xml:space="preserve">. </w:t>
      </w:r>
    </w:p>
    <w:p>
      <w:pPr>
        <w:pStyle w:val="CaselawNumbered10"/>
        <w:numPr>
          <w:ilvl w:val="0"/>
          <w:numId w:val="54"/>
        </w:numPr>
        <w:spacing w:before="150" w:after="0"/>
        <w:ind w:left="600" w:hanging="600"/>
      </w:pPr>
      <w:r>
        <w:rPr>
          <w:rFonts w:ascii="Arial"/>
          <w:color w:val="000000"/>
          <w:sz w:val="24"/>
        </w:rPr>
        <w:t xml:space="preserve">The applicant maintains that development consent is not required </w:t>
      </w:r>
      <w:r>
        <w:rPr>
          <w:rFonts w:ascii="Arial"/>
          <w:color w:val="000000"/>
          <w:sz w:val="24"/>
        </w:rPr>
        <w:t>t</w:t>
      </w:r>
      <w:r>
        <w:rPr>
          <w:rFonts w:ascii="Arial"/>
          <w:color w:val="000000"/>
          <w:sz w:val="24"/>
        </w:rPr>
        <w:t xml:space="preserve">o cease the use. </w:t>
      </w:r>
    </w:p>
    <w:p>
      <w:pPr>
        <w:pStyle w:val="CaselawNumbered10"/>
        <w:numPr>
          <w:ilvl w:val="0"/>
          <w:numId w:val="54"/>
        </w:numPr>
        <w:spacing w:before="150" w:after="0"/>
        <w:ind w:left="600" w:hanging="600"/>
      </w:pPr>
      <w:r>
        <w:rPr>
          <w:rFonts w:ascii="Arial"/>
          <w:color w:val="000000"/>
          <w:sz w:val="24"/>
        </w:rPr>
        <w:t>Th</w:t>
      </w:r>
      <w:r>
        <w:rPr>
          <w:rFonts w:ascii="Arial"/>
          <w:color w:val="000000"/>
          <w:sz w:val="24"/>
        </w:rPr>
        <w:t>e applicant</w:t>
      </w:r>
      <w:r>
        <w:rPr>
          <w:rFonts w:ascii="Arial"/>
          <w:color w:val="000000"/>
          <w:sz w:val="24"/>
        </w:rPr>
        <w:t xml:space="preserve"> </w:t>
      </w:r>
      <w:r>
        <w:rPr>
          <w:rFonts w:ascii="Arial"/>
          <w:color w:val="000000"/>
          <w:sz w:val="24"/>
        </w:rPr>
        <w:t xml:space="preserve">submits that the term </w:t>
      </w:r>
      <w:r>
        <w:rPr>
          <w:rFonts w:ascii="Arial"/>
          <w:color w:val="000000"/>
          <w:sz w:val="24"/>
        </w:rPr>
        <w:t>“</w:t>
      </w:r>
      <w:r>
        <w:rPr>
          <w:rFonts w:ascii="Arial"/>
          <w:color w:val="000000"/>
          <w:sz w:val="24"/>
        </w:rPr>
        <w:t>heritage</w:t>
      </w:r>
      <w:r>
        <w:rPr>
          <w:rFonts w:ascii="Arial"/>
          <w:color w:val="000000"/>
          <w:sz w:val="24"/>
        </w:rPr>
        <w:t xml:space="preserve"> </w:t>
      </w:r>
      <w:r>
        <w:rPr>
          <w:rFonts w:ascii="Arial"/>
          <w:color w:val="000000"/>
          <w:sz w:val="24"/>
        </w:rPr>
        <w:t>significance</w:t>
      </w:r>
      <w:r>
        <w:rPr>
          <w:rFonts w:ascii="Arial"/>
          <w:color w:val="000000"/>
          <w:sz w:val="24"/>
        </w:rPr>
        <w:t>”</w:t>
      </w:r>
      <w:r>
        <w:rPr>
          <w:rFonts w:ascii="Arial"/>
          <w:color w:val="000000"/>
          <w:sz w:val="24"/>
        </w:rPr>
        <w:t xml:space="preserve"> </w:t>
      </w:r>
      <w:r>
        <w:rPr>
          <w:rFonts w:ascii="Arial"/>
          <w:color w:val="000000"/>
          <w:sz w:val="24"/>
        </w:rPr>
        <w:t>of the Item in cl</w:t>
      </w:r>
      <w:r>
        <w:rPr>
          <w:rFonts w:ascii="Arial"/>
          <w:color w:val="000000"/>
          <w:sz w:val="24"/>
        </w:rPr>
        <w:t> </w:t>
      </w:r>
      <w:r>
        <w:rPr>
          <w:rFonts w:ascii="Arial"/>
          <w:color w:val="000000"/>
          <w:sz w:val="24"/>
        </w:rPr>
        <w:t xml:space="preserve">5.10(4) of the LEP is defined </w:t>
      </w:r>
      <w:r>
        <w:rPr>
          <w:rFonts w:ascii="Arial"/>
          <w:color w:val="000000"/>
          <w:sz w:val="24"/>
        </w:rPr>
        <w:t xml:space="preserve">in </w:t>
      </w:r>
      <w:r>
        <w:rPr>
          <w:rFonts w:ascii="Arial"/>
          <w:color w:val="000000"/>
          <w:sz w:val="24"/>
        </w:rPr>
        <w:t xml:space="preserve">the LEP </w:t>
      </w:r>
      <w:r>
        <w:rPr>
          <w:rFonts w:ascii="Arial"/>
          <w:color w:val="000000"/>
          <w:sz w:val="24"/>
        </w:rPr>
        <w:t>(</w:t>
      </w:r>
      <w:r>
        <w:rPr>
          <w:rFonts w:ascii="Arial"/>
          <w:color w:val="000000"/>
          <w:sz w:val="24"/>
        </w:rPr>
        <w:t>p</w:t>
      </w:r>
      <w:r>
        <w:rPr>
          <w:rFonts w:ascii="Arial"/>
          <w:color w:val="000000"/>
          <w:sz w:val="24"/>
        </w:rPr>
        <w:t xml:space="preserve"> </w:t>
      </w:r>
      <w:r>
        <w:rPr>
          <w:rFonts w:ascii="Arial"/>
          <w:color w:val="000000"/>
          <w:sz w:val="24"/>
        </w:rPr>
        <w:t>154</w:t>
      </w:r>
      <w:r>
        <w:rPr>
          <w:rFonts w:ascii="Arial"/>
          <w:color w:val="000000"/>
          <w:sz w:val="24"/>
        </w:rPr>
        <w:t>)</w:t>
      </w:r>
      <w:r>
        <w:rPr>
          <w:rFonts w:ascii="Arial"/>
          <w:color w:val="000000"/>
          <w:sz w:val="24"/>
        </w:rPr>
        <w:t xml:space="preserve"> </w:t>
      </w:r>
      <w:r>
        <w:rPr>
          <w:rFonts w:ascii="Arial"/>
          <w:color w:val="000000"/>
          <w:sz w:val="24"/>
        </w:rPr>
        <w:t xml:space="preserve">to mean </w:t>
      </w:r>
      <w:r>
        <w:rPr>
          <w:rFonts w:ascii="Arial"/>
          <w:color w:val="000000"/>
          <w:sz w:val="24"/>
        </w:rPr>
        <w:t>“</w:t>
      </w:r>
      <w:r>
        <w:rPr>
          <w:rFonts w:ascii="Arial"/>
          <w:color w:val="000000"/>
          <w:sz w:val="24"/>
        </w:rPr>
        <w:t>the historical, scientific, cultural, social, archaeological, architectural, natural or aesthetic value</w:t>
      </w:r>
      <w:r>
        <w:rPr>
          <w:rFonts w:ascii="Arial"/>
          <w:color w:val="000000"/>
          <w:sz w:val="24"/>
        </w:rPr>
        <w:t xml:space="preserve">” </w:t>
      </w:r>
      <w:r>
        <w:rPr>
          <w:rFonts w:ascii="Arial"/>
          <w:color w:val="000000"/>
          <w:sz w:val="24"/>
        </w:rPr>
        <w:t>(</w:t>
      </w:r>
      <w:r>
        <w:rPr>
          <w:rFonts w:ascii="Arial"/>
          <w:color w:val="000000"/>
          <w:sz w:val="24"/>
        </w:rPr>
        <w:t>Tcpt, 16 August 2024, p 153(37-40)</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It</w:t>
      </w:r>
      <w:r>
        <w:rPr>
          <w:rFonts w:ascii="Arial"/>
          <w:color w:val="000000"/>
          <w:sz w:val="24"/>
        </w:rPr>
        <w:t xml:space="preserve"> </w:t>
      </w:r>
      <w:r>
        <w:rPr>
          <w:rFonts w:ascii="Arial"/>
          <w:color w:val="000000"/>
          <w:sz w:val="24"/>
        </w:rPr>
        <w:t xml:space="preserve">is not </w:t>
      </w:r>
      <w:r>
        <w:rPr>
          <w:rFonts w:ascii="Arial"/>
          <w:color w:val="000000"/>
          <w:sz w:val="24"/>
        </w:rPr>
        <w:t>conf</w:t>
      </w:r>
      <w:r>
        <w:rPr>
          <w:rFonts w:ascii="Arial"/>
          <w:color w:val="000000"/>
          <w:sz w:val="24"/>
        </w:rPr>
        <w:t>ined</w:t>
      </w:r>
      <w:r>
        <w:rPr>
          <w:rFonts w:ascii="Arial"/>
          <w:color w:val="000000"/>
          <w:sz w:val="24"/>
        </w:rPr>
        <w:t xml:space="preserve"> </w:t>
      </w:r>
      <w:r>
        <w:rPr>
          <w:rFonts w:ascii="Arial"/>
          <w:color w:val="000000"/>
          <w:sz w:val="24"/>
        </w:rPr>
        <w:t xml:space="preserve">to the </w:t>
      </w:r>
      <w:r>
        <w:rPr>
          <w:rFonts w:ascii="Arial"/>
          <w:color w:val="000000"/>
          <w:sz w:val="24"/>
        </w:rPr>
        <w:t xml:space="preserve">Statement </w:t>
      </w:r>
      <w:r>
        <w:rPr>
          <w:rFonts w:ascii="Arial"/>
          <w:color w:val="000000"/>
          <w:sz w:val="24"/>
        </w:rPr>
        <w:t xml:space="preserve">of </w:t>
      </w:r>
      <w:r>
        <w:rPr>
          <w:rFonts w:ascii="Arial"/>
          <w:color w:val="000000"/>
          <w:sz w:val="24"/>
        </w:rPr>
        <w:t>Significance</w:t>
      </w:r>
      <w:r>
        <w:rPr>
          <w:rFonts w:ascii="Arial"/>
          <w:color w:val="000000"/>
          <w:sz w:val="24"/>
        </w:rPr>
        <w:t xml:space="preserve">, which it submits </w:t>
      </w:r>
      <w:r>
        <w:rPr>
          <w:rFonts w:ascii="Arial"/>
          <w:color w:val="000000"/>
          <w:sz w:val="24"/>
        </w:rPr>
        <w:t xml:space="preserve">is </w:t>
      </w:r>
      <w:r>
        <w:rPr>
          <w:rFonts w:ascii="Arial"/>
          <w:color w:val="000000"/>
          <w:sz w:val="24"/>
        </w:rPr>
        <w:t>“</w:t>
      </w:r>
      <w:r>
        <w:rPr>
          <w:rFonts w:ascii="Arial"/>
          <w:color w:val="000000"/>
          <w:sz w:val="24"/>
        </w:rPr>
        <w:t>an adjunct to the DCP</w:t>
      </w:r>
      <w:r>
        <w:rPr>
          <w:rFonts w:ascii="Arial"/>
          <w:color w:val="000000"/>
          <w:sz w:val="24"/>
        </w:rPr>
        <w:t xml:space="preserve">” </w:t>
      </w:r>
      <w:r>
        <w:rPr>
          <w:rFonts w:ascii="Arial"/>
          <w:color w:val="000000"/>
          <w:sz w:val="24"/>
        </w:rPr>
        <w:t xml:space="preserve">and, as such, cannot define </w:t>
      </w:r>
      <w:r>
        <w:rPr>
          <w:rFonts w:ascii="Arial"/>
          <w:color w:val="000000"/>
          <w:sz w:val="24"/>
        </w:rPr>
        <w:t>“</w:t>
      </w:r>
      <w:r>
        <w:rPr>
          <w:rFonts w:ascii="Arial"/>
          <w:color w:val="000000"/>
          <w:sz w:val="24"/>
        </w:rPr>
        <w:t>heritage significance</w:t>
      </w:r>
      <w:r>
        <w:rPr>
          <w:rFonts w:ascii="Arial"/>
          <w:color w:val="000000"/>
          <w:sz w:val="24"/>
        </w:rPr>
        <w:t xml:space="preserve">” </w:t>
      </w:r>
      <w:r>
        <w:rPr>
          <w:rFonts w:ascii="Arial"/>
          <w:color w:val="000000"/>
          <w:sz w:val="24"/>
        </w:rPr>
        <w:t xml:space="preserve">for the purposes of the inquiry in cl 5.10(4) of a statutory instrument: </w:t>
      </w:r>
      <w:r>
        <w:rPr>
          <w:rFonts w:ascii="Arial"/>
          <w:i/>
          <w:color w:val="000000"/>
          <w:sz w:val="24"/>
        </w:rPr>
        <w:t>Woollahra Municipal Council v SJD DB2 Pty Limited</w:t>
      </w:r>
      <w:r>
        <w:rPr>
          <w:rFonts w:ascii="Arial"/>
          <w:color w:val="000000"/>
          <w:sz w:val="24"/>
        </w:rPr>
        <w:t xml:space="preserve"> </w:t>
      </w:r>
      <w:r>
        <w:rPr>
          <w:rFonts w:ascii="Arial"/>
          <w:color w:val="000000"/>
          <w:sz w:val="24"/>
        </w:rPr>
        <w:t>[2020] NSWLEC 115</w:t>
      </w:r>
      <w:r>
        <w:rPr>
          <w:rFonts w:ascii="Arial"/>
          <w:color w:val="000000"/>
          <w:sz w:val="24"/>
        </w:rPr>
        <w:t xml:space="preserve"> </w:t>
      </w:r>
      <w:r>
        <w:rPr>
          <w:rFonts w:ascii="Arial"/>
          <w:color w:val="000000"/>
          <w:sz w:val="24"/>
        </w:rPr>
        <w:t>(</w:t>
      </w:r>
      <w:r>
        <w:rPr>
          <w:rFonts w:ascii="Arial"/>
          <w:i/>
          <w:color w:val="000000"/>
          <w:sz w:val="24"/>
        </w:rPr>
        <w:t>SJD</w:t>
      </w:r>
      <w:r>
        <w:rPr>
          <w:rFonts w:ascii="Arial"/>
          <w:color w:val="000000"/>
          <w:sz w:val="24"/>
        </w:rPr>
        <w:t>)</w:t>
      </w:r>
      <w:r>
        <w:rPr>
          <w:rFonts w:ascii="Arial"/>
          <w:color w:val="000000"/>
          <w:sz w:val="24"/>
        </w:rPr>
        <w:t xml:space="preserve">. </w:t>
      </w:r>
    </w:p>
    <w:p>
      <w:pPr>
        <w:pStyle w:val="CaselawNumbered10"/>
        <w:numPr>
          <w:ilvl w:val="0"/>
          <w:numId w:val="54"/>
        </w:numPr>
        <w:spacing w:before="150" w:after="0"/>
        <w:ind w:left="600" w:hanging="600"/>
      </w:pPr>
      <w:r>
        <w:rPr>
          <w:rFonts w:ascii="Arial"/>
          <w:color w:val="000000"/>
          <w:sz w:val="24"/>
        </w:rPr>
        <w:t xml:space="preserve">Accepting that </w:t>
      </w:r>
      <w:r>
        <w:rPr>
          <w:rFonts w:ascii="Arial"/>
          <w:color w:val="000000"/>
          <w:sz w:val="24"/>
        </w:rPr>
        <w:t xml:space="preserve">the </w:t>
      </w:r>
      <w:r>
        <w:rPr>
          <w:rFonts w:ascii="Arial"/>
          <w:color w:val="000000"/>
          <w:sz w:val="24"/>
        </w:rPr>
        <w:t>S</w:t>
      </w:r>
      <w:r>
        <w:rPr>
          <w:rFonts w:ascii="Arial"/>
          <w:color w:val="000000"/>
          <w:sz w:val="24"/>
        </w:rPr>
        <w:t xml:space="preserve">tatement of </w:t>
      </w:r>
      <w:r>
        <w:rPr>
          <w:rFonts w:ascii="Arial"/>
          <w:color w:val="000000"/>
          <w:sz w:val="24"/>
        </w:rPr>
        <w:t>S</w:t>
      </w:r>
      <w:r>
        <w:rPr>
          <w:rFonts w:ascii="Arial"/>
          <w:color w:val="000000"/>
          <w:sz w:val="24"/>
        </w:rPr>
        <w:t>ignificance is not a binding document under the LEP</w:t>
      </w:r>
      <w:r>
        <w:rPr>
          <w:rFonts w:ascii="Arial"/>
          <w:color w:val="000000"/>
          <w:sz w:val="24"/>
        </w:rPr>
        <w:t xml:space="preserve"> </w:t>
      </w:r>
      <w:r>
        <w:rPr>
          <w:rFonts w:ascii="Arial"/>
          <w:color w:val="000000"/>
          <w:sz w:val="24"/>
        </w:rPr>
        <w:t xml:space="preserve">the applicant contends that it </w:t>
      </w:r>
      <w:r>
        <w:rPr>
          <w:rFonts w:ascii="Arial"/>
          <w:color w:val="000000"/>
          <w:sz w:val="24"/>
        </w:rPr>
        <w:t xml:space="preserve">is not a basis to conclude that a change of use is going to have an adverse impact upon the significance of the </w:t>
      </w:r>
      <w:r>
        <w:rPr>
          <w:rFonts w:ascii="Arial"/>
          <w:color w:val="000000"/>
          <w:sz w:val="24"/>
        </w:rPr>
        <w:t>I</w:t>
      </w:r>
      <w:r>
        <w:rPr>
          <w:rFonts w:ascii="Arial"/>
          <w:color w:val="000000"/>
          <w:sz w:val="24"/>
        </w:rPr>
        <w:t xml:space="preserve">tem due to the loss of social significance, cultural significance or historical significance. While the applicant does not go as far as submitting that </w:t>
      </w:r>
      <w:r>
        <w:rPr>
          <w:rFonts w:ascii="Arial"/>
          <w:color w:val="000000"/>
          <w:sz w:val="24"/>
        </w:rPr>
        <w:t xml:space="preserve">the Court </w:t>
      </w:r>
      <w:r>
        <w:rPr>
          <w:rFonts w:ascii="Arial"/>
          <w:color w:val="000000"/>
          <w:sz w:val="24"/>
        </w:rPr>
        <w:t xml:space="preserve">should ignore the </w:t>
      </w:r>
      <w:r>
        <w:rPr>
          <w:rFonts w:ascii="Arial"/>
          <w:color w:val="000000"/>
          <w:sz w:val="24"/>
        </w:rPr>
        <w:t>S</w:t>
      </w:r>
      <w:r>
        <w:rPr>
          <w:rFonts w:ascii="Arial"/>
          <w:color w:val="000000"/>
          <w:sz w:val="24"/>
        </w:rPr>
        <w:t xml:space="preserve">tatement of </w:t>
      </w:r>
      <w:r>
        <w:rPr>
          <w:rFonts w:ascii="Arial"/>
          <w:color w:val="000000"/>
          <w:sz w:val="24"/>
        </w:rPr>
        <w:t>S</w:t>
      </w:r>
      <w:r>
        <w:rPr>
          <w:rFonts w:ascii="Arial"/>
          <w:color w:val="000000"/>
          <w:sz w:val="24"/>
        </w:rPr>
        <w:t xml:space="preserve">ignificance, </w:t>
      </w:r>
      <w:r>
        <w:rPr>
          <w:rFonts w:ascii="Arial"/>
          <w:color w:val="000000"/>
          <w:sz w:val="24"/>
        </w:rPr>
        <w:t>it contends</w:t>
      </w:r>
      <w:r>
        <w:rPr>
          <w:rFonts w:ascii="Arial"/>
          <w:color w:val="000000"/>
          <w:sz w:val="24"/>
        </w:rPr>
        <w:t xml:space="preserve">, by reason of the definition under the instrument, </w:t>
      </w:r>
      <w:r>
        <w:rPr>
          <w:rFonts w:ascii="Arial"/>
          <w:color w:val="000000"/>
          <w:sz w:val="24"/>
        </w:rPr>
        <w:t>th</w:t>
      </w:r>
      <w:r>
        <w:rPr>
          <w:rFonts w:ascii="Arial"/>
          <w:color w:val="000000"/>
          <w:sz w:val="24"/>
        </w:rPr>
        <w:t>e</w:t>
      </w:r>
      <w:r>
        <w:rPr>
          <w:rFonts w:ascii="Arial"/>
          <w:color w:val="000000"/>
          <w:sz w:val="24"/>
        </w:rPr>
        <w:t xml:space="preserve"> </w:t>
      </w:r>
      <w:r>
        <w:rPr>
          <w:rFonts w:ascii="Arial"/>
          <w:color w:val="000000"/>
          <w:sz w:val="24"/>
        </w:rPr>
        <w:t xml:space="preserve">Court </w:t>
      </w:r>
      <w:r>
        <w:rPr>
          <w:rFonts w:ascii="Arial"/>
          <w:color w:val="000000"/>
          <w:sz w:val="24"/>
        </w:rPr>
        <w:t xml:space="preserve">can rely on many things to conclude what is the significance of the </w:t>
      </w:r>
      <w:r>
        <w:rPr>
          <w:rFonts w:ascii="Arial"/>
          <w:color w:val="000000"/>
          <w:sz w:val="24"/>
        </w:rPr>
        <w:t>I</w:t>
      </w:r>
      <w:r>
        <w:rPr>
          <w:rFonts w:ascii="Arial"/>
          <w:color w:val="000000"/>
          <w:sz w:val="24"/>
        </w:rPr>
        <w:t xml:space="preserve">tem (Tcpt, 16 August 2024, p 154(4-7)). And, even if </w:t>
      </w:r>
      <w:r>
        <w:rPr>
          <w:rFonts w:ascii="Arial"/>
          <w:color w:val="000000"/>
          <w:sz w:val="24"/>
        </w:rPr>
        <w:t xml:space="preserve">the Court </w:t>
      </w:r>
      <w:r>
        <w:rPr>
          <w:rFonts w:ascii="Arial"/>
          <w:color w:val="000000"/>
          <w:sz w:val="24"/>
        </w:rPr>
        <w:t>were to conclude in favour of Ms Holtham</w:t>
      </w:r>
      <w:r>
        <w:rPr>
          <w:rFonts w:ascii="Arial"/>
          <w:color w:val="000000"/>
          <w:sz w:val="24"/>
        </w:rPr>
        <w:t>’</w:t>
      </w:r>
      <w:r>
        <w:rPr>
          <w:rFonts w:ascii="Arial"/>
          <w:color w:val="000000"/>
          <w:sz w:val="24"/>
        </w:rPr>
        <w:t>s view that the pub use is the primary significance</w:t>
      </w:r>
      <w:r>
        <w:rPr>
          <w:rFonts w:ascii="Arial"/>
          <w:color w:val="000000"/>
          <w:sz w:val="24"/>
        </w:rPr>
        <w:t>,</w:t>
      </w:r>
      <w:r>
        <w:rPr>
          <w:rFonts w:ascii="Arial"/>
          <w:color w:val="000000"/>
          <w:sz w:val="24"/>
        </w:rPr>
        <w:t xml:space="preserve"> </w:t>
      </w:r>
      <w:r>
        <w:rPr>
          <w:rFonts w:ascii="Arial"/>
          <w:color w:val="000000"/>
          <w:sz w:val="24"/>
        </w:rPr>
        <w:t xml:space="preserve">it still does not mandate the answer that the Council contends for because of the generality of the description of </w:t>
      </w:r>
      <w:r>
        <w:rPr>
          <w:rFonts w:ascii="Arial"/>
          <w:color w:val="000000"/>
          <w:sz w:val="24"/>
        </w:rPr>
        <w:t>“</w:t>
      </w:r>
      <w:r>
        <w:rPr>
          <w:rFonts w:ascii="Arial"/>
          <w:color w:val="000000"/>
          <w:sz w:val="24"/>
        </w:rPr>
        <w:t>heritage significance</w:t>
      </w:r>
      <w:r>
        <w:rPr>
          <w:rFonts w:ascii="Arial"/>
          <w:color w:val="000000"/>
          <w:sz w:val="24"/>
        </w:rPr>
        <w:t>”</w:t>
      </w:r>
      <w:r>
        <w:rPr>
          <w:rFonts w:ascii="Arial"/>
          <w:color w:val="000000"/>
          <w:sz w:val="24"/>
        </w:rPr>
        <w:t xml:space="preserve">. </w:t>
      </w:r>
      <w:r>
        <w:rPr>
          <w:rFonts w:ascii="Arial"/>
          <w:color w:val="000000"/>
          <w:sz w:val="24"/>
        </w:rPr>
        <w:t xml:space="preserve"> </w:t>
      </w:r>
    </w:p>
    <w:p>
      <w:pPr>
        <w:pStyle w:val="CaselawNumbered10"/>
        <w:numPr>
          <w:ilvl w:val="0"/>
          <w:numId w:val="54"/>
        </w:numPr>
        <w:spacing w:before="150" w:after="0"/>
        <w:ind w:left="600" w:hanging="600"/>
      </w:pPr>
      <w:r>
        <w:rPr>
          <w:rFonts w:ascii="Arial"/>
          <w:color w:val="000000"/>
          <w:sz w:val="24"/>
        </w:rPr>
        <w:t xml:space="preserve">In </w:t>
      </w:r>
      <w:r>
        <w:rPr>
          <w:rFonts w:ascii="Arial"/>
          <w:color w:val="000000"/>
          <w:sz w:val="24"/>
        </w:rPr>
        <w:t>submit</w:t>
      </w:r>
      <w:r>
        <w:rPr>
          <w:rFonts w:ascii="Arial"/>
          <w:color w:val="000000"/>
          <w:sz w:val="24"/>
        </w:rPr>
        <w:t>ting</w:t>
      </w:r>
      <w:r>
        <w:rPr>
          <w:rFonts w:ascii="Arial"/>
          <w:color w:val="000000"/>
          <w:sz w:val="24"/>
        </w:rPr>
        <w:t xml:space="preserve"> </w:t>
      </w:r>
      <w:r>
        <w:rPr>
          <w:rFonts w:ascii="Arial"/>
          <w:color w:val="000000"/>
          <w:sz w:val="24"/>
        </w:rPr>
        <w:t xml:space="preserve">that the </w:t>
      </w:r>
      <w:r>
        <w:rPr>
          <w:rFonts w:ascii="Arial"/>
          <w:color w:val="000000"/>
          <w:sz w:val="24"/>
        </w:rPr>
        <w:t xml:space="preserve">loss of that use is not going to undermine the heritage significance in accordance with cl 5.10(4) (Tcpt, 16 August 2024, p 154(22-27)) </w:t>
      </w:r>
      <w:r>
        <w:rPr>
          <w:rFonts w:ascii="Arial"/>
          <w:color w:val="000000"/>
          <w:sz w:val="24"/>
        </w:rPr>
        <w:t xml:space="preserve">The </w:t>
      </w:r>
      <w:r>
        <w:rPr>
          <w:rFonts w:ascii="Arial"/>
          <w:color w:val="000000"/>
          <w:sz w:val="24"/>
        </w:rPr>
        <w:t>applicant relies on the Court</w:t>
      </w:r>
      <w:r>
        <w:rPr>
          <w:rFonts w:ascii="Arial"/>
          <w:color w:val="000000"/>
          <w:sz w:val="24"/>
        </w:rPr>
        <w:t>’</w:t>
      </w:r>
      <w:r>
        <w:rPr>
          <w:rFonts w:ascii="Arial"/>
          <w:color w:val="000000"/>
          <w:sz w:val="24"/>
        </w:rPr>
        <w:t xml:space="preserve">s reasoning in </w:t>
      </w:r>
      <w:r>
        <w:rPr>
          <w:rFonts w:ascii="Arial"/>
          <w:i/>
          <w:color w:val="000000"/>
          <w:sz w:val="24"/>
        </w:rPr>
        <w:t>SJD</w:t>
      </w:r>
      <w:r>
        <w:rPr>
          <w:rFonts w:ascii="Arial"/>
          <w:i/>
          <w:color w:val="000000"/>
          <w:sz w:val="24"/>
        </w:rPr>
        <w:t>.</w:t>
      </w:r>
      <w:r>
        <w:rPr>
          <w:rFonts w:ascii="Arial"/>
          <w:color w:val="000000"/>
          <w:sz w:val="24"/>
        </w:rPr>
        <w:t xml:space="preserve"> </w:t>
      </w:r>
      <w:r>
        <w:rPr>
          <w:rFonts w:ascii="Arial"/>
          <w:color w:val="000000"/>
          <w:sz w:val="24"/>
        </w:rPr>
        <w:t>In that case</w:t>
      </w:r>
      <w:r>
        <w:rPr>
          <w:rFonts w:ascii="Arial"/>
          <w:color w:val="000000"/>
          <w:sz w:val="24"/>
        </w:rPr>
        <w:t>,</w:t>
      </w:r>
      <w:r>
        <w:rPr>
          <w:rFonts w:ascii="Arial"/>
          <w:color w:val="000000"/>
          <w:sz w:val="24"/>
        </w:rPr>
        <w:t xml:space="preserve"> </w:t>
      </w:r>
      <w:r>
        <w:rPr>
          <w:rFonts w:ascii="Arial"/>
          <w:color w:val="000000"/>
          <w:sz w:val="24"/>
        </w:rPr>
        <w:t xml:space="preserve">the meaning of </w:t>
      </w:r>
      <w:r>
        <w:rPr>
          <w:rFonts w:ascii="Arial"/>
          <w:color w:val="000000"/>
          <w:sz w:val="24"/>
        </w:rPr>
        <w:t>“</w:t>
      </w:r>
      <w:r>
        <w:rPr>
          <w:rFonts w:ascii="Arial"/>
          <w:color w:val="000000"/>
          <w:sz w:val="24"/>
        </w:rPr>
        <w:t>desired future character</w:t>
      </w:r>
      <w:r>
        <w:rPr>
          <w:rFonts w:ascii="Arial"/>
          <w:color w:val="000000"/>
          <w:sz w:val="24"/>
        </w:rPr>
        <w:t xml:space="preserve">” </w:t>
      </w:r>
      <w:r>
        <w:rPr>
          <w:rFonts w:ascii="Arial"/>
          <w:color w:val="000000"/>
          <w:sz w:val="24"/>
        </w:rPr>
        <w:t xml:space="preserve">was not defined in the LEP and the Court held that it could not be defined by the definition in the DCP for the purposes of the LEP. </w:t>
      </w:r>
      <w:r>
        <w:rPr>
          <w:rFonts w:ascii="Arial"/>
          <w:color w:val="000000"/>
          <w:sz w:val="24"/>
        </w:rPr>
        <w:t xml:space="preserve">In this </w:t>
      </w:r>
      <w:r>
        <w:rPr>
          <w:rFonts w:ascii="Arial"/>
          <w:color w:val="000000"/>
          <w:sz w:val="24"/>
        </w:rPr>
        <w:t>case, the</w:t>
      </w:r>
      <w:r>
        <w:rPr>
          <w:rFonts w:ascii="Arial"/>
          <w:color w:val="000000"/>
          <w:sz w:val="24"/>
        </w:rPr>
        <w:t xml:space="preserve"> </w:t>
      </w:r>
      <w:r>
        <w:rPr>
          <w:rFonts w:ascii="Arial"/>
          <w:color w:val="000000"/>
          <w:sz w:val="24"/>
        </w:rPr>
        <w:t xml:space="preserve">Council </w:t>
      </w:r>
      <w:r>
        <w:rPr>
          <w:rFonts w:ascii="Arial"/>
          <w:color w:val="000000"/>
          <w:sz w:val="24"/>
        </w:rPr>
        <w:t xml:space="preserve">cannot </w:t>
      </w:r>
      <w:r>
        <w:rPr>
          <w:rFonts w:ascii="Arial"/>
          <w:color w:val="000000"/>
          <w:sz w:val="24"/>
        </w:rPr>
        <w:t xml:space="preserve">argue </w:t>
      </w:r>
      <w:r>
        <w:rPr>
          <w:rFonts w:ascii="Arial"/>
          <w:color w:val="000000"/>
          <w:sz w:val="24"/>
        </w:rPr>
        <w:t xml:space="preserve">the </w:t>
      </w:r>
      <w:r>
        <w:rPr>
          <w:rFonts w:ascii="Arial"/>
          <w:color w:val="000000"/>
          <w:sz w:val="24"/>
        </w:rPr>
        <w:t xml:space="preserve">Statement </w:t>
      </w:r>
      <w:r>
        <w:rPr>
          <w:rFonts w:ascii="Arial"/>
          <w:color w:val="000000"/>
          <w:sz w:val="24"/>
        </w:rPr>
        <w:t xml:space="preserve">of </w:t>
      </w:r>
      <w:r>
        <w:rPr>
          <w:rFonts w:ascii="Arial"/>
          <w:color w:val="000000"/>
          <w:sz w:val="24"/>
        </w:rPr>
        <w:t xml:space="preserve">Significance </w:t>
      </w:r>
      <w:r>
        <w:rPr>
          <w:rFonts w:ascii="Arial"/>
          <w:color w:val="000000"/>
          <w:sz w:val="24"/>
        </w:rPr>
        <w:t xml:space="preserve">referenced in the </w:t>
      </w:r>
      <w:r>
        <w:rPr>
          <w:rFonts w:ascii="Arial"/>
          <w:color w:val="000000"/>
          <w:sz w:val="24"/>
        </w:rPr>
        <w:t xml:space="preserve">DCP </w:t>
      </w:r>
      <w:r>
        <w:rPr>
          <w:rFonts w:ascii="Arial"/>
          <w:color w:val="000000"/>
          <w:sz w:val="24"/>
        </w:rPr>
        <w:t>can be exported</w:t>
      </w:r>
      <w:r>
        <w:rPr>
          <w:rFonts w:ascii="Arial"/>
          <w:color w:val="000000"/>
          <w:sz w:val="24"/>
        </w:rPr>
        <w:t xml:space="preserve"> </w:t>
      </w:r>
      <w:r>
        <w:rPr>
          <w:rFonts w:ascii="Arial"/>
          <w:color w:val="000000"/>
          <w:sz w:val="24"/>
        </w:rPr>
        <w:t>into the LEP.</w:t>
      </w:r>
      <w:r>
        <w:rPr>
          <w:rFonts w:ascii="Arial"/>
          <w:color w:val="000000"/>
          <w:sz w:val="24"/>
        </w:rPr>
        <w:t xml:space="preserve"> </w:t>
      </w:r>
    </w:p>
    <w:p>
      <w:pPr>
        <w:pStyle w:val="CaselawNumbered10"/>
        <w:numPr>
          <w:ilvl w:val="0"/>
          <w:numId w:val="54"/>
        </w:numPr>
        <w:spacing w:before="150" w:after="0"/>
        <w:ind w:left="600" w:hanging="600"/>
      </w:pPr>
      <w:r>
        <w:rPr>
          <w:rFonts w:ascii="Arial"/>
          <w:color w:val="000000"/>
          <w:sz w:val="24"/>
        </w:rPr>
        <w:t>In this case</w:t>
      </w:r>
      <w:r>
        <w:rPr>
          <w:rFonts w:ascii="Arial"/>
          <w:color w:val="000000"/>
          <w:sz w:val="24"/>
        </w:rPr>
        <w:t>,</w:t>
      </w:r>
      <w:r>
        <w:rPr>
          <w:rFonts w:ascii="Arial"/>
          <w:color w:val="000000"/>
          <w:sz w:val="24"/>
        </w:rPr>
        <w:t xml:space="preserve"> </w:t>
      </w:r>
      <w:r>
        <w:rPr>
          <w:rFonts w:ascii="Arial"/>
          <w:color w:val="000000"/>
          <w:sz w:val="24"/>
        </w:rPr>
        <w:t xml:space="preserve">as </w:t>
      </w:r>
      <w:r>
        <w:rPr>
          <w:rFonts w:ascii="Arial"/>
          <w:color w:val="000000"/>
          <w:sz w:val="24"/>
        </w:rPr>
        <w:t>there is no heritage management document referred to in cl</w:t>
      </w:r>
      <w:r>
        <w:rPr>
          <w:rFonts w:ascii="Arial"/>
          <w:color w:val="000000"/>
          <w:sz w:val="24"/>
        </w:rPr>
        <w:t> </w:t>
      </w:r>
      <w:r>
        <w:rPr>
          <w:rFonts w:ascii="Arial"/>
          <w:color w:val="000000"/>
          <w:sz w:val="24"/>
        </w:rPr>
        <w:t>5.10(4)</w:t>
      </w:r>
      <w:r>
        <w:rPr>
          <w:rFonts w:ascii="Arial"/>
          <w:color w:val="000000"/>
          <w:sz w:val="24"/>
        </w:rPr>
        <w:t xml:space="preserve"> </w:t>
      </w:r>
      <w:r>
        <w:rPr>
          <w:rFonts w:ascii="Arial"/>
          <w:color w:val="000000"/>
          <w:sz w:val="24"/>
        </w:rPr>
        <w:t xml:space="preserve">the applicant submits </w:t>
      </w:r>
      <w:r>
        <w:rPr>
          <w:rFonts w:ascii="Arial"/>
          <w:color w:val="000000"/>
          <w:sz w:val="24"/>
        </w:rPr>
        <w:t xml:space="preserve">the </w:t>
      </w:r>
      <w:r>
        <w:rPr>
          <w:rFonts w:ascii="Arial"/>
          <w:color w:val="000000"/>
          <w:sz w:val="24"/>
        </w:rPr>
        <w:t>S</w:t>
      </w:r>
      <w:r>
        <w:rPr>
          <w:rFonts w:ascii="Arial"/>
          <w:color w:val="000000"/>
          <w:sz w:val="24"/>
        </w:rPr>
        <w:t xml:space="preserve">tatement of </w:t>
      </w:r>
      <w:r>
        <w:rPr>
          <w:rFonts w:ascii="Arial"/>
          <w:color w:val="000000"/>
          <w:sz w:val="24"/>
        </w:rPr>
        <w:t>S</w:t>
      </w:r>
      <w:r>
        <w:rPr>
          <w:rFonts w:ascii="Arial"/>
          <w:color w:val="000000"/>
          <w:sz w:val="24"/>
        </w:rPr>
        <w:t>ignificance,</w:t>
      </w:r>
      <w:r>
        <w:rPr>
          <w:rFonts w:ascii="Arial"/>
          <w:color w:val="000000"/>
          <w:sz w:val="24"/>
        </w:rPr>
        <w:t xml:space="preserve"> </w:t>
      </w:r>
      <w:r>
        <w:rPr>
          <w:rFonts w:ascii="Arial"/>
          <w:color w:val="000000"/>
          <w:sz w:val="24"/>
        </w:rPr>
        <w:t>relevantly</w:t>
      </w:r>
      <w:r>
        <w:rPr>
          <w:rFonts w:ascii="Arial"/>
          <w:color w:val="000000"/>
          <w:sz w:val="24"/>
        </w:rPr>
        <w:t xml:space="preserve"> </w:t>
      </w:r>
      <w:r>
        <w:rPr>
          <w:rFonts w:ascii="Arial"/>
          <w:color w:val="000000"/>
          <w:sz w:val="24"/>
        </w:rPr>
        <w:t xml:space="preserve">sits as an adjunct to the DCP. </w:t>
      </w:r>
    </w:p>
    <w:p>
      <w:pPr>
        <w:pStyle w:val="CaselawNumbered10"/>
        <w:numPr>
          <w:ilvl w:val="0"/>
          <w:numId w:val="54"/>
        </w:numPr>
        <w:spacing w:before="150" w:after="0"/>
        <w:ind w:left="600" w:hanging="600"/>
      </w:pPr>
      <w:r>
        <w:rPr>
          <w:rFonts w:ascii="Arial"/>
          <w:color w:val="000000"/>
          <w:sz w:val="24"/>
        </w:rPr>
        <w:t xml:space="preserve">In that context, the applicant invites me to read the whole of cl 5.10 and accept that the clause does not suggest that </w:t>
      </w:r>
      <w:r>
        <w:rPr>
          <w:rFonts w:ascii="Arial"/>
          <w:color w:val="000000"/>
          <w:sz w:val="24"/>
        </w:rPr>
        <w:t>“…</w:t>
      </w:r>
      <w:r>
        <w:rPr>
          <w:rFonts w:ascii="Arial"/>
          <w:color w:val="000000"/>
          <w:sz w:val="24"/>
        </w:rPr>
        <w:t>there is some prohibition of change of use</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Rather</w:t>
      </w:r>
      <w:r>
        <w:rPr>
          <w:rFonts w:ascii="Arial"/>
          <w:color w:val="000000"/>
          <w:sz w:val="24"/>
        </w:rPr>
        <w:t>,</w:t>
      </w:r>
      <w:r>
        <w:rPr>
          <w:rFonts w:ascii="Arial"/>
          <w:color w:val="000000"/>
          <w:sz w:val="24"/>
        </w:rPr>
        <w:t xml:space="preserve"> </w:t>
      </w:r>
      <w:r>
        <w:rPr>
          <w:rFonts w:ascii="Arial"/>
          <w:color w:val="000000"/>
          <w:sz w:val="24"/>
        </w:rPr>
        <w:t xml:space="preserve">the application invites the Court </w:t>
      </w:r>
      <w:r>
        <w:rPr>
          <w:rFonts w:ascii="Arial"/>
          <w:color w:val="000000"/>
          <w:sz w:val="24"/>
        </w:rPr>
        <w:t xml:space="preserve">to </w:t>
      </w:r>
      <w:r>
        <w:rPr>
          <w:rFonts w:ascii="Arial"/>
          <w:color w:val="000000"/>
          <w:sz w:val="24"/>
        </w:rPr>
        <w:t>“…</w:t>
      </w:r>
      <w:r>
        <w:rPr>
          <w:rFonts w:ascii="Arial"/>
          <w:color w:val="000000"/>
          <w:sz w:val="24"/>
        </w:rPr>
        <w:t xml:space="preserve">consider the impact of the change of use </w:t>
      </w:r>
      <w:r>
        <w:rPr>
          <w:rFonts w:ascii="Arial"/>
          <w:color w:val="000000"/>
          <w:sz w:val="24"/>
        </w:rPr>
        <w:t xml:space="preserve">against </w:t>
      </w:r>
      <w:r>
        <w:rPr>
          <w:rFonts w:ascii="Arial"/>
          <w:color w:val="000000"/>
          <w:sz w:val="24"/>
        </w:rPr>
        <w:t>the objectives of cl 5.10(1) in order to conserve the heritage significance of items in conservation areas, including associated fabrics, settings and views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The applicant maintains </w:t>
      </w:r>
      <w:r>
        <w:rPr>
          <w:rFonts w:ascii="Arial"/>
          <w:color w:val="000000"/>
          <w:sz w:val="24"/>
        </w:rPr>
        <w:t>that the objectives in</w:t>
      </w:r>
      <w:r>
        <w:rPr>
          <w:rFonts w:ascii="Arial"/>
          <w:color w:val="000000"/>
          <w:sz w:val="24"/>
        </w:rPr>
        <w:t xml:space="preserve"> </w:t>
      </w:r>
      <w:r>
        <w:rPr>
          <w:rFonts w:ascii="Arial"/>
          <w:color w:val="000000"/>
          <w:sz w:val="24"/>
        </w:rPr>
        <w:t>cl</w:t>
      </w:r>
      <w:r>
        <w:rPr>
          <w:rFonts w:ascii="Arial"/>
          <w:color w:val="000000"/>
          <w:sz w:val="24"/>
        </w:rPr>
        <w:t> </w:t>
      </w:r>
      <w:r>
        <w:rPr>
          <w:rFonts w:ascii="Arial"/>
          <w:color w:val="000000"/>
          <w:sz w:val="24"/>
        </w:rPr>
        <w:t>5.10</w:t>
      </w:r>
      <w:r>
        <w:rPr>
          <w:rFonts w:ascii="Arial"/>
          <w:color w:val="000000"/>
          <w:sz w:val="24"/>
        </w:rPr>
        <w:t>(1)</w:t>
      </w:r>
      <w:r>
        <w:rPr>
          <w:rFonts w:ascii="Arial"/>
          <w:color w:val="000000"/>
          <w:sz w:val="24"/>
        </w:rPr>
        <w:t xml:space="preserve"> </w:t>
      </w:r>
      <w:r>
        <w:rPr>
          <w:rFonts w:ascii="Arial"/>
          <w:color w:val="000000"/>
          <w:sz w:val="24"/>
        </w:rPr>
        <w:t>“…</w:t>
      </w:r>
      <w:r>
        <w:rPr>
          <w:rFonts w:ascii="Arial"/>
          <w:color w:val="000000"/>
          <w:sz w:val="24"/>
        </w:rPr>
        <w:t xml:space="preserve">tend to emphasise </w:t>
      </w:r>
      <w:r>
        <w:rPr>
          <w:rFonts w:ascii="Arial"/>
          <w:color w:val="000000"/>
          <w:sz w:val="24"/>
        </w:rPr>
        <w:t>…</w:t>
      </w:r>
      <w:r>
        <w:rPr>
          <w:rFonts w:ascii="Arial"/>
          <w:color w:val="000000"/>
          <w:sz w:val="24"/>
        </w:rPr>
        <w:t xml:space="preserve">the </w:t>
      </w:r>
      <w:r>
        <w:rPr>
          <w:rFonts w:ascii="Arial"/>
          <w:color w:val="000000"/>
          <w:sz w:val="24"/>
        </w:rPr>
        <w:t xml:space="preserve">fabric, settings and views </w:t>
      </w:r>
      <w:r>
        <w:rPr>
          <w:rFonts w:ascii="Arial"/>
          <w:color w:val="000000"/>
          <w:sz w:val="24"/>
        </w:rPr>
        <w:t>(</w:t>
      </w:r>
      <w:r>
        <w:rPr>
          <w:rFonts w:ascii="Arial"/>
          <w:color w:val="000000"/>
          <w:sz w:val="24"/>
        </w:rPr>
        <w:t xml:space="preserve">i.e. </w:t>
      </w:r>
      <w:r>
        <w:rPr>
          <w:rFonts w:ascii="Arial"/>
          <w:color w:val="000000"/>
          <w:sz w:val="24"/>
        </w:rPr>
        <w:t xml:space="preserve">of </w:t>
      </w:r>
      <w:r>
        <w:rPr>
          <w:rFonts w:ascii="Arial"/>
          <w:color w:val="000000"/>
          <w:sz w:val="24"/>
        </w:rPr>
        <w:t>the buildings</w:t>
      </w:r>
      <w:r>
        <w:rPr>
          <w:rFonts w:ascii="Arial"/>
          <w:color w:val="000000"/>
          <w:sz w:val="24"/>
        </w:rPr>
        <w:t>)</w:t>
      </w:r>
      <w:r>
        <w:rPr>
          <w:rFonts w:ascii="Arial"/>
          <w:color w:val="000000"/>
          <w:sz w:val="24"/>
        </w:rPr>
        <w:t>, more highly than the proposition that you should continue to use the land for the purpose for which it was originally used</w:t>
      </w:r>
      <w:r>
        <w:rPr>
          <w:rFonts w:ascii="Arial"/>
          <w:color w:val="000000"/>
          <w:sz w:val="24"/>
        </w:rPr>
        <w:t xml:space="preserve">” </w:t>
      </w:r>
      <w:r>
        <w:rPr>
          <w:rFonts w:ascii="Arial"/>
          <w:color w:val="000000"/>
          <w:sz w:val="24"/>
        </w:rPr>
        <w:t xml:space="preserve">(Tcpt, 16 August 2024, p 152(16-20)). </w:t>
      </w:r>
    </w:p>
    <w:p>
      <w:pPr>
        <w:pStyle w:val="CaselawNumbered10"/>
        <w:numPr>
          <w:ilvl w:val="0"/>
          <w:numId w:val="54"/>
        </w:numPr>
        <w:spacing w:before="150" w:after="0"/>
        <w:ind w:left="600" w:hanging="600"/>
      </w:pPr>
      <w:r>
        <w:rPr>
          <w:rFonts w:ascii="Arial"/>
          <w:color w:val="000000"/>
          <w:sz w:val="24"/>
        </w:rPr>
        <w:t>With respect to the zone objectives</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 xml:space="preserve">applicant emphasises </w:t>
      </w:r>
      <w:r>
        <w:rPr>
          <w:rFonts w:ascii="Arial"/>
          <w:color w:val="000000"/>
          <w:sz w:val="24"/>
        </w:rPr>
        <w:t xml:space="preserve">that they </w:t>
      </w:r>
      <w:r>
        <w:rPr>
          <w:rFonts w:ascii="Arial"/>
          <w:color w:val="000000"/>
          <w:sz w:val="24"/>
        </w:rPr>
        <w:t xml:space="preserve">do not prioritise the </w:t>
      </w:r>
      <w:r>
        <w:rPr>
          <w:rFonts w:ascii="Arial"/>
          <w:color w:val="000000"/>
          <w:sz w:val="24"/>
        </w:rPr>
        <w:t>p</w:t>
      </w:r>
      <w:r>
        <w:rPr>
          <w:rFonts w:ascii="Arial"/>
          <w:color w:val="000000"/>
          <w:sz w:val="24"/>
        </w:rPr>
        <w:t xml:space="preserve">ub use over a retail use but they do seek to </w:t>
      </w:r>
      <w:r>
        <w:rPr>
          <w:rFonts w:ascii="Arial"/>
          <w:color w:val="000000"/>
          <w:sz w:val="24"/>
        </w:rPr>
        <w:t>encourage diversity of business, retail</w:t>
      </w:r>
      <w:r>
        <w:rPr>
          <w:rFonts w:ascii="Arial"/>
          <w:color w:val="000000"/>
          <w:sz w:val="24"/>
        </w:rPr>
        <w:t>,</w:t>
      </w:r>
      <w:r>
        <w:rPr>
          <w:rFonts w:ascii="Arial"/>
          <w:color w:val="000000"/>
          <w:sz w:val="24"/>
        </w:rPr>
        <w:t xml:space="preserve"> </w:t>
      </w:r>
      <w:r>
        <w:rPr>
          <w:rFonts w:ascii="Arial"/>
          <w:color w:val="000000"/>
          <w:sz w:val="24"/>
        </w:rPr>
        <w:t>office</w:t>
      </w:r>
      <w:r>
        <w:rPr>
          <w:rFonts w:ascii="Arial"/>
          <w:color w:val="000000"/>
          <w:sz w:val="24"/>
        </w:rPr>
        <w:t>,</w:t>
      </w:r>
      <w:r>
        <w:rPr>
          <w:rFonts w:ascii="Arial"/>
          <w:color w:val="000000"/>
          <w:sz w:val="24"/>
        </w:rPr>
        <w:t xml:space="preserve"> </w:t>
      </w:r>
      <w:r>
        <w:rPr>
          <w:rFonts w:ascii="Arial"/>
          <w:color w:val="000000"/>
          <w:sz w:val="24"/>
        </w:rPr>
        <w:t xml:space="preserve">light industrial land uses that generate employment etc. </w:t>
      </w:r>
    </w:p>
    <w:p>
      <w:pPr>
        <w:pStyle w:val="CaselawNumbered10"/>
        <w:numPr>
          <w:ilvl w:val="0"/>
          <w:numId w:val="54"/>
        </w:numPr>
        <w:spacing w:before="150" w:after="0"/>
        <w:ind w:left="600" w:hanging="600"/>
      </w:pPr>
      <w:r>
        <w:rPr>
          <w:rFonts w:ascii="Arial"/>
          <w:color w:val="000000"/>
          <w:sz w:val="24"/>
        </w:rPr>
        <w:t xml:space="preserve">The applicant </w:t>
      </w:r>
      <w:r>
        <w:rPr>
          <w:rFonts w:ascii="Arial"/>
          <w:color w:val="000000"/>
          <w:sz w:val="24"/>
        </w:rPr>
        <w:t xml:space="preserve">maintains that the continuation of the use of this pub as significant is overstated. </w:t>
      </w:r>
      <w:r>
        <w:rPr>
          <w:rFonts w:ascii="Arial"/>
          <w:color w:val="000000"/>
          <w:sz w:val="24"/>
        </w:rPr>
        <w:t xml:space="preserve">The Pub </w:t>
      </w:r>
      <w:r>
        <w:rPr>
          <w:rFonts w:ascii="Arial"/>
          <w:color w:val="000000"/>
          <w:sz w:val="24"/>
        </w:rPr>
        <w:t>S</w:t>
      </w:r>
      <w:r>
        <w:rPr>
          <w:rFonts w:ascii="Arial"/>
          <w:color w:val="000000"/>
          <w:sz w:val="24"/>
        </w:rPr>
        <w:t>tudy (</w:t>
      </w:r>
      <w:r>
        <w:rPr>
          <w:rFonts w:ascii="Arial"/>
          <w:color w:val="000000"/>
          <w:sz w:val="24"/>
        </w:rPr>
        <w:t>A</w:t>
      </w:r>
      <w:r>
        <w:rPr>
          <w:rFonts w:ascii="Arial"/>
          <w:color w:val="000000"/>
          <w:sz w:val="24"/>
        </w:rPr>
        <w:t xml:space="preserve">nnexure D to </w:t>
      </w:r>
      <w:r>
        <w:rPr>
          <w:rFonts w:ascii="Arial"/>
          <w:color w:val="000000"/>
          <w:sz w:val="24"/>
        </w:rPr>
        <w:t>Ex 3</w:t>
      </w:r>
      <w:r>
        <w:rPr>
          <w:rFonts w:ascii="Arial"/>
          <w:color w:val="000000"/>
          <w:sz w:val="24"/>
        </w:rPr>
        <w:t xml:space="preserve">) refers to </w:t>
      </w:r>
      <w:r>
        <w:rPr>
          <w:rFonts w:ascii="Arial"/>
          <w:color w:val="000000"/>
          <w:sz w:val="24"/>
        </w:rPr>
        <w:t>all of the studied pubs being significant for their use</w:t>
      </w:r>
      <w:r>
        <w:rPr>
          <w:rFonts w:ascii="Arial"/>
          <w:color w:val="000000"/>
          <w:sz w:val="24"/>
        </w:rPr>
        <w:t xml:space="preserve">. </w:t>
      </w:r>
      <w:r>
        <w:rPr>
          <w:rFonts w:ascii="Arial"/>
          <w:color w:val="000000"/>
          <w:sz w:val="24"/>
        </w:rPr>
        <w:t>H</w:t>
      </w:r>
      <w:r>
        <w:rPr>
          <w:rFonts w:ascii="Arial"/>
          <w:color w:val="000000"/>
          <w:sz w:val="24"/>
        </w:rPr>
        <w:t xml:space="preserve">owever, </w:t>
      </w:r>
      <w:r>
        <w:rPr>
          <w:rFonts w:ascii="Arial"/>
          <w:color w:val="000000"/>
          <w:sz w:val="24"/>
        </w:rPr>
        <w:t xml:space="preserve">the applicant submits that </w:t>
      </w:r>
      <w:r>
        <w:rPr>
          <w:rFonts w:ascii="Arial"/>
          <w:color w:val="000000"/>
          <w:sz w:val="24"/>
        </w:rPr>
        <w:t>that outcome is not embodied in the Council</w:t>
      </w:r>
      <w:r>
        <w:rPr>
          <w:rFonts w:ascii="Arial"/>
          <w:color w:val="000000"/>
          <w:sz w:val="24"/>
        </w:rPr>
        <w:t>’</w:t>
      </w:r>
      <w:r>
        <w:rPr>
          <w:rFonts w:ascii="Arial"/>
          <w:color w:val="000000"/>
          <w:sz w:val="24"/>
        </w:rPr>
        <w:t xml:space="preserve">s </w:t>
      </w:r>
      <w:r>
        <w:rPr>
          <w:rFonts w:ascii="Arial"/>
          <w:color w:val="000000"/>
          <w:sz w:val="24"/>
        </w:rPr>
        <w:t>DCP</w:t>
      </w:r>
      <w:r>
        <w:rPr>
          <w:rFonts w:ascii="Arial"/>
          <w:color w:val="000000"/>
          <w:sz w:val="24"/>
        </w:rPr>
        <w:t xml:space="preserve"> </w:t>
      </w:r>
      <w:r>
        <w:rPr>
          <w:rFonts w:ascii="Arial"/>
          <w:color w:val="000000"/>
          <w:sz w:val="24"/>
        </w:rPr>
        <w:t xml:space="preserve">which </w:t>
      </w:r>
      <w:r>
        <w:rPr>
          <w:rFonts w:ascii="Arial"/>
          <w:color w:val="000000"/>
          <w:sz w:val="24"/>
        </w:rPr>
        <w:t xml:space="preserve">emphasises </w:t>
      </w:r>
      <w:r>
        <w:rPr>
          <w:rFonts w:ascii="Arial"/>
          <w:color w:val="000000"/>
          <w:sz w:val="24"/>
        </w:rPr>
        <w:t xml:space="preserve">the </w:t>
      </w:r>
      <w:r>
        <w:rPr>
          <w:rFonts w:ascii="Arial"/>
          <w:color w:val="000000"/>
          <w:sz w:val="24"/>
        </w:rPr>
        <w:t>building</w:t>
      </w:r>
      <w:r>
        <w:rPr>
          <w:rFonts w:ascii="Arial"/>
          <w:color w:val="000000"/>
          <w:sz w:val="24"/>
        </w:rPr>
        <w:t>’</w:t>
      </w:r>
      <w:r>
        <w:rPr>
          <w:rFonts w:ascii="Arial"/>
          <w:color w:val="000000"/>
          <w:sz w:val="24"/>
        </w:rPr>
        <w:t xml:space="preserve">s </w:t>
      </w:r>
      <w:r>
        <w:rPr>
          <w:rFonts w:ascii="Arial"/>
          <w:color w:val="000000"/>
          <w:sz w:val="24"/>
        </w:rPr>
        <w:t xml:space="preserve">fabric </w:t>
      </w:r>
      <w:r>
        <w:rPr>
          <w:rFonts w:ascii="Arial"/>
          <w:color w:val="000000"/>
          <w:sz w:val="24"/>
        </w:rPr>
        <w:t xml:space="preserve">rather than the </w:t>
      </w:r>
      <w:r>
        <w:rPr>
          <w:rFonts w:ascii="Arial"/>
          <w:color w:val="000000"/>
          <w:sz w:val="24"/>
        </w:rPr>
        <w:t>use</w:t>
      </w:r>
      <w:r>
        <w:rPr>
          <w:rFonts w:ascii="Arial"/>
          <w:color w:val="000000"/>
          <w:sz w:val="24"/>
        </w:rPr>
        <w:t xml:space="preserve"> </w:t>
      </w:r>
      <w:r>
        <w:rPr>
          <w:rFonts w:ascii="Arial"/>
          <w:color w:val="000000"/>
          <w:sz w:val="24"/>
        </w:rPr>
        <w:t>and, in this case,</w:t>
      </w:r>
      <w:r>
        <w:rPr>
          <w:rFonts w:ascii="Arial"/>
          <w:color w:val="000000"/>
          <w:sz w:val="24"/>
        </w:rPr>
        <w:t xml:space="preserve"> </w:t>
      </w:r>
      <w:r>
        <w:rPr>
          <w:rFonts w:ascii="Arial"/>
          <w:color w:val="000000"/>
          <w:sz w:val="24"/>
        </w:rPr>
        <w:t xml:space="preserve">it is submitted </w:t>
      </w:r>
      <w:r>
        <w:rPr>
          <w:rFonts w:ascii="Arial"/>
          <w:color w:val="000000"/>
          <w:sz w:val="24"/>
        </w:rPr>
        <w:t>that none</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 xml:space="preserve">the controls </w:t>
      </w:r>
      <w:r>
        <w:rPr>
          <w:rFonts w:ascii="Arial"/>
          <w:color w:val="000000"/>
          <w:sz w:val="24"/>
        </w:rPr>
        <w:t xml:space="preserve">in </w:t>
      </w:r>
      <w:r>
        <w:rPr>
          <w:rFonts w:ascii="Arial"/>
          <w:color w:val="000000"/>
          <w:sz w:val="24"/>
        </w:rPr>
        <w:t xml:space="preserve">C1-C17 </w:t>
      </w:r>
      <w:r>
        <w:rPr>
          <w:rFonts w:ascii="Arial"/>
          <w:color w:val="000000"/>
          <w:sz w:val="24"/>
        </w:rPr>
        <w:t xml:space="preserve">in the DCP </w:t>
      </w:r>
      <w:r>
        <w:rPr>
          <w:rFonts w:ascii="Arial"/>
          <w:color w:val="000000"/>
          <w:sz w:val="24"/>
        </w:rPr>
        <w:t xml:space="preserve">are </w:t>
      </w:r>
      <w:r>
        <w:rPr>
          <w:rFonts w:ascii="Arial"/>
          <w:color w:val="000000"/>
          <w:sz w:val="24"/>
        </w:rPr>
        <w:t>infringed now that</w:t>
      </w:r>
      <w:r>
        <w:rPr>
          <w:rFonts w:ascii="Arial"/>
          <w:color w:val="000000"/>
          <w:sz w:val="24"/>
        </w:rPr>
        <w:t xml:space="preserve"> </w:t>
      </w:r>
      <w:r>
        <w:rPr>
          <w:rFonts w:ascii="Arial"/>
          <w:color w:val="000000"/>
          <w:sz w:val="24"/>
        </w:rPr>
        <w:t>the fabric issue</w:t>
      </w:r>
      <w:r>
        <w:rPr>
          <w:rFonts w:ascii="Arial"/>
          <w:color w:val="000000"/>
          <w:sz w:val="24"/>
        </w:rPr>
        <w:t>s</w:t>
      </w:r>
      <w:r>
        <w:rPr>
          <w:rFonts w:ascii="Arial"/>
          <w:color w:val="000000"/>
          <w:sz w:val="24"/>
        </w:rPr>
        <w:t xml:space="preserve"> </w:t>
      </w:r>
      <w:r>
        <w:rPr>
          <w:rFonts w:ascii="Arial"/>
          <w:color w:val="000000"/>
          <w:sz w:val="24"/>
        </w:rPr>
        <w:t xml:space="preserve">have been essentially resolved. </w:t>
      </w:r>
    </w:p>
    <w:p>
      <w:pPr>
        <w:pStyle w:val="CaselawNumbered10"/>
        <w:numPr>
          <w:ilvl w:val="0"/>
          <w:numId w:val="54"/>
        </w:numPr>
        <w:spacing w:before="150" w:after="0"/>
        <w:ind w:left="600" w:hanging="600"/>
      </w:pPr>
      <w:r>
        <w:rPr>
          <w:rFonts w:ascii="Arial"/>
          <w:color w:val="000000"/>
          <w:sz w:val="24"/>
        </w:rPr>
        <w:t xml:space="preserve">Accepting that the </w:t>
      </w:r>
      <w:r>
        <w:rPr>
          <w:rFonts w:ascii="Arial"/>
          <w:color w:val="000000"/>
          <w:sz w:val="24"/>
        </w:rPr>
        <w:t>social</w:t>
      </w:r>
      <w:r>
        <w:rPr>
          <w:rFonts w:ascii="Arial"/>
          <w:color w:val="000000"/>
          <w:sz w:val="24"/>
        </w:rPr>
        <w:t>/</w:t>
      </w:r>
      <w:r>
        <w:rPr>
          <w:rFonts w:ascii="Arial"/>
          <w:color w:val="000000"/>
          <w:sz w:val="24"/>
        </w:rPr>
        <w:t>cultural</w:t>
      </w:r>
      <w:r>
        <w:rPr>
          <w:rFonts w:ascii="Arial"/>
          <w:color w:val="000000"/>
          <w:sz w:val="24"/>
        </w:rPr>
        <w:t xml:space="preserve"> </w:t>
      </w:r>
      <w:r>
        <w:rPr>
          <w:rFonts w:ascii="Arial"/>
          <w:color w:val="000000"/>
          <w:sz w:val="24"/>
        </w:rPr>
        <w:t xml:space="preserve">significance </w:t>
      </w:r>
      <w:r>
        <w:rPr>
          <w:rFonts w:ascii="Arial"/>
          <w:color w:val="000000"/>
          <w:sz w:val="24"/>
        </w:rPr>
        <w:t xml:space="preserve">of the Item </w:t>
      </w:r>
      <w:r>
        <w:rPr>
          <w:rFonts w:ascii="Arial"/>
          <w:color w:val="000000"/>
          <w:sz w:val="24"/>
        </w:rPr>
        <w:t xml:space="preserve">may be lost with the </w:t>
      </w:r>
      <w:r>
        <w:rPr>
          <w:rFonts w:ascii="Arial"/>
          <w:color w:val="000000"/>
          <w:sz w:val="24"/>
        </w:rPr>
        <w:t xml:space="preserve">proposed </w:t>
      </w:r>
      <w:r>
        <w:rPr>
          <w:rFonts w:ascii="Arial"/>
          <w:color w:val="000000"/>
          <w:sz w:val="24"/>
        </w:rPr>
        <w:t>change of use</w:t>
      </w:r>
      <w:r>
        <w:rPr>
          <w:rFonts w:ascii="Arial"/>
          <w:color w:val="000000"/>
          <w:sz w:val="24"/>
        </w:rPr>
        <w:t>,</w:t>
      </w:r>
      <w:r>
        <w:rPr>
          <w:rFonts w:ascii="Arial"/>
          <w:color w:val="000000"/>
          <w:sz w:val="24"/>
        </w:rPr>
        <w:t xml:space="preserve"> </w:t>
      </w:r>
      <w:r>
        <w:rPr>
          <w:rFonts w:ascii="Arial"/>
          <w:color w:val="000000"/>
          <w:sz w:val="24"/>
        </w:rPr>
        <w:t xml:space="preserve">the applicant submits that </w:t>
      </w:r>
      <w:r>
        <w:rPr>
          <w:rFonts w:ascii="Arial"/>
          <w:color w:val="000000"/>
          <w:sz w:val="24"/>
        </w:rPr>
        <w:t xml:space="preserve">this outcome </w:t>
      </w:r>
      <w:r>
        <w:rPr>
          <w:rFonts w:ascii="Arial"/>
          <w:color w:val="000000"/>
          <w:sz w:val="24"/>
        </w:rPr>
        <w:t xml:space="preserve">is </w:t>
      </w:r>
      <w:r>
        <w:rPr>
          <w:rFonts w:ascii="Arial"/>
          <w:color w:val="000000"/>
          <w:sz w:val="24"/>
        </w:rPr>
        <w:t>“</w:t>
      </w:r>
      <w:r>
        <w:rPr>
          <w:rFonts w:ascii="Arial"/>
          <w:color w:val="000000"/>
          <w:sz w:val="24"/>
        </w:rPr>
        <w:t xml:space="preserve">just a fact of life that some </w:t>
      </w:r>
      <w:r>
        <w:rPr>
          <w:rFonts w:ascii="Arial"/>
          <w:color w:val="000000"/>
          <w:sz w:val="24"/>
        </w:rPr>
        <w:t>buildings, such as pubs, come and go</w:t>
      </w:r>
      <w:r>
        <w:rPr>
          <w:rFonts w:ascii="Arial"/>
          <w:color w:val="000000"/>
          <w:sz w:val="24"/>
        </w:rPr>
        <w:t xml:space="preserve">” </w:t>
      </w:r>
      <w:r>
        <w:rPr>
          <w:rFonts w:ascii="Arial"/>
          <w:color w:val="000000"/>
          <w:sz w:val="24"/>
        </w:rPr>
        <w:t>(</w:t>
      </w:r>
      <w:r>
        <w:rPr>
          <w:rFonts w:ascii="Arial"/>
          <w:color w:val="000000"/>
          <w:sz w:val="24"/>
        </w:rPr>
        <w:t>Tcpt,</w:t>
      </w:r>
      <w:r>
        <w:rPr>
          <w:rFonts w:ascii="Arial"/>
          <w:color w:val="000000"/>
          <w:sz w:val="24"/>
        </w:rPr>
        <w:t xml:space="preserve"> </w:t>
      </w:r>
      <w:r>
        <w:rPr>
          <w:rFonts w:ascii="Arial"/>
          <w:color w:val="000000"/>
          <w:sz w:val="24"/>
        </w:rPr>
        <w:t xml:space="preserve">16 August 2024, </w:t>
      </w:r>
      <w:r>
        <w:rPr>
          <w:rFonts w:ascii="Arial"/>
          <w:color w:val="000000"/>
          <w:sz w:val="24"/>
        </w:rPr>
        <w:t>p 158(28-29)</w:t>
      </w:r>
      <w:r>
        <w:rPr>
          <w:rFonts w:ascii="Arial"/>
          <w:color w:val="000000"/>
          <w:sz w:val="24"/>
        </w:rPr>
        <w:t>).</w:t>
      </w:r>
      <w:r>
        <w:rPr>
          <w:rFonts w:ascii="Arial"/>
          <w:color w:val="000000"/>
          <w:sz w:val="24"/>
        </w:rPr>
        <w:t xml:space="preserve"> </w:t>
      </w:r>
      <w:r>
        <w:rPr>
          <w:rFonts w:ascii="Arial"/>
          <w:color w:val="000000"/>
          <w:sz w:val="24"/>
        </w:rPr>
        <w:t xml:space="preserve">However, </w:t>
      </w:r>
      <w:r>
        <w:rPr>
          <w:rFonts w:ascii="Arial"/>
          <w:color w:val="000000"/>
          <w:sz w:val="24"/>
        </w:rPr>
        <w:t xml:space="preserve">after </w:t>
      </w:r>
      <w:r>
        <w:rPr>
          <w:rFonts w:ascii="Arial"/>
          <w:color w:val="000000"/>
          <w:sz w:val="24"/>
        </w:rPr>
        <w:t xml:space="preserve">identifying that three pubs in Paddington area have already gone, </w:t>
      </w:r>
      <w:r>
        <w:rPr>
          <w:rFonts w:ascii="Arial"/>
          <w:color w:val="000000"/>
          <w:sz w:val="24"/>
        </w:rPr>
        <w:t xml:space="preserve">the applicant submits </w:t>
      </w:r>
      <w:r>
        <w:rPr>
          <w:rFonts w:ascii="Arial"/>
          <w:color w:val="000000"/>
          <w:sz w:val="24"/>
        </w:rPr>
        <w:t xml:space="preserve">that </w:t>
      </w:r>
      <w:r>
        <w:rPr>
          <w:rFonts w:ascii="Arial"/>
          <w:color w:val="000000"/>
          <w:sz w:val="24"/>
        </w:rPr>
        <w:t>this has not undermine</w:t>
      </w:r>
      <w:r>
        <w:rPr>
          <w:rFonts w:ascii="Arial"/>
          <w:color w:val="000000"/>
          <w:sz w:val="24"/>
        </w:rPr>
        <w:t>d</w:t>
      </w:r>
      <w:r>
        <w:rPr>
          <w:rFonts w:ascii="Arial"/>
          <w:color w:val="000000"/>
          <w:sz w:val="24"/>
        </w:rPr>
        <w:t xml:space="preserve"> </w:t>
      </w:r>
      <w:r>
        <w:rPr>
          <w:rFonts w:ascii="Arial"/>
          <w:color w:val="000000"/>
          <w:sz w:val="24"/>
        </w:rPr>
        <w:t>the cultural and social significance entirely of those buildings</w:t>
      </w:r>
      <w:r>
        <w:rPr>
          <w:rFonts w:ascii="Arial"/>
          <w:color w:val="000000"/>
          <w:sz w:val="24"/>
        </w:rPr>
        <w:t xml:space="preserve"> </w:t>
      </w:r>
      <w:r>
        <w:rPr>
          <w:rFonts w:ascii="Arial"/>
          <w:color w:val="000000"/>
          <w:sz w:val="24"/>
        </w:rPr>
        <w:t>-</w:t>
      </w:r>
      <w:r>
        <w:rPr>
          <w:rFonts w:ascii="Arial"/>
          <w:color w:val="000000"/>
          <w:sz w:val="24"/>
        </w:rPr>
        <w:t xml:space="preserve"> </w:t>
      </w:r>
      <w:r>
        <w:rPr>
          <w:rFonts w:ascii="Arial"/>
          <w:color w:val="000000"/>
          <w:sz w:val="24"/>
        </w:rPr>
        <w:t xml:space="preserve">they still have heritage significance and </w:t>
      </w:r>
      <w:r>
        <w:rPr>
          <w:rFonts w:ascii="Arial"/>
          <w:color w:val="000000"/>
          <w:sz w:val="24"/>
        </w:rPr>
        <w:t xml:space="preserve">are </w:t>
      </w:r>
      <w:r>
        <w:rPr>
          <w:rFonts w:ascii="Arial"/>
          <w:color w:val="000000"/>
          <w:sz w:val="24"/>
        </w:rPr>
        <w:t>list</w:t>
      </w:r>
      <w:r>
        <w:rPr>
          <w:rFonts w:ascii="Arial"/>
          <w:color w:val="000000"/>
          <w:sz w:val="24"/>
        </w:rPr>
        <w:t>ed.</w:t>
      </w:r>
      <w:r>
        <w:rPr>
          <w:rFonts w:ascii="Arial"/>
          <w:color w:val="000000"/>
          <w:sz w:val="24"/>
        </w:rPr>
        <w:t xml:space="preserve"> </w:t>
      </w:r>
    </w:p>
    <w:p>
      <w:pPr>
        <w:pStyle w:val="CaselawNumbered10"/>
        <w:numPr>
          <w:ilvl w:val="0"/>
          <w:numId w:val="54"/>
        </w:numPr>
        <w:spacing w:before="150" w:after="0"/>
        <w:ind w:left="600" w:hanging="600"/>
      </w:pPr>
      <w:r>
        <w:rPr>
          <w:rFonts w:ascii="Arial"/>
          <w:color w:val="000000"/>
          <w:sz w:val="24"/>
        </w:rPr>
        <w:t>The applicant believes that the Council</w:t>
      </w:r>
      <w:r>
        <w:rPr>
          <w:rFonts w:ascii="Arial"/>
          <w:color w:val="000000"/>
          <w:sz w:val="24"/>
        </w:rPr>
        <w:t>’</w:t>
      </w:r>
      <w:r>
        <w:rPr>
          <w:rFonts w:ascii="Arial"/>
          <w:color w:val="000000"/>
          <w:sz w:val="24"/>
        </w:rPr>
        <w:t>s reliance on the Burra Charter for this DA assessment ignores the fact that it has implicitly been adopted by the DCP provisions. The embodiment of the principles, like th</w:t>
      </w:r>
      <w:r>
        <w:rPr>
          <w:rFonts w:ascii="Arial"/>
          <w:color w:val="000000"/>
          <w:sz w:val="24"/>
        </w:rPr>
        <w:t>ose in the</w:t>
      </w:r>
      <w:r>
        <w:rPr>
          <w:rFonts w:ascii="Arial"/>
          <w:color w:val="000000"/>
          <w:sz w:val="24"/>
        </w:rPr>
        <w:t xml:space="preserve"> </w:t>
      </w:r>
      <w:r>
        <w:rPr>
          <w:rFonts w:ascii="Arial"/>
          <w:color w:val="000000"/>
          <w:sz w:val="24"/>
        </w:rPr>
        <w:t xml:space="preserve">Burra Charter and other documents of generality </w:t>
      </w:r>
      <w:r>
        <w:rPr>
          <w:rFonts w:ascii="Arial"/>
          <w:color w:val="000000"/>
          <w:sz w:val="24"/>
        </w:rPr>
        <w:t xml:space="preserve">such as </w:t>
      </w:r>
      <w:r>
        <w:rPr>
          <w:rFonts w:ascii="Arial"/>
          <w:color w:val="000000"/>
          <w:sz w:val="24"/>
        </w:rPr>
        <w:t xml:space="preserve">Better Places </w:t>
      </w:r>
      <w:r>
        <w:rPr>
          <w:rFonts w:ascii="Arial"/>
          <w:color w:val="000000"/>
          <w:sz w:val="24"/>
        </w:rPr>
        <w:t xml:space="preserve">- </w:t>
      </w:r>
      <w:r>
        <w:rPr>
          <w:rFonts w:ascii="Arial"/>
          <w:color w:val="000000"/>
          <w:sz w:val="24"/>
        </w:rPr>
        <w:t>relied upon by Ms Ho</w:t>
      </w:r>
      <w:r>
        <w:rPr>
          <w:rFonts w:ascii="Arial"/>
          <w:color w:val="000000"/>
          <w:sz w:val="24"/>
        </w:rPr>
        <w:t>l</w:t>
      </w:r>
      <w:r>
        <w:rPr>
          <w:rFonts w:ascii="Arial"/>
          <w:color w:val="000000"/>
          <w:sz w:val="24"/>
        </w:rPr>
        <w:t xml:space="preserve">tham </w:t>
      </w:r>
      <w:r>
        <w:rPr>
          <w:rFonts w:ascii="Arial"/>
          <w:color w:val="000000"/>
          <w:sz w:val="24"/>
        </w:rPr>
        <w:t xml:space="preserve">– </w:t>
      </w:r>
      <w:r>
        <w:rPr>
          <w:rFonts w:ascii="Arial"/>
          <w:color w:val="000000"/>
          <w:sz w:val="24"/>
        </w:rPr>
        <w:t xml:space="preserve">broad policy documents have </w:t>
      </w:r>
      <w:r>
        <w:rPr>
          <w:rFonts w:ascii="Arial"/>
          <w:color w:val="000000"/>
          <w:sz w:val="24"/>
        </w:rPr>
        <w:t xml:space="preserve">already informed </w:t>
      </w:r>
      <w:r>
        <w:rPr>
          <w:rFonts w:ascii="Arial"/>
          <w:color w:val="000000"/>
          <w:sz w:val="24"/>
        </w:rPr>
        <w:t xml:space="preserve">the DCP </w:t>
      </w:r>
      <w:r>
        <w:rPr>
          <w:rFonts w:ascii="Arial"/>
          <w:color w:val="000000"/>
          <w:sz w:val="24"/>
        </w:rPr>
        <w:t>(Tcpt,</w:t>
      </w:r>
      <w:r>
        <w:rPr>
          <w:rFonts w:ascii="Arial"/>
          <w:color w:val="000000"/>
          <w:sz w:val="24"/>
        </w:rPr>
        <w:t xml:space="preserve"> </w:t>
      </w:r>
      <w:r>
        <w:rPr>
          <w:rFonts w:ascii="Arial"/>
          <w:color w:val="000000"/>
          <w:sz w:val="24"/>
        </w:rPr>
        <w:t>16 August 2024, p 155(35-39)</w:t>
      </w:r>
      <w:r>
        <w:rPr>
          <w:rFonts w:ascii="Arial"/>
          <w:color w:val="000000"/>
          <w:sz w:val="24"/>
        </w:rPr>
        <w:t xml:space="preserve">). </w:t>
      </w:r>
    </w:p>
    <w:p>
      <w:pPr>
        <w:pStyle w:val="CaselawNumbered10"/>
        <w:numPr>
          <w:ilvl w:val="0"/>
          <w:numId w:val="54"/>
        </w:numPr>
        <w:spacing w:before="150" w:after="0"/>
        <w:ind w:left="600" w:hanging="600"/>
      </w:pPr>
      <w:r>
        <w:rPr>
          <w:rFonts w:ascii="Arial"/>
          <w:color w:val="000000"/>
          <w:sz w:val="24"/>
        </w:rPr>
        <w:t>The applicant submits that the approach in the DCP should be applied in this case</w:t>
      </w:r>
      <w:r>
        <w:rPr>
          <w:rFonts w:ascii="Arial"/>
          <w:color w:val="000000"/>
          <w:sz w:val="24"/>
        </w:rPr>
        <w:t xml:space="preserve"> </w:t>
      </w:r>
      <w:r>
        <w:rPr>
          <w:rFonts w:ascii="Arial"/>
          <w:color w:val="000000"/>
          <w:sz w:val="24"/>
        </w:rPr>
        <w:t xml:space="preserve">because the </w:t>
      </w:r>
      <w:r>
        <w:rPr>
          <w:rFonts w:ascii="Arial"/>
          <w:color w:val="000000"/>
          <w:sz w:val="24"/>
        </w:rPr>
        <w:t xml:space="preserve">Council has gone to the trouble of preparing a Policy that deals not just generally with heritage conservation but this type of building in the conservation area. A detailed </w:t>
      </w:r>
      <w:r>
        <w:rPr>
          <w:rFonts w:ascii="Arial"/>
          <w:color w:val="000000"/>
          <w:sz w:val="24"/>
        </w:rPr>
        <w:t>P</w:t>
      </w:r>
      <w:r>
        <w:rPr>
          <w:rFonts w:ascii="Arial"/>
          <w:color w:val="000000"/>
          <w:sz w:val="24"/>
        </w:rPr>
        <w:t xml:space="preserve">olicy that does not require the continuation of the pub </w:t>
      </w:r>
      <w:r>
        <w:rPr>
          <w:rFonts w:ascii="Arial"/>
          <w:color w:val="000000"/>
          <w:sz w:val="24"/>
        </w:rPr>
        <w:t>use or</w:t>
      </w:r>
      <w:r>
        <w:rPr>
          <w:rFonts w:ascii="Arial"/>
          <w:color w:val="000000"/>
          <w:sz w:val="24"/>
        </w:rPr>
        <w:t xml:space="preserve"> </w:t>
      </w:r>
      <w:r>
        <w:rPr>
          <w:rFonts w:ascii="Arial"/>
          <w:color w:val="000000"/>
          <w:sz w:val="24"/>
        </w:rPr>
        <w:t xml:space="preserve">impose </w:t>
      </w:r>
      <w:r>
        <w:rPr>
          <w:rFonts w:ascii="Arial"/>
          <w:color w:val="000000"/>
          <w:sz w:val="24"/>
        </w:rPr>
        <w:t xml:space="preserve">any constraints upon proposed uses. </w:t>
      </w:r>
    </w:p>
    <w:p>
      <w:pPr>
        <w:pStyle w:val="CaselawNumbered10"/>
        <w:numPr>
          <w:ilvl w:val="0"/>
          <w:numId w:val="54"/>
        </w:numPr>
        <w:spacing w:before="150" w:after="0"/>
        <w:ind w:left="600" w:hanging="600"/>
      </w:pPr>
      <w:r>
        <w:rPr>
          <w:rFonts w:ascii="Arial"/>
          <w:color w:val="000000"/>
          <w:sz w:val="24"/>
        </w:rPr>
        <w:t xml:space="preserve">The </w:t>
      </w:r>
      <w:r>
        <w:rPr>
          <w:rFonts w:ascii="Arial"/>
          <w:color w:val="000000"/>
          <w:sz w:val="24"/>
        </w:rPr>
        <w:t xml:space="preserve">applicant also emphasises that the </w:t>
      </w:r>
      <w:r>
        <w:rPr>
          <w:rFonts w:ascii="Arial"/>
          <w:color w:val="000000"/>
          <w:sz w:val="24"/>
        </w:rPr>
        <w:t xml:space="preserve">Statement of Significance does not </w:t>
      </w:r>
      <w:r>
        <w:rPr>
          <w:rFonts w:ascii="Arial"/>
          <w:color w:val="000000"/>
          <w:sz w:val="24"/>
        </w:rPr>
        <w:t xml:space="preserve">state that </w:t>
      </w:r>
      <w:r>
        <w:rPr>
          <w:rFonts w:ascii="Arial"/>
          <w:color w:val="000000"/>
          <w:sz w:val="24"/>
        </w:rPr>
        <w:t xml:space="preserve">the pub use cannot be changed. And, while Ms Holtham gave evidence that that is not the place where recommendations for management are made, in the absence of a plan of management </w:t>
      </w:r>
      <w:r>
        <w:rPr>
          <w:rFonts w:ascii="Arial"/>
          <w:color w:val="000000"/>
          <w:sz w:val="24"/>
        </w:rPr>
        <w:t xml:space="preserve">the applicant submits </w:t>
      </w:r>
      <w:r>
        <w:rPr>
          <w:rFonts w:ascii="Arial"/>
          <w:color w:val="000000"/>
          <w:sz w:val="24"/>
        </w:rPr>
        <w:t xml:space="preserve">the specific provisions in the DCP for management should be followed. </w:t>
      </w:r>
    </w:p>
    <w:p>
      <w:pPr>
        <w:pStyle w:val="CaselawNumbered10"/>
        <w:numPr>
          <w:ilvl w:val="0"/>
          <w:numId w:val="54"/>
        </w:numPr>
        <w:spacing w:before="150" w:after="0"/>
        <w:ind w:left="600" w:hanging="600"/>
      </w:pPr>
      <w:r>
        <w:rPr>
          <w:rFonts w:ascii="Arial"/>
          <w:color w:val="000000"/>
          <w:sz w:val="24"/>
        </w:rPr>
        <w:t xml:space="preserve">Accordingly, as </w:t>
      </w:r>
      <w:r>
        <w:rPr>
          <w:rFonts w:ascii="Arial"/>
          <w:color w:val="000000"/>
          <w:sz w:val="24"/>
        </w:rPr>
        <w:t xml:space="preserve">none of those </w:t>
      </w:r>
      <w:r>
        <w:rPr>
          <w:rFonts w:ascii="Arial"/>
          <w:color w:val="000000"/>
          <w:sz w:val="24"/>
        </w:rPr>
        <w:t xml:space="preserve">DCP </w:t>
      </w:r>
      <w:r>
        <w:rPr>
          <w:rFonts w:ascii="Arial"/>
          <w:color w:val="000000"/>
          <w:sz w:val="24"/>
        </w:rPr>
        <w:t>provisions contain any specific constraint on a change of use</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o</w:t>
      </w:r>
      <w:r>
        <w:rPr>
          <w:rFonts w:ascii="Arial"/>
          <w:color w:val="000000"/>
          <w:sz w:val="24"/>
        </w:rPr>
        <w:t xml:space="preserve">bjective </w:t>
      </w:r>
      <w:r>
        <w:rPr>
          <w:rFonts w:ascii="Arial"/>
          <w:color w:val="000000"/>
          <w:sz w:val="24"/>
        </w:rPr>
        <w:t>O6 obviously applies to both buildings that were currently or formerly a pub</w:t>
      </w:r>
      <w:r>
        <w:rPr>
          <w:rFonts w:ascii="Arial"/>
          <w:color w:val="000000"/>
          <w:sz w:val="24"/>
        </w:rPr>
        <w:t xml:space="preserve">, the applicant submits that this </w:t>
      </w:r>
      <w:r>
        <w:rPr>
          <w:rFonts w:ascii="Arial"/>
          <w:color w:val="000000"/>
          <w:sz w:val="24"/>
        </w:rPr>
        <w:t>indicate</w:t>
      </w:r>
      <w:r>
        <w:rPr>
          <w:rFonts w:ascii="Arial"/>
          <w:color w:val="000000"/>
          <w:sz w:val="24"/>
        </w:rPr>
        <w:t>s</w:t>
      </w:r>
      <w:r>
        <w:rPr>
          <w:rFonts w:ascii="Arial"/>
          <w:color w:val="000000"/>
          <w:sz w:val="24"/>
        </w:rPr>
        <w:t xml:space="preserve"> </w:t>
      </w:r>
      <w:r>
        <w:rPr>
          <w:rFonts w:ascii="Arial"/>
          <w:color w:val="000000"/>
          <w:sz w:val="24"/>
        </w:rPr>
        <w:t xml:space="preserve">that the policy wants to continue to manage buildings that have ceased to be pubs so they continue to look like pubs. </w:t>
      </w:r>
      <w:r>
        <w:rPr>
          <w:rFonts w:ascii="Arial"/>
          <w:color w:val="000000"/>
          <w:sz w:val="24"/>
        </w:rPr>
        <w:t>As such, t</w:t>
      </w:r>
      <w:r>
        <w:rPr>
          <w:rFonts w:ascii="Arial"/>
          <w:color w:val="000000"/>
          <w:sz w:val="24"/>
        </w:rPr>
        <w:t xml:space="preserve">he applicant submits that this objective does not suggest that </w:t>
      </w:r>
      <w:r>
        <w:rPr>
          <w:rFonts w:ascii="Arial"/>
          <w:color w:val="000000"/>
          <w:sz w:val="24"/>
        </w:rPr>
        <w:t xml:space="preserve">identified heritage Items </w:t>
      </w:r>
      <w:r>
        <w:rPr>
          <w:rFonts w:ascii="Arial"/>
          <w:color w:val="000000"/>
          <w:sz w:val="24"/>
        </w:rPr>
        <w:t xml:space="preserve">have lost their significance because they have ceased to be a pub use, </w:t>
      </w:r>
      <w:r>
        <w:rPr>
          <w:rFonts w:ascii="Arial"/>
          <w:color w:val="000000"/>
          <w:sz w:val="24"/>
        </w:rPr>
        <w:t xml:space="preserve">rather that </w:t>
      </w:r>
      <w:r>
        <w:rPr>
          <w:rFonts w:ascii="Arial"/>
          <w:color w:val="000000"/>
          <w:sz w:val="24"/>
        </w:rPr>
        <w:t>the presence of the building is important</w:t>
      </w:r>
      <w:r>
        <w:rPr>
          <w:rFonts w:ascii="Arial"/>
          <w:color w:val="000000"/>
          <w:sz w:val="24"/>
        </w:rPr>
        <w:t xml:space="preserve"> </w:t>
      </w:r>
      <w:r>
        <w:rPr>
          <w:rFonts w:ascii="Arial"/>
          <w:color w:val="000000"/>
          <w:sz w:val="24"/>
        </w:rPr>
        <w:t>and retains the heritage significance</w:t>
      </w:r>
      <w:r>
        <w:rPr>
          <w:rFonts w:ascii="Arial"/>
          <w:color w:val="000000"/>
          <w:sz w:val="24"/>
        </w:rPr>
        <w:t xml:space="preserve">. </w:t>
      </w:r>
      <w:r>
        <w:rPr>
          <w:rFonts w:ascii="Arial"/>
          <w:color w:val="000000"/>
          <w:sz w:val="24"/>
        </w:rPr>
        <w:t>“</w:t>
      </w:r>
      <w:r>
        <w:rPr>
          <w:rFonts w:ascii="Arial"/>
          <w:color w:val="000000"/>
          <w:sz w:val="24"/>
        </w:rPr>
        <w:t xml:space="preserve">Therefore, if you fulfil the controls, it is thereby expected that you will have fulfilled the objectives of the controls. In this case, there is no control which </w:t>
      </w:r>
      <w:r>
        <w:rPr>
          <w:rFonts w:ascii="Arial"/>
          <w:color w:val="000000"/>
          <w:sz w:val="24"/>
        </w:rPr>
        <w:t>seek</w:t>
      </w:r>
      <w:r>
        <w:rPr>
          <w:rFonts w:ascii="Arial"/>
          <w:color w:val="000000"/>
          <w:sz w:val="24"/>
        </w:rPr>
        <w:t>s</w:t>
      </w:r>
      <w:r>
        <w:rPr>
          <w:rFonts w:ascii="Arial"/>
          <w:color w:val="000000"/>
          <w:sz w:val="24"/>
        </w:rPr>
        <w:t xml:space="preserve"> </w:t>
      </w:r>
      <w:r>
        <w:rPr>
          <w:rFonts w:ascii="Arial"/>
          <w:color w:val="000000"/>
          <w:sz w:val="24"/>
        </w:rPr>
        <w:t>the continued pub use therefore objective O6 is fulfilled without the need to continue the pub use as the building is maintained</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Tcpt,</w:t>
      </w:r>
      <w:r>
        <w:rPr>
          <w:rFonts w:ascii="Arial"/>
          <w:color w:val="000000"/>
          <w:sz w:val="24"/>
        </w:rPr>
        <w:t xml:space="preserve"> </w:t>
      </w:r>
      <w:r>
        <w:rPr>
          <w:rFonts w:ascii="Arial"/>
          <w:color w:val="000000"/>
          <w:sz w:val="24"/>
        </w:rPr>
        <w:t>16 August 2024,</w:t>
      </w:r>
      <w:r>
        <w:rPr>
          <w:rFonts w:ascii="Arial"/>
          <w:color w:val="000000"/>
          <w:sz w:val="24"/>
        </w:rPr>
        <w:t xml:space="preserve"> </w:t>
      </w:r>
      <w:r>
        <w:rPr>
          <w:rFonts w:ascii="Arial"/>
          <w:color w:val="000000"/>
          <w:sz w:val="24"/>
        </w:rPr>
        <w:t>p15</w:t>
      </w:r>
      <w:r>
        <w:rPr>
          <w:rFonts w:ascii="Arial"/>
          <w:color w:val="000000"/>
          <w:sz w:val="24"/>
        </w:rPr>
        <w:t>6(33-38)</w:t>
      </w:r>
      <w:r>
        <w:rPr>
          <w:rFonts w:ascii="Arial"/>
          <w:color w:val="000000"/>
          <w:sz w:val="24"/>
        </w:rPr>
        <w:t>).</w:t>
      </w:r>
    </w:p>
    <w:p>
      <w:pPr>
        <w:pStyle w:val="CaselawNumbered10"/>
        <w:numPr>
          <w:ilvl w:val="0"/>
          <w:numId w:val="54"/>
        </w:numPr>
        <w:spacing w:before="150" w:after="0"/>
        <w:ind w:left="600" w:hanging="600"/>
      </w:pPr>
      <w:r>
        <w:rPr>
          <w:rFonts w:ascii="Arial"/>
          <w:color w:val="000000"/>
          <w:sz w:val="24"/>
        </w:rPr>
        <w:t>Ultimately</w:t>
      </w:r>
      <w:r>
        <w:rPr>
          <w:rFonts w:ascii="Arial"/>
          <w:color w:val="000000"/>
          <w:sz w:val="24"/>
        </w:rPr>
        <w:t>,</w:t>
      </w:r>
      <w:r>
        <w:rPr>
          <w:rFonts w:ascii="Arial"/>
          <w:color w:val="000000"/>
          <w:sz w:val="24"/>
        </w:rPr>
        <w:t xml:space="preserve"> </w:t>
      </w:r>
      <w:r>
        <w:rPr>
          <w:rFonts w:ascii="Arial"/>
          <w:color w:val="000000"/>
          <w:sz w:val="24"/>
        </w:rPr>
        <w:t>the applicant submit</w:t>
      </w:r>
      <w:r>
        <w:rPr>
          <w:rFonts w:ascii="Arial"/>
          <w:color w:val="000000"/>
          <w:sz w:val="24"/>
        </w:rPr>
        <w:t>s</w:t>
      </w:r>
      <w:r>
        <w:rPr>
          <w:rFonts w:ascii="Arial"/>
          <w:color w:val="000000"/>
          <w:sz w:val="24"/>
        </w:rPr>
        <w:t xml:space="preserve"> </w:t>
      </w:r>
      <w:r>
        <w:rPr>
          <w:rFonts w:ascii="Arial"/>
          <w:color w:val="000000"/>
          <w:sz w:val="24"/>
        </w:rPr>
        <w:t xml:space="preserve">that the Court should give greater weight to the controls in the DCP </w:t>
      </w:r>
      <w:r>
        <w:rPr>
          <w:rFonts w:ascii="Arial"/>
          <w:color w:val="000000"/>
          <w:sz w:val="24"/>
        </w:rPr>
        <w:t xml:space="preserve">than </w:t>
      </w:r>
      <w:r>
        <w:rPr>
          <w:rFonts w:ascii="Arial"/>
          <w:color w:val="000000"/>
          <w:sz w:val="24"/>
        </w:rPr>
        <w:t xml:space="preserve">the Statement of </w:t>
      </w:r>
      <w:r>
        <w:rPr>
          <w:rFonts w:ascii="Arial"/>
          <w:color w:val="000000"/>
          <w:sz w:val="24"/>
        </w:rPr>
        <w:t>S</w:t>
      </w:r>
      <w:r>
        <w:rPr>
          <w:rFonts w:ascii="Arial"/>
          <w:color w:val="000000"/>
          <w:sz w:val="24"/>
        </w:rPr>
        <w:t>ignificance</w:t>
      </w:r>
      <w:r>
        <w:rPr>
          <w:rFonts w:ascii="Arial"/>
          <w:color w:val="000000"/>
          <w:sz w:val="24"/>
        </w:rPr>
        <w:t xml:space="preserve"> </w:t>
      </w:r>
      <w:r>
        <w:rPr>
          <w:rFonts w:ascii="Arial"/>
          <w:color w:val="000000"/>
          <w:sz w:val="24"/>
        </w:rPr>
        <w:t xml:space="preserve">because the </w:t>
      </w:r>
      <w:r>
        <w:rPr>
          <w:rFonts w:ascii="Arial"/>
          <w:color w:val="000000"/>
          <w:sz w:val="24"/>
        </w:rPr>
        <w:t>S</w:t>
      </w:r>
      <w:r>
        <w:rPr>
          <w:rFonts w:ascii="Arial"/>
          <w:color w:val="000000"/>
          <w:sz w:val="24"/>
        </w:rPr>
        <w:t xml:space="preserve">tatement of </w:t>
      </w:r>
      <w:r>
        <w:rPr>
          <w:rFonts w:ascii="Arial"/>
          <w:color w:val="000000"/>
          <w:sz w:val="24"/>
        </w:rPr>
        <w:t>S</w:t>
      </w:r>
      <w:r>
        <w:rPr>
          <w:rFonts w:ascii="Arial"/>
          <w:color w:val="000000"/>
          <w:sz w:val="24"/>
        </w:rPr>
        <w:t xml:space="preserve">ignificance, in terms, is required to be looked at </w:t>
      </w:r>
      <w:r>
        <w:rPr>
          <w:rFonts w:ascii="Arial"/>
          <w:color w:val="000000"/>
          <w:sz w:val="24"/>
        </w:rPr>
        <w:t>through the lens of the DCP (</w:t>
      </w:r>
      <w:r>
        <w:rPr>
          <w:rFonts w:ascii="Arial"/>
          <w:color w:val="000000"/>
          <w:sz w:val="24"/>
        </w:rPr>
        <w:t>Tcpt,</w:t>
      </w:r>
      <w:r>
        <w:rPr>
          <w:rFonts w:ascii="Arial"/>
          <w:color w:val="000000"/>
          <w:sz w:val="24"/>
        </w:rPr>
        <w:t xml:space="preserve"> </w:t>
      </w:r>
      <w:r>
        <w:rPr>
          <w:rFonts w:ascii="Arial"/>
          <w:color w:val="000000"/>
          <w:sz w:val="24"/>
        </w:rPr>
        <w:t xml:space="preserve">16 August 2024, </w:t>
      </w:r>
      <w:r>
        <w:rPr>
          <w:rFonts w:ascii="Arial"/>
          <w:color w:val="000000"/>
          <w:sz w:val="24"/>
        </w:rPr>
        <w:t xml:space="preserve">p </w:t>
      </w:r>
      <w:r>
        <w:rPr>
          <w:rFonts w:ascii="Arial"/>
          <w:color w:val="000000"/>
          <w:sz w:val="24"/>
        </w:rPr>
        <w:t>159</w:t>
      </w:r>
      <w:r>
        <w:rPr>
          <w:rFonts w:ascii="Arial"/>
          <w:color w:val="000000"/>
          <w:sz w:val="24"/>
        </w:rPr>
        <w:t>(8-11)</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I</w:t>
      </w:r>
      <w:r>
        <w:rPr>
          <w:rFonts w:ascii="Arial"/>
          <w:color w:val="000000"/>
          <w:sz w:val="24"/>
        </w:rPr>
        <w:t>n respect of the social experts</w:t>
      </w:r>
      <w:r>
        <w:rPr>
          <w:rFonts w:ascii="Arial"/>
          <w:color w:val="000000"/>
          <w:sz w:val="24"/>
        </w:rPr>
        <w:t>’</w:t>
      </w:r>
      <w:r>
        <w:rPr>
          <w:rFonts w:ascii="Arial"/>
          <w:color w:val="000000"/>
          <w:sz w:val="24"/>
        </w:rPr>
        <w:t xml:space="preserve"> </w:t>
      </w:r>
      <w:r>
        <w:rPr>
          <w:rFonts w:ascii="Arial"/>
          <w:color w:val="000000"/>
          <w:sz w:val="24"/>
        </w:rPr>
        <w:t>evidence about the social impact</w:t>
      </w:r>
      <w:r>
        <w:rPr>
          <w:rFonts w:ascii="Arial"/>
          <w:color w:val="000000"/>
          <w:sz w:val="24"/>
        </w:rPr>
        <w:t xml:space="preserve">s of the loss of the </w:t>
      </w:r>
      <w:r>
        <w:rPr>
          <w:rFonts w:ascii="Arial"/>
          <w:color w:val="000000"/>
          <w:sz w:val="24"/>
        </w:rPr>
        <w:t>Hotel</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applicant submits that it is entirely irrelevant</w:t>
      </w:r>
      <w:r>
        <w:rPr>
          <w:rFonts w:ascii="Arial"/>
          <w:color w:val="000000"/>
          <w:sz w:val="24"/>
        </w:rPr>
        <w:t>;</w:t>
      </w:r>
      <w:r>
        <w:rPr>
          <w:rFonts w:ascii="Arial"/>
          <w:color w:val="000000"/>
          <w:sz w:val="24"/>
        </w:rPr>
        <w:t xml:space="preserve"> </w:t>
      </w:r>
      <w:r>
        <w:rPr>
          <w:rFonts w:ascii="Arial"/>
          <w:color w:val="000000"/>
          <w:sz w:val="24"/>
        </w:rPr>
        <w:t>it is not called up by the development</w:t>
      </w:r>
      <w:r>
        <w:rPr>
          <w:rFonts w:ascii="Arial"/>
          <w:color w:val="000000"/>
          <w:sz w:val="24"/>
        </w:rPr>
        <w:t xml:space="preserve">. Use is only called up by </w:t>
      </w:r>
      <w:r>
        <w:rPr>
          <w:rFonts w:ascii="Arial"/>
          <w:color w:val="000000"/>
          <w:sz w:val="24"/>
        </w:rPr>
        <w:t xml:space="preserve">the </w:t>
      </w:r>
      <w:r>
        <w:rPr>
          <w:rFonts w:ascii="Arial"/>
          <w:color w:val="000000"/>
          <w:sz w:val="24"/>
        </w:rPr>
        <w:t xml:space="preserve">heritage significance </w:t>
      </w:r>
      <w:r>
        <w:rPr>
          <w:rFonts w:ascii="Arial"/>
          <w:color w:val="000000"/>
          <w:sz w:val="24"/>
        </w:rPr>
        <w:t>of the Item</w:t>
      </w:r>
      <w:r>
        <w:rPr>
          <w:rFonts w:ascii="Arial"/>
          <w:color w:val="000000"/>
          <w:sz w:val="24"/>
        </w:rPr>
        <w:t xml:space="preserve"> </w:t>
      </w:r>
      <w:r>
        <w:rPr>
          <w:rFonts w:ascii="Arial"/>
          <w:color w:val="000000"/>
          <w:sz w:val="24"/>
        </w:rPr>
        <w:t xml:space="preserve">(as discussed). </w:t>
      </w:r>
    </w:p>
    <w:p>
      <w:pPr>
        <w:pStyle w:val="CaselawNumbered10"/>
        <w:numPr>
          <w:ilvl w:val="0"/>
          <w:numId w:val="54"/>
        </w:numPr>
        <w:spacing w:before="150" w:after="0"/>
        <w:ind w:left="600" w:hanging="600"/>
      </w:pPr>
      <w:r>
        <w:rPr>
          <w:rFonts w:ascii="Arial"/>
          <w:color w:val="000000"/>
          <w:sz w:val="24"/>
        </w:rPr>
        <w:t>T</w:t>
      </w:r>
      <w:r>
        <w:rPr>
          <w:rFonts w:ascii="Arial"/>
          <w:color w:val="000000"/>
          <w:sz w:val="24"/>
        </w:rPr>
        <w:t>he applicant invites me to place little weigh</w:t>
      </w:r>
      <w:r>
        <w:rPr>
          <w:rFonts w:ascii="Arial"/>
          <w:color w:val="000000"/>
          <w:sz w:val="24"/>
        </w:rPr>
        <w:t>t</w:t>
      </w:r>
      <w:r>
        <w:rPr>
          <w:rFonts w:ascii="Arial"/>
          <w:color w:val="000000"/>
          <w:sz w:val="24"/>
        </w:rPr>
        <w:t xml:space="preserve"> </w:t>
      </w:r>
      <w:r>
        <w:rPr>
          <w:rFonts w:ascii="Arial"/>
          <w:color w:val="000000"/>
          <w:sz w:val="24"/>
        </w:rPr>
        <w:t xml:space="preserve">on the submissions and petitions signed by people who failed to identify themselves or include any address as their evidence cannot be tested. And, with respect to those who did identify themselves, the applicant submits that their support and patronage of the </w:t>
      </w:r>
      <w:r>
        <w:rPr>
          <w:rFonts w:ascii="Arial"/>
          <w:color w:val="000000"/>
          <w:sz w:val="24"/>
        </w:rPr>
        <w:t>Hotel</w:t>
      </w:r>
      <w:r>
        <w:rPr>
          <w:rFonts w:ascii="Arial"/>
          <w:color w:val="000000"/>
          <w:sz w:val="24"/>
        </w:rPr>
        <w:t xml:space="preserve"> </w:t>
      </w:r>
      <w:r>
        <w:rPr>
          <w:rFonts w:ascii="Arial"/>
          <w:color w:val="000000"/>
          <w:sz w:val="24"/>
        </w:rPr>
        <w:t>is at best overstated</w:t>
      </w:r>
      <w:r>
        <w:rPr>
          <w:rFonts w:ascii="Arial"/>
          <w:color w:val="000000"/>
          <w:sz w:val="24"/>
        </w:rPr>
        <w:t>.</w:t>
      </w:r>
      <w:r>
        <w:rPr>
          <w:rFonts w:ascii="Arial"/>
          <w:color w:val="000000"/>
          <w:sz w:val="24"/>
        </w:rPr>
        <w:t xml:space="preserve"> </w:t>
      </w:r>
      <w:r>
        <w:rPr>
          <w:rFonts w:ascii="Arial"/>
          <w:color w:val="000000"/>
          <w:sz w:val="24"/>
        </w:rPr>
        <w:t xml:space="preserve">Furthermore, </w:t>
      </w:r>
      <w:r>
        <w:rPr>
          <w:rFonts w:ascii="Arial"/>
          <w:color w:val="000000"/>
          <w:sz w:val="24"/>
        </w:rPr>
        <w:t>t</w:t>
      </w:r>
      <w:r>
        <w:rPr>
          <w:rFonts w:ascii="Arial"/>
          <w:color w:val="000000"/>
          <w:sz w:val="24"/>
        </w:rPr>
        <w:t xml:space="preserve">o the extent that the submissions suggest that </w:t>
      </w:r>
      <w:r>
        <w:rPr>
          <w:rFonts w:ascii="Arial"/>
          <w:color w:val="000000"/>
          <w:sz w:val="24"/>
        </w:rPr>
        <w:t xml:space="preserve">the Village Inn </w:t>
      </w:r>
      <w:r>
        <w:rPr>
          <w:rFonts w:ascii="Arial"/>
          <w:color w:val="000000"/>
          <w:sz w:val="24"/>
        </w:rPr>
        <w:t xml:space="preserve">attracts international patronage this suggests that this is no longer a historic </w:t>
      </w:r>
      <w:r>
        <w:rPr>
          <w:rFonts w:ascii="Arial"/>
          <w:color w:val="000000"/>
          <w:sz w:val="24"/>
        </w:rPr>
        <w:t>“</w:t>
      </w:r>
      <w:r>
        <w:rPr>
          <w:rFonts w:ascii="Arial"/>
          <w:color w:val="000000"/>
          <w:sz w:val="24"/>
        </w:rPr>
        <w:t>local pub</w:t>
      </w:r>
      <w:r>
        <w:rPr>
          <w:rFonts w:ascii="Arial"/>
          <w:color w:val="000000"/>
          <w:sz w:val="24"/>
        </w:rPr>
        <w:t xml:space="preserve">” </w:t>
      </w:r>
      <w:r>
        <w:rPr>
          <w:rFonts w:ascii="Arial"/>
          <w:color w:val="000000"/>
          <w:sz w:val="24"/>
        </w:rPr>
        <w:t xml:space="preserve">but a tourist destination. </w:t>
      </w:r>
    </w:p>
    <w:p>
      <w:pPr>
        <w:pStyle w:val="CaselawNumbered10"/>
        <w:numPr>
          <w:ilvl w:val="0"/>
          <w:numId w:val="54"/>
        </w:numPr>
        <w:spacing w:before="150" w:after="0"/>
        <w:ind w:left="600" w:hanging="600"/>
      </w:pPr>
      <w:r>
        <w:rPr>
          <w:rFonts w:ascii="Arial"/>
          <w:color w:val="000000"/>
          <w:sz w:val="24"/>
        </w:rPr>
        <w:t xml:space="preserve">The applicant also </w:t>
      </w:r>
      <w:r>
        <w:rPr>
          <w:rFonts w:ascii="Arial"/>
          <w:color w:val="000000"/>
          <w:sz w:val="24"/>
        </w:rPr>
        <w:t xml:space="preserve">identifies as relevant as to weight the fact </w:t>
      </w:r>
      <w:r>
        <w:rPr>
          <w:rFonts w:ascii="Arial"/>
          <w:color w:val="000000"/>
          <w:sz w:val="24"/>
        </w:rPr>
        <w:t>that many of the identified objectors, including the local member, had previous</w:t>
      </w:r>
      <w:r>
        <w:rPr>
          <w:rFonts w:ascii="Arial"/>
          <w:color w:val="000000"/>
          <w:sz w:val="24"/>
        </w:rPr>
        <w:t>ly</w:t>
      </w:r>
      <w:r>
        <w:rPr>
          <w:rFonts w:ascii="Arial"/>
          <w:color w:val="000000"/>
          <w:sz w:val="24"/>
        </w:rPr>
        <w:t xml:space="preserve"> </w:t>
      </w:r>
      <w:r>
        <w:rPr>
          <w:rFonts w:ascii="Arial"/>
          <w:color w:val="000000"/>
          <w:sz w:val="24"/>
        </w:rPr>
        <w:t xml:space="preserve">lodged complaints with the </w:t>
      </w:r>
      <w:r>
        <w:rPr>
          <w:rFonts w:ascii="Arial"/>
          <w:color w:val="000000"/>
          <w:sz w:val="24"/>
        </w:rPr>
        <w:t>Council in</w:t>
      </w:r>
      <w:r>
        <w:rPr>
          <w:rFonts w:ascii="Arial"/>
          <w:color w:val="000000"/>
          <w:sz w:val="24"/>
        </w:rPr>
        <w:t xml:space="preserve"> </w:t>
      </w:r>
      <w:r>
        <w:rPr>
          <w:rFonts w:ascii="Arial"/>
          <w:color w:val="000000"/>
          <w:sz w:val="24"/>
        </w:rPr>
        <w:t xml:space="preserve">respect to the </w:t>
      </w:r>
      <w:r>
        <w:rPr>
          <w:rFonts w:ascii="Arial"/>
          <w:color w:val="000000"/>
          <w:sz w:val="24"/>
        </w:rPr>
        <w:t>p</w:t>
      </w:r>
      <w:r>
        <w:rPr>
          <w:rFonts w:ascii="Arial"/>
          <w:color w:val="000000"/>
          <w:sz w:val="24"/>
        </w:rPr>
        <w:t xml:space="preserve">ub use </w:t>
      </w:r>
      <w:r>
        <w:rPr>
          <w:rFonts w:ascii="Arial"/>
          <w:color w:val="000000"/>
          <w:sz w:val="24"/>
        </w:rPr>
        <w:t>so their change</w:t>
      </w:r>
      <w:r>
        <w:rPr>
          <w:rFonts w:ascii="Arial"/>
          <w:color w:val="000000"/>
          <w:sz w:val="24"/>
        </w:rPr>
        <w:t>d</w:t>
      </w:r>
      <w:r>
        <w:rPr>
          <w:rFonts w:ascii="Arial"/>
          <w:color w:val="000000"/>
          <w:sz w:val="24"/>
        </w:rPr>
        <w:t xml:space="preserve"> </w:t>
      </w:r>
      <w:r>
        <w:rPr>
          <w:rFonts w:ascii="Arial"/>
          <w:color w:val="000000"/>
          <w:sz w:val="24"/>
        </w:rPr>
        <w:t>evidence</w:t>
      </w:r>
      <w:r>
        <w:rPr>
          <w:rFonts w:ascii="Arial"/>
          <w:color w:val="000000"/>
          <w:sz w:val="24"/>
        </w:rPr>
        <w:t xml:space="preserve"> </w:t>
      </w:r>
      <w:r>
        <w:rPr>
          <w:rFonts w:ascii="Arial"/>
          <w:color w:val="000000"/>
          <w:sz w:val="24"/>
        </w:rPr>
        <w:t xml:space="preserve">needs to be read in that context. </w:t>
      </w:r>
    </w:p>
    <w:p>
      <w:pPr>
        <w:pStyle w:val="CaselawNumbered10"/>
        <w:numPr>
          <w:ilvl w:val="0"/>
          <w:numId w:val="54"/>
        </w:numPr>
        <w:spacing w:before="150" w:after="0"/>
        <w:ind w:left="600" w:hanging="600"/>
      </w:pPr>
      <w:r>
        <w:rPr>
          <w:rFonts w:ascii="Arial"/>
          <w:color w:val="000000"/>
          <w:sz w:val="24"/>
        </w:rPr>
        <w:t>Ultimately</w:t>
      </w:r>
      <w:r>
        <w:rPr>
          <w:rFonts w:ascii="Arial"/>
          <w:color w:val="000000"/>
          <w:sz w:val="24"/>
        </w:rPr>
        <w:t>,</w:t>
      </w:r>
      <w:r>
        <w:rPr>
          <w:rFonts w:ascii="Arial"/>
          <w:color w:val="000000"/>
          <w:sz w:val="24"/>
        </w:rPr>
        <w:t xml:space="preserve"> </w:t>
      </w:r>
      <w:r>
        <w:rPr>
          <w:rFonts w:ascii="Arial"/>
          <w:color w:val="000000"/>
          <w:sz w:val="24"/>
        </w:rPr>
        <w:t xml:space="preserve">the applicant submits that if the DA is not approved then the </w:t>
      </w:r>
      <w:r>
        <w:rPr>
          <w:rFonts w:ascii="Arial"/>
          <w:color w:val="000000"/>
          <w:sz w:val="24"/>
        </w:rPr>
        <w:t>p</w:t>
      </w:r>
      <w:r>
        <w:rPr>
          <w:rFonts w:ascii="Arial"/>
          <w:color w:val="000000"/>
          <w:sz w:val="24"/>
        </w:rPr>
        <w:t xml:space="preserve">ub use is likely to cease and the land will lay fallow and that is not orderly and efficient use of the land. </w:t>
      </w:r>
    </w:p>
    <w:p>
      <w:pPr>
        <w:pStyle w:val="CaselawHeading2"/>
        <w:keepNext/>
        <w:spacing w:before="150" w:after="150" w:line="264"/>
        <w:ind w:left="0"/>
        <w:jc w:val="left"/>
      </w:pPr>
      <w:r>
        <w:rPr>
          <w:rFonts w:ascii="Arial"/>
        </w:rPr>
        <w:t xml:space="preserve">The Council’s position </w:t>
      </w:r>
    </w:p>
    <w:p>
      <w:pPr>
        <w:pStyle w:val="CaselawNumbered10"/>
        <w:numPr>
          <w:ilvl w:val="0"/>
          <w:numId w:val="55"/>
        </w:numPr>
        <w:spacing w:before="150" w:after="0"/>
        <w:ind w:left="600" w:hanging="600"/>
      </w:pPr>
      <w:r>
        <w:rPr>
          <w:rFonts w:ascii="Arial"/>
          <w:color w:val="000000"/>
          <w:sz w:val="24"/>
        </w:rPr>
        <w:t>The Council</w:t>
      </w:r>
      <w:r>
        <w:rPr>
          <w:rFonts w:ascii="Arial"/>
          <w:color w:val="000000"/>
          <w:sz w:val="24"/>
        </w:rPr>
        <w:t>,</w:t>
      </w:r>
      <w:r>
        <w:rPr>
          <w:rFonts w:ascii="Arial"/>
          <w:color w:val="000000"/>
          <w:sz w:val="24"/>
        </w:rPr>
        <w:t xml:space="preserve"> </w:t>
      </w:r>
      <w:r>
        <w:rPr>
          <w:rFonts w:ascii="Arial"/>
          <w:color w:val="000000"/>
          <w:sz w:val="24"/>
        </w:rPr>
        <w:t>as stated</w:t>
      </w:r>
      <w:r>
        <w:rPr>
          <w:rFonts w:ascii="Arial"/>
          <w:color w:val="000000"/>
          <w:sz w:val="24"/>
        </w:rPr>
        <w:t>,</w:t>
      </w:r>
      <w:r>
        <w:rPr>
          <w:rFonts w:ascii="Arial"/>
          <w:color w:val="000000"/>
          <w:sz w:val="24"/>
        </w:rPr>
        <w:t xml:space="preserve"> </w:t>
      </w:r>
      <w:r>
        <w:rPr>
          <w:rFonts w:ascii="Arial"/>
          <w:color w:val="000000"/>
          <w:sz w:val="24"/>
        </w:rPr>
        <w:t xml:space="preserve">takes a different view and </w:t>
      </w:r>
      <w:r>
        <w:rPr>
          <w:rFonts w:ascii="Arial"/>
          <w:color w:val="000000"/>
          <w:sz w:val="24"/>
        </w:rPr>
        <w:t>focuses</w:t>
      </w:r>
      <w:r>
        <w:rPr>
          <w:rFonts w:ascii="Arial"/>
          <w:color w:val="000000"/>
          <w:sz w:val="24"/>
        </w:rPr>
        <w:t xml:space="preserve"> </w:t>
      </w:r>
      <w:r>
        <w:rPr>
          <w:rFonts w:ascii="Arial"/>
          <w:color w:val="000000"/>
          <w:sz w:val="24"/>
        </w:rPr>
        <w:t xml:space="preserve">upon the use. </w:t>
      </w:r>
      <w:r>
        <w:rPr>
          <w:rFonts w:ascii="Arial"/>
          <w:color w:val="000000"/>
          <w:sz w:val="24"/>
        </w:rPr>
        <w:t>In doing so</w:t>
      </w:r>
      <w:r>
        <w:rPr>
          <w:rFonts w:ascii="Arial"/>
          <w:color w:val="000000"/>
          <w:sz w:val="24"/>
        </w:rPr>
        <w:t xml:space="preserve"> </w:t>
      </w:r>
      <w:r>
        <w:rPr>
          <w:rFonts w:ascii="Arial"/>
          <w:color w:val="000000"/>
          <w:sz w:val="24"/>
        </w:rPr>
        <w:t xml:space="preserve">it </w:t>
      </w:r>
      <w:r>
        <w:rPr>
          <w:rFonts w:ascii="Arial"/>
          <w:color w:val="000000"/>
          <w:sz w:val="24"/>
        </w:rPr>
        <w:t>emphasise</w:t>
      </w:r>
      <w:r>
        <w:rPr>
          <w:rFonts w:ascii="Arial"/>
          <w:color w:val="000000"/>
          <w:sz w:val="24"/>
        </w:rPr>
        <w:t>s</w:t>
      </w:r>
      <w:r>
        <w:rPr>
          <w:rFonts w:ascii="Arial"/>
          <w:color w:val="000000"/>
          <w:sz w:val="24"/>
        </w:rPr>
        <w:t xml:space="preserve"> </w:t>
      </w:r>
      <w:r>
        <w:rPr>
          <w:rFonts w:ascii="Arial"/>
          <w:color w:val="000000"/>
          <w:sz w:val="24"/>
        </w:rPr>
        <w:t xml:space="preserve">that </w:t>
      </w:r>
      <w:r>
        <w:rPr>
          <w:rFonts w:ascii="Arial"/>
          <w:color w:val="000000"/>
          <w:sz w:val="24"/>
        </w:rPr>
        <w:t xml:space="preserve">both heritage experts, </w:t>
      </w:r>
      <w:r>
        <w:rPr>
          <w:rFonts w:ascii="Arial"/>
          <w:color w:val="000000"/>
          <w:sz w:val="24"/>
        </w:rPr>
        <w:t>Mr Phillips and Ms Ho</w:t>
      </w:r>
      <w:r>
        <w:rPr>
          <w:rFonts w:ascii="Arial"/>
          <w:color w:val="000000"/>
          <w:sz w:val="24"/>
        </w:rPr>
        <w:t>l</w:t>
      </w:r>
      <w:r>
        <w:rPr>
          <w:rFonts w:ascii="Arial"/>
          <w:color w:val="000000"/>
          <w:sz w:val="24"/>
        </w:rPr>
        <w:t>tham</w:t>
      </w:r>
      <w:r>
        <w:rPr>
          <w:rFonts w:ascii="Arial"/>
          <w:color w:val="000000"/>
          <w:sz w:val="24"/>
        </w:rPr>
        <w:t xml:space="preserve">, adopt </w:t>
      </w:r>
      <w:r>
        <w:rPr>
          <w:rFonts w:ascii="Arial"/>
          <w:color w:val="000000"/>
          <w:sz w:val="24"/>
        </w:rPr>
        <w:t>a similar approach to their heritage assessment of the Item</w:t>
      </w:r>
      <w:r>
        <w:rPr>
          <w:rFonts w:ascii="Arial"/>
          <w:color w:val="000000"/>
          <w:sz w:val="24"/>
        </w:rPr>
        <w:t xml:space="preserve">, </w:t>
      </w:r>
      <w:r>
        <w:rPr>
          <w:rFonts w:ascii="Arial"/>
          <w:color w:val="000000"/>
          <w:sz w:val="24"/>
        </w:rPr>
        <w:t xml:space="preserve">and </w:t>
      </w:r>
      <w:r>
        <w:rPr>
          <w:rFonts w:ascii="Arial"/>
          <w:color w:val="000000"/>
          <w:sz w:val="24"/>
        </w:rPr>
        <w:t>neither adopt the approach suggested by the applicant</w:t>
      </w:r>
      <w:r>
        <w:rPr>
          <w:rFonts w:ascii="Arial"/>
          <w:color w:val="000000"/>
          <w:sz w:val="24"/>
        </w:rPr>
        <w:t xml:space="preserve"> </w:t>
      </w:r>
      <w:r>
        <w:rPr>
          <w:rFonts w:ascii="Arial"/>
          <w:color w:val="000000"/>
          <w:sz w:val="24"/>
        </w:rPr>
        <w:t>(summarised</w:t>
      </w:r>
      <w:r>
        <w:rPr>
          <w:rFonts w:ascii="Arial"/>
          <w:color w:val="000000"/>
          <w:sz w:val="24"/>
        </w:rPr>
        <w:t xml:space="preserve"> </w:t>
      </w:r>
      <w:r>
        <w:rPr>
          <w:rFonts w:ascii="Arial"/>
          <w:color w:val="000000"/>
          <w:sz w:val="24"/>
        </w:rPr>
        <w:t>above)</w:t>
      </w:r>
      <w:r>
        <w:rPr>
          <w:rFonts w:ascii="Arial"/>
          <w:color w:val="000000"/>
          <w:sz w:val="24"/>
        </w:rPr>
        <w:t xml:space="preserve">. </w:t>
      </w:r>
    </w:p>
    <w:p>
      <w:pPr>
        <w:pStyle w:val="CaselawNumbered10"/>
        <w:numPr>
          <w:ilvl w:val="0"/>
          <w:numId w:val="55"/>
        </w:numPr>
        <w:spacing w:before="150" w:after="0"/>
        <w:ind w:left="600" w:hanging="600"/>
      </w:pPr>
      <w:r>
        <w:rPr>
          <w:rFonts w:ascii="Arial"/>
          <w:color w:val="000000"/>
          <w:sz w:val="24"/>
        </w:rPr>
        <w:t>To</w:t>
      </w:r>
      <w:r>
        <w:rPr>
          <w:rFonts w:ascii="Arial"/>
          <w:color w:val="000000"/>
          <w:sz w:val="24"/>
        </w:rPr>
        <w:t xml:space="preserve"> </w:t>
      </w:r>
      <w:r>
        <w:rPr>
          <w:rFonts w:ascii="Arial"/>
          <w:color w:val="000000"/>
          <w:sz w:val="24"/>
        </w:rPr>
        <w:t xml:space="preserve">consider whether consent can be granted to the heritage </w:t>
      </w:r>
      <w:r>
        <w:rPr>
          <w:rFonts w:ascii="Arial"/>
          <w:color w:val="000000"/>
          <w:sz w:val="24"/>
        </w:rPr>
        <w:t>I</w:t>
      </w:r>
      <w:r>
        <w:rPr>
          <w:rFonts w:ascii="Arial"/>
          <w:color w:val="000000"/>
          <w:sz w:val="24"/>
        </w:rPr>
        <w:t>tem</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 xml:space="preserve">Council submits both experts </w:t>
      </w:r>
      <w:r>
        <w:rPr>
          <w:rFonts w:ascii="Arial"/>
          <w:color w:val="000000"/>
          <w:sz w:val="24"/>
        </w:rPr>
        <w:t xml:space="preserve">agreed that the </w:t>
      </w:r>
      <w:r>
        <w:rPr>
          <w:rFonts w:ascii="Arial"/>
          <w:color w:val="000000"/>
          <w:sz w:val="24"/>
        </w:rPr>
        <w:t xml:space="preserve">significance of the Item </w:t>
      </w:r>
      <w:r>
        <w:rPr>
          <w:rFonts w:ascii="Arial"/>
          <w:color w:val="000000"/>
          <w:sz w:val="24"/>
        </w:rPr>
        <w:t xml:space="preserve">first </w:t>
      </w:r>
      <w:r>
        <w:rPr>
          <w:rFonts w:ascii="Arial"/>
          <w:color w:val="000000"/>
          <w:sz w:val="24"/>
        </w:rPr>
        <w:t xml:space="preserve">must be understood. For that, you go to the </w:t>
      </w:r>
      <w:r>
        <w:rPr>
          <w:rFonts w:ascii="Arial"/>
          <w:color w:val="000000"/>
          <w:sz w:val="24"/>
        </w:rPr>
        <w:t>S</w:t>
      </w:r>
      <w:r>
        <w:rPr>
          <w:rFonts w:ascii="Arial"/>
          <w:color w:val="000000"/>
          <w:sz w:val="24"/>
        </w:rPr>
        <w:t xml:space="preserve">tatement of </w:t>
      </w:r>
      <w:r>
        <w:rPr>
          <w:rFonts w:ascii="Arial"/>
          <w:color w:val="000000"/>
          <w:sz w:val="24"/>
        </w:rPr>
        <w:t>S</w:t>
      </w:r>
      <w:r>
        <w:rPr>
          <w:rFonts w:ascii="Arial"/>
          <w:color w:val="000000"/>
          <w:sz w:val="24"/>
        </w:rPr>
        <w:t xml:space="preserve">ignificance. </w:t>
      </w:r>
      <w:r>
        <w:rPr>
          <w:rFonts w:ascii="Arial"/>
          <w:color w:val="000000"/>
          <w:sz w:val="24"/>
        </w:rPr>
        <w:t xml:space="preserve">After review, again both heritage experts agree </w:t>
      </w:r>
      <w:r>
        <w:rPr>
          <w:rFonts w:ascii="Arial"/>
          <w:color w:val="000000"/>
          <w:sz w:val="24"/>
        </w:rPr>
        <w:t xml:space="preserve">that </w:t>
      </w:r>
      <w:r>
        <w:rPr>
          <w:rFonts w:ascii="Arial"/>
          <w:color w:val="000000"/>
          <w:sz w:val="24"/>
        </w:rPr>
        <w:t xml:space="preserve">use of the </w:t>
      </w:r>
      <w:r>
        <w:rPr>
          <w:rFonts w:ascii="Arial"/>
          <w:color w:val="000000"/>
          <w:sz w:val="24"/>
        </w:rPr>
        <w:t>Hotel</w:t>
      </w:r>
      <w:r>
        <w:rPr>
          <w:rFonts w:ascii="Arial"/>
          <w:color w:val="000000"/>
          <w:sz w:val="24"/>
        </w:rPr>
        <w:t xml:space="preserve"> </w:t>
      </w:r>
      <w:r>
        <w:rPr>
          <w:rFonts w:ascii="Arial"/>
          <w:color w:val="000000"/>
          <w:sz w:val="24"/>
        </w:rPr>
        <w:t>is</w:t>
      </w:r>
      <w:r>
        <w:rPr>
          <w:rFonts w:ascii="Arial"/>
          <w:color w:val="000000"/>
          <w:sz w:val="24"/>
        </w:rPr>
        <w:t xml:space="preserve"> </w:t>
      </w:r>
      <w:r>
        <w:rPr>
          <w:rFonts w:ascii="Arial"/>
          <w:color w:val="000000"/>
          <w:sz w:val="24"/>
        </w:rPr>
        <w:t xml:space="preserve">a relevant significant component of its heritage significance. </w:t>
      </w:r>
      <w:r>
        <w:rPr>
          <w:rFonts w:ascii="Arial"/>
          <w:color w:val="000000"/>
          <w:sz w:val="24"/>
        </w:rPr>
        <w:t xml:space="preserve">No one has suggested that the </w:t>
      </w:r>
      <w:r>
        <w:rPr>
          <w:rFonts w:ascii="Arial"/>
          <w:color w:val="000000"/>
          <w:sz w:val="24"/>
        </w:rPr>
        <w:t>S</w:t>
      </w:r>
      <w:r>
        <w:rPr>
          <w:rFonts w:ascii="Arial"/>
          <w:color w:val="000000"/>
          <w:sz w:val="24"/>
        </w:rPr>
        <w:t xml:space="preserve">tatement of </w:t>
      </w:r>
      <w:r>
        <w:rPr>
          <w:rFonts w:ascii="Arial"/>
          <w:color w:val="000000"/>
          <w:sz w:val="24"/>
        </w:rPr>
        <w:t>S</w:t>
      </w:r>
      <w:r>
        <w:rPr>
          <w:rFonts w:ascii="Arial"/>
          <w:color w:val="000000"/>
          <w:sz w:val="24"/>
        </w:rPr>
        <w:t>ignificance is wrong.</w:t>
      </w:r>
      <w:r>
        <w:rPr>
          <w:rFonts w:ascii="Arial"/>
          <w:color w:val="000000"/>
          <w:sz w:val="24"/>
        </w:rPr>
        <w:t xml:space="preserve"> </w:t>
      </w:r>
      <w:r>
        <w:rPr>
          <w:rFonts w:ascii="Arial"/>
          <w:color w:val="000000"/>
          <w:sz w:val="24"/>
        </w:rPr>
        <w:t xml:space="preserve">In fact, </w:t>
      </w:r>
      <w:r>
        <w:rPr>
          <w:rFonts w:ascii="Arial"/>
          <w:color w:val="000000"/>
          <w:sz w:val="24"/>
        </w:rPr>
        <w:t>Mr Phillips</w:t>
      </w:r>
      <w:r>
        <w:rPr>
          <w:rFonts w:ascii="Arial"/>
          <w:color w:val="000000"/>
          <w:sz w:val="24"/>
        </w:rPr>
        <w:t xml:space="preserve">’ </w:t>
      </w:r>
      <w:r>
        <w:rPr>
          <w:rFonts w:ascii="Arial"/>
          <w:color w:val="000000"/>
          <w:sz w:val="24"/>
        </w:rPr>
        <w:t xml:space="preserve">HIS adopts the Statement of </w:t>
      </w:r>
      <w:r>
        <w:rPr>
          <w:rFonts w:ascii="Arial"/>
          <w:color w:val="000000"/>
          <w:sz w:val="24"/>
        </w:rPr>
        <w:t>S</w:t>
      </w:r>
      <w:r>
        <w:rPr>
          <w:rFonts w:ascii="Arial"/>
          <w:color w:val="000000"/>
          <w:sz w:val="24"/>
        </w:rPr>
        <w:t>ignificance</w:t>
      </w:r>
      <w:r>
        <w:rPr>
          <w:rFonts w:ascii="Arial"/>
          <w:color w:val="000000"/>
          <w:sz w:val="24"/>
        </w:rPr>
        <w:t xml:space="preserve"> </w:t>
      </w:r>
      <w:r>
        <w:rPr>
          <w:rFonts w:ascii="Arial"/>
          <w:color w:val="000000"/>
          <w:sz w:val="24"/>
        </w:rPr>
        <w:t xml:space="preserve">and he repeats it in the joint report. </w:t>
      </w:r>
    </w:p>
    <w:p>
      <w:pPr>
        <w:pStyle w:val="CaselawNumbered10"/>
        <w:numPr>
          <w:ilvl w:val="0"/>
          <w:numId w:val="55"/>
        </w:numPr>
        <w:spacing w:before="150" w:after="0"/>
        <w:ind w:left="600" w:hanging="600"/>
      </w:pPr>
      <w:r>
        <w:rPr>
          <w:rFonts w:ascii="Arial"/>
          <w:color w:val="000000"/>
          <w:sz w:val="24"/>
        </w:rPr>
        <w:t xml:space="preserve">That said, the Council does not resile from the fact that the </w:t>
      </w:r>
      <w:r>
        <w:rPr>
          <w:rFonts w:ascii="Arial"/>
          <w:color w:val="000000"/>
          <w:sz w:val="24"/>
        </w:rPr>
        <w:t>S</w:t>
      </w:r>
      <w:r>
        <w:rPr>
          <w:rFonts w:ascii="Arial"/>
          <w:color w:val="000000"/>
          <w:sz w:val="24"/>
        </w:rPr>
        <w:t xml:space="preserve">tatement of </w:t>
      </w:r>
      <w:r>
        <w:rPr>
          <w:rFonts w:ascii="Arial"/>
          <w:color w:val="000000"/>
          <w:sz w:val="24"/>
        </w:rPr>
        <w:t>S</w:t>
      </w:r>
      <w:r>
        <w:rPr>
          <w:rFonts w:ascii="Arial"/>
          <w:color w:val="000000"/>
          <w:sz w:val="24"/>
        </w:rPr>
        <w:t xml:space="preserve">ignificance also identifies fabric </w:t>
      </w:r>
      <w:r>
        <w:rPr>
          <w:rFonts w:ascii="Arial"/>
          <w:color w:val="000000"/>
          <w:sz w:val="24"/>
        </w:rPr>
        <w:t xml:space="preserve">and rarity characteristic but submits that </w:t>
      </w:r>
      <w:r>
        <w:rPr>
          <w:rFonts w:ascii="Arial"/>
          <w:color w:val="000000"/>
          <w:sz w:val="24"/>
        </w:rPr>
        <w:t>use and fabric are two different elements of the heritage significance of th</w:t>
      </w:r>
      <w:r>
        <w:rPr>
          <w:rFonts w:ascii="Arial"/>
          <w:color w:val="000000"/>
          <w:sz w:val="24"/>
        </w:rPr>
        <w:t>is</w:t>
      </w:r>
      <w:r>
        <w:rPr>
          <w:rFonts w:ascii="Arial"/>
          <w:color w:val="000000"/>
          <w:sz w:val="24"/>
        </w:rPr>
        <w:t xml:space="preserve"> </w:t>
      </w:r>
      <w:r>
        <w:rPr>
          <w:rFonts w:ascii="Arial"/>
          <w:color w:val="000000"/>
          <w:sz w:val="24"/>
        </w:rPr>
        <w:t xml:space="preserve">building that need to be considered </w:t>
      </w:r>
      <w:r>
        <w:rPr>
          <w:rFonts w:ascii="Arial"/>
          <w:color w:val="000000"/>
          <w:sz w:val="24"/>
        </w:rPr>
        <w:t>(</w:t>
      </w:r>
      <w:r>
        <w:rPr>
          <w:rFonts w:ascii="Arial"/>
          <w:color w:val="000000"/>
          <w:sz w:val="24"/>
        </w:rPr>
        <w:t>Tcpt,</w:t>
      </w:r>
      <w:r>
        <w:rPr>
          <w:rFonts w:ascii="Arial"/>
          <w:color w:val="000000"/>
          <w:sz w:val="24"/>
        </w:rPr>
        <w:t xml:space="preserve"> </w:t>
      </w:r>
      <w:r>
        <w:rPr>
          <w:rFonts w:ascii="Arial"/>
          <w:color w:val="000000"/>
          <w:sz w:val="24"/>
        </w:rPr>
        <w:t xml:space="preserve">16 August 2024, </w:t>
      </w:r>
      <w:r>
        <w:rPr>
          <w:rFonts w:ascii="Arial"/>
          <w:color w:val="000000"/>
          <w:sz w:val="24"/>
        </w:rPr>
        <w:t>p 1</w:t>
      </w:r>
      <w:r>
        <w:rPr>
          <w:rFonts w:ascii="Arial"/>
          <w:color w:val="000000"/>
          <w:sz w:val="24"/>
        </w:rPr>
        <w:t>62</w:t>
      </w:r>
      <w:r>
        <w:rPr>
          <w:rFonts w:ascii="Arial"/>
          <w:color w:val="000000"/>
          <w:sz w:val="24"/>
        </w:rPr>
        <w:t>(38-42)</w:t>
      </w:r>
      <w:r>
        <w:rPr>
          <w:rFonts w:ascii="Arial"/>
          <w:color w:val="000000"/>
          <w:sz w:val="24"/>
        </w:rPr>
        <w:t>). Fabri</w:t>
      </w:r>
      <w:r>
        <w:rPr>
          <w:rFonts w:ascii="Arial"/>
          <w:color w:val="000000"/>
          <w:sz w:val="24"/>
        </w:rPr>
        <w:t>c</w:t>
      </w:r>
      <w:r>
        <w:rPr>
          <w:rFonts w:ascii="Arial"/>
          <w:color w:val="000000"/>
          <w:sz w:val="24"/>
        </w:rPr>
        <w:t xml:space="preserve"> </w:t>
      </w:r>
      <w:r>
        <w:rPr>
          <w:rFonts w:ascii="Arial"/>
          <w:color w:val="000000"/>
          <w:sz w:val="24"/>
        </w:rPr>
        <w:t>has been considered and the experts are agreed</w:t>
      </w:r>
      <w:r>
        <w:rPr>
          <w:rFonts w:ascii="Arial"/>
          <w:color w:val="000000"/>
          <w:sz w:val="24"/>
        </w:rPr>
        <w:t xml:space="preserve"> </w:t>
      </w:r>
      <w:r>
        <w:rPr>
          <w:rFonts w:ascii="Arial"/>
          <w:color w:val="000000"/>
          <w:sz w:val="24"/>
        </w:rPr>
        <w:t>that the proposed changes are acceptable</w:t>
      </w:r>
      <w:r>
        <w:rPr>
          <w:rFonts w:ascii="Arial"/>
          <w:color w:val="000000"/>
          <w:sz w:val="24"/>
        </w:rPr>
        <w:t xml:space="preserve">. </w:t>
      </w:r>
      <w:r>
        <w:rPr>
          <w:rFonts w:ascii="Arial"/>
          <w:color w:val="000000"/>
          <w:sz w:val="24"/>
        </w:rPr>
        <w:t xml:space="preserve">The </w:t>
      </w:r>
      <w:r>
        <w:rPr>
          <w:rFonts w:ascii="Arial"/>
          <w:color w:val="000000"/>
          <w:sz w:val="24"/>
        </w:rPr>
        <w:t xml:space="preserve">Council </w:t>
      </w:r>
      <w:r>
        <w:rPr>
          <w:rFonts w:ascii="Arial"/>
          <w:color w:val="000000"/>
          <w:sz w:val="24"/>
        </w:rPr>
        <w:t>submits that u</w:t>
      </w:r>
      <w:r>
        <w:rPr>
          <w:rFonts w:ascii="Arial"/>
          <w:color w:val="000000"/>
          <w:sz w:val="24"/>
        </w:rPr>
        <w:t>se needs to be considered, and again both experts agree</w:t>
      </w:r>
      <w:r>
        <w:rPr>
          <w:rFonts w:ascii="Arial"/>
          <w:color w:val="000000"/>
          <w:sz w:val="24"/>
        </w:rPr>
        <w:t>d it is an important element of the Item</w:t>
      </w:r>
      <w:r>
        <w:rPr>
          <w:rFonts w:ascii="Arial"/>
          <w:color w:val="000000"/>
          <w:sz w:val="24"/>
        </w:rPr>
        <w:t>’</w:t>
      </w:r>
      <w:r>
        <w:rPr>
          <w:rFonts w:ascii="Arial"/>
          <w:color w:val="000000"/>
          <w:sz w:val="24"/>
        </w:rPr>
        <w:t>s heritage significance</w:t>
      </w:r>
      <w:r>
        <w:rPr>
          <w:rFonts w:ascii="Arial"/>
          <w:color w:val="000000"/>
          <w:sz w:val="24"/>
        </w:rPr>
        <w:t xml:space="preserve">. </w:t>
      </w:r>
    </w:p>
    <w:p>
      <w:pPr>
        <w:pStyle w:val="CaselawNumbered10"/>
        <w:numPr>
          <w:ilvl w:val="0"/>
          <w:numId w:val="55"/>
        </w:numPr>
        <w:spacing w:before="150" w:after="0"/>
        <w:ind w:left="600" w:hanging="600"/>
      </w:pPr>
      <w:r>
        <w:rPr>
          <w:rFonts w:ascii="Arial"/>
          <w:color w:val="000000"/>
          <w:sz w:val="24"/>
        </w:rPr>
        <w:t>Ms Ho</w:t>
      </w:r>
      <w:r>
        <w:rPr>
          <w:rFonts w:ascii="Arial"/>
          <w:color w:val="000000"/>
          <w:sz w:val="24"/>
        </w:rPr>
        <w:t>l</w:t>
      </w:r>
      <w:r>
        <w:rPr>
          <w:rFonts w:ascii="Arial"/>
          <w:color w:val="000000"/>
          <w:sz w:val="24"/>
        </w:rPr>
        <w:t>tham</w:t>
      </w:r>
      <w:r>
        <w:rPr>
          <w:rFonts w:ascii="Arial"/>
          <w:color w:val="000000"/>
          <w:sz w:val="24"/>
        </w:rPr>
        <w:t>’</w:t>
      </w:r>
      <w:r>
        <w:rPr>
          <w:rFonts w:ascii="Arial"/>
          <w:color w:val="000000"/>
          <w:sz w:val="24"/>
        </w:rPr>
        <w:t xml:space="preserve">s evidence is that </w:t>
      </w:r>
      <w:r>
        <w:rPr>
          <w:rFonts w:ascii="Arial"/>
          <w:color w:val="000000"/>
          <w:sz w:val="24"/>
        </w:rPr>
        <w:t xml:space="preserve">the historical use is </w:t>
      </w:r>
      <w:r>
        <w:rPr>
          <w:rFonts w:ascii="Arial"/>
          <w:color w:val="000000"/>
          <w:sz w:val="24"/>
        </w:rPr>
        <w:t>significant,</w:t>
      </w:r>
      <w:r>
        <w:rPr>
          <w:rFonts w:ascii="Arial"/>
          <w:color w:val="000000"/>
          <w:sz w:val="24"/>
        </w:rPr>
        <w:t xml:space="preserve"> </w:t>
      </w:r>
      <w:r>
        <w:rPr>
          <w:rFonts w:ascii="Arial"/>
          <w:color w:val="000000"/>
          <w:sz w:val="24"/>
        </w:rPr>
        <w:t xml:space="preserve">and you can change </w:t>
      </w:r>
      <w:r>
        <w:rPr>
          <w:rFonts w:ascii="Arial"/>
          <w:color w:val="000000"/>
          <w:sz w:val="24"/>
        </w:rPr>
        <w:t>it,</w:t>
      </w:r>
      <w:r>
        <w:rPr>
          <w:rFonts w:ascii="Arial"/>
          <w:color w:val="000000"/>
          <w:sz w:val="24"/>
        </w:rPr>
        <w:t xml:space="preserve"> </w:t>
      </w:r>
      <w:r>
        <w:rPr>
          <w:rFonts w:ascii="Arial"/>
          <w:color w:val="000000"/>
          <w:sz w:val="24"/>
        </w:rPr>
        <w:t xml:space="preserve">but you need to justify it. </w:t>
      </w:r>
      <w:r>
        <w:rPr>
          <w:rFonts w:ascii="Arial"/>
          <w:color w:val="000000"/>
          <w:sz w:val="24"/>
        </w:rPr>
        <w:t>However, in this case s</w:t>
      </w:r>
      <w:r>
        <w:rPr>
          <w:rFonts w:ascii="Arial"/>
          <w:color w:val="000000"/>
          <w:sz w:val="24"/>
        </w:rPr>
        <w:t>he is not satisfied that a change from a shop to a dress shop has been justified</w:t>
      </w:r>
      <w:r>
        <w:rPr>
          <w:rFonts w:ascii="Arial"/>
          <w:color w:val="000000"/>
          <w:sz w:val="24"/>
        </w:rPr>
        <w:t xml:space="preserve"> </w:t>
      </w:r>
      <w:r>
        <w:rPr>
          <w:rFonts w:ascii="Arial"/>
          <w:color w:val="000000"/>
          <w:sz w:val="24"/>
        </w:rPr>
        <w:t>on heritage grounds</w:t>
      </w:r>
      <w:r>
        <w:rPr>
          <w:rFonts w:ascii="Arial"/>
          <w:color w:val="000000"/>
          <w:sz w:val="24"/>
        </w:rPr>
        <w:t xml:space="preserve">. </w:t>
      </w:r>
    </w:p>
    <w:p>
      <w:pPr>
        <w:pStyle w:val="CaselawNumbered10"/>
        <w:numPr>
          <w:ilvl w:val="0"/>
          <w:numId w:val="55"/>
        </w:numPr>
        <w:spacing w:before="150" w:after="0"/>
        <w:ind w:left="600" w:hanging="600"/>
      </w:pPr>
      <w:r>
        <w:rPr>
          <w:rFonts w:ascii="Arial"/>
          <w:color w:val="000000"/>
          <w:sz w:val="24"/>
        </w:rPr>
        <w:t xml:space="preserve">Mr Phillips supports the change of </w:t>
      </w:r>
      <w:r>
        <w:rPr>
          <w:rFonts w:ascii="Arial"/>
          <w:color w:val="000000"/>
          <w:sz w:val="24"/>
        </w:rPr>
        <w:t>use,</w:t>
      </w:r>
      <w:r>
        <w:rPr>
          <w:rFonts w:ascii="Arial"/>
          <w:color w:val="000000"/>
          <w:sz w:val="24"/>
        </w:rPr>
        <w:t xml:space="preserve"> </w:t>
      </w:r>
      <w:r>
        <w:rPr>
          <w:rFonts w:ascii="Arial"/>
          <w:color w:val="000000"/>
          <w:sz w:val="24"/>
        </w:rPr>
        <w:t>and he does it for one reason</w:t>
      </w:r>
      <w:r>
        <w:rPr>
          <w:rFonts w:ascii="Arial"/>
          <w:color w:val="000000"/>
          <w:sz w:val="24"/>
        </w:rPr>
        <w:t xml:space="preserve"> </w:t>
      </w:r>
      <w:r>
        <w:rPr>
          <w:rFonts w:ascii="Arial"/>
          <w:color w:val="000000"/>
          <w:sz w:val="24"/>
        </w:rPr>
        <w:t xml:space="preserve">– </w:t>
      </w:r>
      <w:r>
        <w:rPr>
          <w:rFonts w:ascii="Arial"/>
          <w:color w:val="000000"/>
          <w:sz w:val="24"/>
        </w:rPr>
        <w:t>because the pub use is not viable.</w:t>
      </w:r>
      <w:r>
        <w:rPr>
          <w:rFonts w:ascii="Arial"/>
          <w:color w:val="000000"/>
          <w:sz w:val="24"/>
        </w:rPr>
        <w:t xml:space="preserve"> </w:t>
      </w:r>
      <w:r>
        <w:rPr>
          <w:rFonts w:ascii="Arial"/>
          <w:color w:val="000000"/>
          <w:sz w:val="24"/>
        </w:rPr>
        <w:t xml:space="preserve">Yet </w:t>
      </w:r>
      <w:r>
        <w:rPr>
          <w:rFonts w:ascii="Arial"/>
          <w:color w:val="000000"/>
          <w:sz w:val="24"/>
        </w:rPr>
        <w:t>viability</w:t>
      </w:r>
      <w:r>
        <w:rPr>
          <w:rFonts w:ascii="Arial"/>
          <w:color w:val="000000"/>
          <w:sz w:val="24"/>
        </w:rPr>
        <w:t xml:space="preserve"> </w:t>
      </w:r>
      <w:r>
        <w:rPr>
          <w:rFonts w:ascii="Arial"/>
          <w:color w:val="000000"/>
          <w:sz w:val="24"/>
        </w:rPr>
        <w:t xml:space="preserve">is not relevant to the question that Mr Phillips </w:t>
      </w:r>
      <w:r>
        <w:rPr>
          <w:rFonts w:ascii="Arial"/>
          <w:color w:val="000000"/>
          <w:sz w:val="24"/>
        </w:rPr>
        <w:t>should be determining</w:t>
      </w:r>
      <w:r>
        <w:rPr>
          <w:rFonts w:ascii="Arial"/>
          <w:color w:val="000000"/>
          <w:sz w:val="24"/>
        </w:rPr>
        <w:t xml:space="preserve">. </w:t>
      </w:r>
      <w:r>
        <w:rPr>
          <w:rFonts w:ascii="Arial"/>
          <w:color w:val="000000"/>
          <w:sz w:val="24"/>
        </w:rPr>
        <w:t xml:space="preserve">If the reason for changing the </w:t>
      </w:r>
      <w:r>
        <w:rPr>
          <w:rFonts w:ascii="Arial"/>
          <w:color w:val="000000"/>
          <w:sz w:val="24"/>
        </w:rPr>
        <w:t>p</w:t>
      </w:r>
      <w:r>
        <w:rPr>
          <w:rFonts w:ascii="Arial"/>
          <w:color w:val="000000"/>
          <w:sz w:val="24"/>
        </w:rPr>
        <w:t xml:space="preserve">ub use be satisfied </w:t>
      </w:r>
      <w:r>
        <w:rPr>
          <w:rFonts w:ascii="Arial"/>
          <w:color w:val="000000"/>
          <w:sz w:val="24"/>
        </w:rPr>
        <w:t xml:space="preserve">by </w:t>
      </w:r>
      <w:r>
        <w:rPr>
          <w:rFonts w:ascii="Arial"/>
          <w:color w:val="000000"/>
          <w:sz w:val="24"/>
        </w:rPr>
        <w:t>that fact</w:t>
      </w:r>
      <w:r>
        <w:rPr>
          <w:rFonts w:ascii="Arial"/>
          <w:color w:val="000000"/>
          <w:sz w:val="24"/>
        </w:rPr>
        <w:t>,</w:t>
      </w:r>
      <w:r>
        <w:rPr>
          <w:rFonts w:ascii="Arial"/>
          <w:color w:val="000000"/>
          <w:sz w:val="24"/>
        </w:rPr>
        <w:t xml:space="preserve"> </w:t>
      </w:r>
      <w:r>
        <w:rPr>
          <w:rFonts w:ascii="Arial"/>
          <w:color w:val="000000"/>
          <w:sz w:val="24"/>
        </w:rPr>
        <w:t xml:space="preserve">then the Council submits that the </w:t>
      </w:r>
      <w:r>
        <w:rPr>
          <w:rFonts w:ascii="Arial"/>
          <w:color w:val="000000"/>
          <w:sz w:val="24"/>
        </w:rPr>
        <w:t xml:space="preserve">Court </w:t>
      </w:r>
      <w:r>
        <w:rPr>
          <w:rFonts w:ascii="Arial"/>
          <w:color w:val="000000"/>
          <w:sz w:val="24"/>
        </w:rPr>
        <w:t xml:space="preserve">simply </w:t>
      </w:r>
      <w:r>
        <w:rPr>
          <w:rFonts w:ascii="Arial"/>
          <w:color w:val="000000"/>
          <w:sz w:val="24"/>
        </w:rPr>
        <w:t xml:space="preserve">has no </w:t>
      </w:r>
      <w:r>
        <w:rPr>
          <w:rFonts w:ascii="Arial"/>
          <w:color w:val="000000"/>
          <w:sz w:val="24"/>
        </w:rPr>
        <w:t xml:space="preserve">proper </w:t>
      </w:r>
      <w:r>
        <w:rPr>
          <w:rFonts w:ascii="Arial"/>
          <w:color w:val="000000"/>
          <w:sz w:val="24"/>
        </w:rPr>
        <w:t xml:space="preserve">evidence </w:t>
      </w:r>
      <w:r>
        <w:rPr>
          <w:rFonts w:ascii="Arial"/>
          <w:color w:val="000000"/>
          <w:sz w:val="24"/>
        </w:rPr>
        <w:t xml:space="preserve">as to </w:t>
      </w:r>
      <w:r>
        <w:rPr>
          <w:rFonts w:ascii="Arial"/>
          <w:color w:val="000000"/>
          <w:sz w:val="24"/>
        </w:rPr>
        <w:t>un</w:t>
      </w:r>
      <w:r>
        <w:rPr>
          <w:rFonts w:ascii="Arial"/>
          <w:color w:val="000000"/>
          <w:sz w:val="24"/>
        </w:rPr>
        <w:t xml:space="preserve">viability. </w:t>
      </w:r>
    </w:p>
    <w:p>
      <w:pPr>
        <w:pStyle w:val="CaselawNumbered10"/>
        <w:numPr>
          <w:ilvl w:val="0"/>
          <w:numId w:val="55"/>
        </w:numPr>
        <w:spacing w:before="150" w:after="0"/>
        <w:ind w:left="600" w:hanging="600"/>
      </w:pPr>
      <w:r>
        <w:rPr>
          <w:rFonts w:ascii="Arial"/>
          <w:color w:val="000000"/>
          <w:sz w:val="24"/>
        </w:rPr>
        <w:t>Moreover, t</w:t>
      </w:r>
      <w:r>
        <w:rPr>
          <w:rFonts w:ascii="Arial"/>
          <w:color w:val="000000"/>
          <w:sz w:val="24"/>
        </w:rPr>
        <w:t xml:space="preserve">he applicant has made </w:t>
      </w:r>
      <w:r>
        <w:rPr>
          <w:rFonts w:ascii="Arial"/>
          <w:color w:val="000000"/>
          <w:sz w:val="24"/>
        </w:rPr>
        <w:t xml:space="preserve">the </w:t>
      </w:r>
      <w:r>
        <w:rPr>
          <w:rFonts w:ascii="Arial"/>
          <w:color w:val="000000"/>
          <w:sz w:val="24"/>
        </w:rPr>
        <w:t xml:space="preserve">decision </w:t>
      </w:r>
      <w:r>
        <w:rPr>
          <w:rFonts w:ascii="Arial"/>
          <w:color w:val="000000"/>
          <w:sz w:val="24"/>
        </w:rPr>
        <w:t xml:space="preserve">in this case </w:t>
      </w:r>
      <w:r>
        <w:rPr>
          <w:rFonts w:ascii="Arial"/>
          <w:color w:val="000000"/>
          <w:sz w:val="24"/>
        </w:rPr>
        <w:t>not</w:t>
      </w:r>
      <w:r>
        <w:rPr>
          <w:rFonts w:ascii="Arial"/>
          <w:color w:val="000000"/>
          <w:sz w:val="24"/>
        </w:rPr>
        <w:t xml:space="preserve"> </w:t>
      </w:r>
      <w:r>
        <w:rPr>
          <w:rFonts w:ascii="Arial"/>
          <w:color w:val="000000"/>
          <w:sz w:val="24"/>
        </w:rPr>
        <w:t xml:space="preserve">to call </w:t>
      </w:r>
      <w:r>
        <w:rPr>
          <w:rFonts w:ascii="Arial"/>
          <w:color w:val="000000"/>
          <w:sz w:val="24"/>
        </w:rPr>
        <w:t xml:space="preserve">expert evidence about viability. </w:t>
      </w:r>
      <w:r>
        <w:rPr>
          <w:rFonts w:ascii="Arial"/>
          <w:color w:val="000000"/>
          <w:sz w:val="24"/>
        </w:rPr>
        <w:t>Mr Handy tells us about the sales campaign.</w:t>
      </w:r>
      <w:r>
        <w:rPr>
          <w:rFonts w:ascii="Arial"/>
          <w:color w:val="000000"/>
          <w:sz w:val="24"/>
        </w:rPr>
        <w:t xml:space="preserve"> </w:t>
      </w:r>
      <w:r>
        <w:rPr>
          <w:rFonts w:ascii="Arial"/>
          <w:color w:val="000000"/>
          <w:sz w:val="24"/>
        </w:rPr>
        <w:t>A brief sales campaign with a price expectation</w:t>
      </w:r>
      <w:r>
        <w:rPr>
          <w:rFonts w:ascii="Arial"/>
          <w:color w:val="000000"/>
          <w:sz w:val="24"/>
        </w:rPr>
        <w:t xml:space="preserve"> </w:t>
      </w:r>
      <w:r>
        <w:rPr>
          <w:rFonts w:ascii="Arial"/>
          <w:color w:val="000000"/>
          <w:sz w:val="24"/>
        </w:rPr>
        <w:t>and the</w:t>
      </w:r>
      <w:r>
        <w:rPr>
          <w:rFonts w:ascii="Arial"/>
          <w:color w:val="000000"/>
          <w:sz w:val="24"/>
        </w:rPr>
        <w:t xml:space="preserve"> </w:t>
      </w:r>
      <w:r>
        <w:rPr>
          <w:rFonts w:ascii="Arial"/>
          <w:color w:val="000000"/>
          <w:sz w:val="24"/>
        </w:rPr>
        <w:t>Council submits</w:t>
      </w:r>
      <w:r>
        <w:rPr>
          <w:rFonts w:ascii="Arial"/>
          <w:color w:val="000000"/>
          <w:sz w:val="24"/>
        </w:rPr>
        <w:t xml:space="preserve"> </w:t>
      </w:r>
      <w:r>
        <w:rPr>
          <w:rFonts w:ascii="Arial"/>
          <w:color w:val="000000"/>
          <w:sz w:val="24"/>
        </w:rPr>
        <w:t>that</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color w:val="000000"/>
          <w:sz w:val="22"/>
        </w:rPr>
        <w:t>“…it was a fore</w:t>
      </w:r>
      <w:r>
        <w:rPr>
          <w:rFonts w:ascii="Arial"/>
          <w:color w:val="000000"/>
          <w:sz w:val="22"/>
        </w:rPr>
        <w:t xml:space="preserve">gone </w:t>
      </w:r>
      <w:r>
        <w:rPr>
          <w:rFonts w:ascii="Arial"/>
          <w:color w:val="000000"/>
          <w:sz w:val="22"/>
        </w:rPr>
        <w:t>conclusion,</w:t>
      </w:r>
      <w:r>
        <w:rPr>
          <w:rFonts w:ascii="Arial"/>
          <w:color w:val="000000"/>
          <w:sz w:val="22"/>
        </w:rPr>
        <w:t xml:space="preserve"> because [Mr </w:t>
      </w:r>
      <w:r>
        <w:rPr>
          <w:rFonts w:ascii="Arial"/>
          <w:color w:val="000000"/>
          <w:sz w:val="22"/>
        </w:rPr>
        <w:t>H</w:t>
      </w:r>
      <w:r>
        <w:rPr>
          <w:rFonts w:ascii="Arial"/>
          <w:color w:val="000000"/>
          <w:sz w:val="22"/>
        </w:rPr>
        <w:t xml:space="preserve">andy said] </w:t>
      </w:r>
      <w:r>
        <w:rPr>
          <w:rFonts w:ascii="Arial"/>
          <w:color w:val="000000"/>
          <w:sz w:val="22"/>
        </w:rPr>
        <w:t>he didn’t</w:t>
      </w:r>
      <w:r>
        <w:rPr>
          <w:rFonts w:ascii="Arial"/>
          <w:color w:val="000000"/>
          <w:sz w:val="22"/>
        </w:rPr>
        <w:t xml:space="preserve"> </w:t>
      </w:r>
      <w:r>
        <w:rPr>
          <w:rFonts w:ascii="Arial"/>
          <w:color w:val="000000"/>
          <w:sz w:val="22"/>
        </w:rPr>
        <w:t>think</w:t>
      </w:r>
      <w:r>
        <w:rPr>
          <w:rFonts w:ascii="Arial"/>
          <w:color w:val="000000"/>
          <w:sz w:val="22"/>
        </w:rPr>
        <w:t xml:space="preserve"> someone operating </w:t>
      </w:r>
      <w:r>
        <w:rPr>
          <w:rFonts w:ascii="Arial"/>
          <w:color w:val="000000"/>
          <w:sz w:val="22"/>
        </w:rPr>
        <w:t>a pub</w:t>
      </w:r>
      <w:r>
        <w:rPr>
          <w:rFonts w:ascii="Arial"/>
          <w:color w:val="000000"/>
          <w:sz w:val="22"/>
        </w:rPr>
        <w:t xml:space="preserve"> could afford it, the price expectation</w:t>
      </w:r>
      <w:r>
        <w:rPr>
          <w:rFonts w:ascii="Arial"/>
          <w:color w:val="000000"/>
          <w:sz w:val="22"/>
        </w:rPr>
        <w:t>. That is why he did the co agency, so it was given to a developer.</w:t>
      </w:r>
      <w:r>
        <w:rPr>
          <w:rFonts w:ascii="Arial"/>
          <w:color w:val="000000"/>
          <w:sz w:val="22"/>
        </w:rPr>
        <w:t xml:space="preserve"> The viability of the preordained conclusion of the sales campaign, unless </w:t>
      </w:r>
      <w:r>
        <w:rPr>
          <w:rFonts w:ascii="Arial"/>
          <w:color w:val="000000"/>
          <w:sz w:val="22"/>
        </w:rPr>
        <w:t>there</w:t>
      </w:r>
      <w:r>
        <w:rPr>
          <w:rFonts w:ascii="Arial"/>
          <w:color w:val="000000"/>
          <w:sz w:val="22"/>
        </w:rPr>
        <w:t xml:space="preserve"> was someone like Mr Onisforou coming out of the woodwork”. </w:t>
      </w:r>
    </w:p>
    <w:p>
      <w:pPr>
        <w:pStyle w:val="CaselawQuote"/>
        <w:spacing w:before="150" w:after="150"/>
        <w:ind w:left="1350"/>
        <w:jc w:val="left"/>
      </w:pPr>
      <w:r>
        <w:rPr>
          <w:rFonts w:ascii="Arial"/>
          <w:color w:val="000000"/>
          <w:sz w:val="22"/>
        </w:rPr>
        <w:t>(Tcpt,</w:t>
      </w:r>
      <w:r>
        <w:rPr>
          <w:rFonts w:ascii="Arial"/>
          <w:color w:val="000000"/>
          <w:sz w:val="22"/>
        </w:rPr>
        <w:t xml:space="preserve"> 16 August 2024, </w:t>
      </w:r>
      <w:r>
        <w:rPr>
          <w:rFonts w:ascii="Arial"/>
          <w:color w:val="000000"/>
          <w:sz w:val="22"/>
        </w:rPr>
        <w:t>p</w:t>
      </w:r>
      <w:r>
        <w:rPr>
          <w:rFonts w:ascii="Arial"/>
          <w:color w:val="000000"/>
          <w:sz w:val="22"/>
        </w:rPr>
        <w:t xml:space="preserve"> </w:t>
      </w:r>
      <w:r>
        <w:rPr>
          <w:rFonts w:ascii="Arial"/>
          <w:color w:val="000000"/>
          <w:sz w:val="22"/>
        </w:rPr>
        <w:t>163(28-32))</w:t>
      </w:r>
    </w:p>
    <w:p>
      <w:pPr>
        <w:pStyle w:val="CaselawNumbered10"/>
        <w:numPr>
          <w:ilvl w:val="0"/>
          <w:numId w:val="56"/>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Council submits</w:t>
      </w:r>
      <w:r>
        <w:rPr>
          <w:rFonts w:ascii="Arial"/>
          <w:color w:val="000000"/>
          <w:sz w:val="24"/>
        </w:rPr>
        <w:t xml:space="preserve"> </w:t>
      </w:r>
      <w:r>
        <w:rPr>
          <w:rFonts w:ascii="Arial"/>
          <w:color w:val="000000"/>
          <w:sz w:val="24"/>
        </w:rPr>
        <w:t xml:space="preserve">that the Court </w:t>
      </w:r>
      <w:r>
        <w:rPr>
          <w:rFonts w:ascii="Arial"/>
          <w:color w:val="000000"/>
          <w:sz w:val="24"/>
        </w:rPr>
        <w:t>sh</w:t>
      </w:r>
      <w:r>
        <w:rPr>
          <w:rFonts w:ascii="Arial"/>
          <w:color w:val="000000"/>
          <w:sz w:val="24"/>
        </w:rPr>
        <w:t xml:space="preserve">ould reject the </w:t>
      </w:r>
      <w:r>
        <w:rPr>
          <w:rFonts w:ascii="Arial"/>
          <w:color w:val="000000"/>
          <w:sz w:val="24"/>
        </w:rPr>
        <w:t>hearsay</w:t>
      </w:r>
      <w:r>
        <w:rPr>
          <w:rFonts w:ascii="Arial"/>
          <w:color w:val="000000"/>
          <w:sz w:val="24"/>
        </w:rPr>
        <w:t xml:space="preserve"> </w:t>
      </w:r>
      <w:r>
        <w:rPr>
          <w:rFonts w:ascii="Arial"/>
          <w:color w:val="000000"/>
          <w:sz w:val="24"/>
        </w:rPr>
        <w:t xml:space="preserve">evidence of Mr Phillips that </w:t>
      </w:r>
      <w:r>
        <w:rPr>
          <w:rFonts w:ascii="Arial"/>
          <w:color w:val="000000"/>
          <w:sz w:val="24"/>
        </w:rPr>
        <w:t>“</w:t>
      </w:r>
      <w:r>
        <w:rPr>
          <w:rFonts w:ascii="Arial"/>
          <w:color w:val="000000"/>
          <w:sz w:val="24"/>
        </w:rPr>
        <w:t>M</w:t>
      </w:r>
      <w:r>
        <w:rPr>
          <w:rFonts w:ascii="Arial"/>
          <w:color w:val="000000"/>
          <w:sz w:val="24"/>
        </w:rPr>
        <w:t xml:space="preserve">r </w:t>
      </w:r>
      <w:r>
        <w:rPr>
          <w:rFonts w:ascii="Arial"/>
          <w:color w:val="000000"/>
          <w:sz w:val="24"/>
        </w:rPr>
        <w:t>H</w:t>
      </w:r>
      <w:r>
        <w:rPr>
          <w:rFonts w:ascii="Arial"/>
          <w:color w:val="000000"/>
          <w:sz w:val="24"/>
        </w:rPr>
        <w:t>andy sent me a letter which said its not viable</w:t>
      </w:r>
      <w:r>
        <w:rPr>
          <w:rFonts w:ascii="Arial"/>
          <w:color w:val="000000"/>
          <w:sz w:val="24"/>
        </w:rPr>
        <w:t>”</w:t>
      </w:r>
      <w:r>
        <w:rPr>
          <w:rFonts w:ascii="Arial"/>
          <w:color w:val="000000"/>
          <w:sz w:val="24"/>
        </w:rPr>
        <w:t xml:space="preserve"> </w:t>
      </w:r>
      <w:r>
        <w:rPr>
          <w:rFonts w:ascii="Arial"/>
          <w:color w:val="000000"/>
          <w:sz w:val="24"/>
        </w:rPr>
        <w:t>as the main basis</w:t>
      </w:r>
      <w:r>
        <w:rPr>
          <w:rFonts w:ascii="Arial"/>
          <w:color w:val="000000"/>
          <w:sz w:val="24"/>
        </w:rPr>
        <w:t xml:space="preserve"> </w:t>
      </w:r>
      <w:r>
        <w:rPr>
          <w:rFonts w:ascii="Arial"/>
          <w:color w:val="000000"/>
          <w:sz w:val="24"/>
        </w:rPr>
        <w:t>for justifying the change</w:t>
      </w:r>
      <w:r>
        <w:rPr>
          <w:rFonts w:ascii="Arial"/>
          <w:color w:val="000000"/>
          <w:sz w:val="24"/>
        </w:rPr>
        <w:t xml:space="preserve"> </w:t>
      </w:r>
      <w:r>
        <w:rPr>
          <w:rFonts w:ascii="Arial"/>
          <w:color w:val="000000"/>
          <w:sz w:val="24"/>
        </w:rPr>
        <w:t>of use</w:t>
      </w:r>
      <w:r>
        <w:rPr>
          <w:rFonts w:ascii="Arial"/>
          <w:color w:val="000000"/>
          <w:sz w:val="24"/>
        </w:rPr>
        <w:t xml:space="preserve">. </w:t>
      </w:r>
      <w:r>
        <w:rPr>
          <w:rFonts w:ascii="Arial"/>
          <w:color w:val="000000"/>
          <w:sz w:val="24"/>
        </w:rPr>
        <w:t>Once that is accepted</w:t>
      </w:r>
      <w:r>
        <w:rPr>
          <w:rFonts w:ascii="Arial"/>
          <w:color w:val="000000"/>
          <w:sz w:val="24"/>
        </w:rPr>
        <w:t>,</w:t>
      </w:r>
      <w:r>
        <w:rPr>
          <w:rFonts w:ascii="Arial"/>
          <w:color w:val="000000"/>
          <w:sz w:val="24"/>
        </w:rPr>
        <w:t xml:space="preserve"> </w:t>
      </w:r>
      <w:r>
        <w:rPr>
          <w:rFonts w:ascii="Arial"/>
          <w:color w:val="000000"/>
          <w:sz w:val="24"/>
        </w:rPr>
        <w:t xml:space="preserve">then </w:t>
      </w:r>
      <w:r>
        <w:rPr>
          <w:rFonts w:ascii="Arial"/>
          <w:color w:val="000000"/>
          <w:sz w:val="24"/>
        </w:rPr>
        <w:t xml:space="preserve">it follows that </w:t>
      </w:r>
      <w:r>
        <w:rPr>
          <w:rFonts w:ascii="Arial"/>
          <w:color w:val="000000"/>
          <w:sz w:val="24"/>
        </w:rPr>
        <w:t xml:space="preserve">viability is not relevant as there is no evidence to say it is unviable. </w:t>
      </w:r>
      <w:r>
        <w:rPr>
          <w:rFonts w:ascii="Arial"/>
          <w:color w:val="000000"/>
          <w:sz w:val="24"/>
        </w:rPr>
        <w:t xml:space="preserve">The Council had raised a viability contention and the applicant had said it was not relevant and elected not to call any evidence. </w:t>
      </w:r>
    </w:p>
    <w:p>
      <w:pPr>
        <w:pStyle w:val="CaselawNumbered10"/>
        <w:numPr>
          <w:ilvl w:val="0"/>
          <w:numId w:val="56"/>
        </w:numPr>
        <w:spacing w:before="150" w:after="0"/>
        <w:ind w:left="600" w:hanging="600"/>
      </w:pPr>
      <w:r>
        <w:rPr>
          <w:rFonts w:ascii="Arial"/>
          <w:color w:val="000000"/>
          <w:sz w:val="24"/>
        </w:rPr>
        <w:t xml:space="preserve">With respect to the submission that </w:t>
      </w:r>
      <w:r>
        <w:rPr>
          <w:rFonts w:ascii="Arial"/>
          <w:color w:val="000000"/>
          <w:sz w:val="24"/>
        </w:rPr>
        <w:t xml:space="preserve">the property will remain vacant if this </w:t>
      </w:r>
      <w:r>
        <w:rPr>
          <w:rFonts w:ascii="Arial"/>
          <w:color w:val="000000"/>
          <w:sz w:val="24"/>
        </w:rPr>
        <w:t>change of use is not approved</w:t>
      </w:r>
      <w:r>
        <w:rPr>
          <w:rFonts w:ascii="Arial"/>
          <w:color w:val="000000"/>
          <w:sz w:val="24"/>
        </w:rPr>
        <w:t>,</w:t>
      </w:r>
      <w:r>
        <w:rPr>
          <w:rFonts w:ascii="Arial"/>
          <w:color w:val="000000"/>
          <w:sz w:val="24"/>
        </w:rPr>
        <w:t xml:space="preserve"> </w:t>
      </w:r>
      <w:r>
        <w:rPr>
          <w:rFonts w:ascii="Arial"/>
          <w:color w:val="000000"/>
          <w:sz w:val="24"/>
        </w:rPr>
        <w:t>the Council</w:t>
      </w:r>
      <w:r>
        <w:rPr>
          <w:rFonts w:ascii="Arial"/>
          <w:color w:val="000000"/>
          <w:sz w:val="24"/>
        </w:rPr>
        <w:t xml:space="preserve"> </w:t>
      </w:r>
      <w:r>
        <w:rPr>
          <w:rFonts w:ascii="Arial"/>
          <w:color w:val="000000"/>
          <w:sz w:val="24"/>
        </w:rPr>
        <w:t xml:space="preserve">submits </w:t>
      </w:r>
      <w:r>
        <w:rPr>
          <w:rFonts w:ascii="Arial"/>
          <w:color w:val="000000"/>
          <w:sz w:val="24"/>
        </w:rPr>
        <w:t>that one</w:t>
      </w:r>
      <w:r>
        <w:rPr>
          <w:rFonts w:ascii="Arial"/>
          <w:color w:val="000000"/>
          <w:sz w:val="24"/>
        </w:rPr>
        <w:t xml:space="preserve"> </w:t>
      </w:r>
      <w:r>
        <w:rPr>
          <w:rFonts w:ascii="Arial"/>
          <w:color w:val="000000"/>
          <w:sz w:val="24"/>
        </w:rPr>
        <w:t>of two scenarios will occur</w:t>
      </w:r>
      <w:r>
        <w:rPr>
          <w:rFonts w:ascii="Arial"/>
          <w:color w:val="000000"/>
          <w:sz w:val="24"/>
        </w:rPr>
        <w:t>. T</w:t>
      </w:r>
      <w:r>
        <w:rPr>
          <w:rFonts w:ascii="Arial"/>
          <w:color w:val="000000"/>
          <w:sz w:val="24"/>
        </w:rPr>
        <w:t xml:space="preserve">he applicant will obtain some evidence </w:t>
      </w:r>
      <w:r>
        <w:rPr>
          <w:rFonts w:ascii="Arial"/>
          <w:color w:val="000000"/>
          <w:sz w:val="24"/>
        </w:rPr>
        <w:t>about un</w:t>
      </w:r>
      <w:r>
        <w:rPr>
          <w:rFonts w:ascii="Arial"/>
          <w:color w:val="000000"/>
          <w:sz w:val="24"/>
        </w:rPr>
        <w:t xml:space="preserve">viability and </w:t>
      </w:r>
      <w:r>
        <w:rPr>
          <w:rFonts w:ascii="Arial"/>
          <w:color w:val="000000"/>
          <w:sz w:val="24"/>
        </w:rPr>
        <w:t>try</w:t>
      </w:r>
      <w:r>
        <w:rPr>
          <w:rFonts w:ascii="Arial"/>
          <w:color w:val="000000"/>
          <w:sz w:val="24"/>
        </w:rPr>
        <w:t xml:space="preserve"> </w:t>
      </w:r>
      <w:r>
        <w:rPr>
          <w:rFonts w:ascii="Arial"/>
          <w:color w:val="000000"/>
          <w:sz w:val="24"/>
        </w:rPr>
        <w:t xml:space="preserve">again with a new application. </w:t>
      </w:r>
      <w:r>
        <w:rPr>
          <w:rFonts w:ascii="Arial"/>
          <w:color w:val="000000"/>
          <w:sz w:val="24"/>
        </w:rPr>
        <w:t xml:space="preserve">Alternatively, the premises will be </w:t>
      </w:r>
      <w:r>
        <w:rPr>
          <w:rFonts w:ascii="Arial"/>
          <w:color w:val="000000"/>
          <w:sz w:val="24"/>
        </w:rPr>
        <w:t>sold</w:t>
      </w:r>
      <w:r>
        <w:rPr>
          <w:rFonts w:ascii="Arial"/>
          <w:color w:val="000000"/>
          <w:sz w:val="24"/>
        </w:rPr>
        <w:t xml:space="preserve"> </w:t>
      </w:r>
      <w:r>
        <w:rPr>
          <w:rFonts w:ascii="Arial"/>
          <w:color w:val="000000"/>
          <w:sz w:val="24"/>
        </w:rPr>
        <w:t xml:space="preserve">to </w:t>
      </w:r>
      <w:r>
        <w:rPr>
          <w:rFonts w:ascii="Arial"/>
          <w:color w:val="000000"/>
          <w:sz w:val="24"/>
        </w:rPr>
        <w:t>an operator</w:t>
      </w:r>
      <w:r>
        <w:rPr>
          <w:rFonts w:ascii="Arial"/>
          <w:color w:val="000000"/>
          <w:sz w:val="24"/>
        </w:rPr>
        <w:t xml:space="preserve"> </w:t>
      </w:r>
      <w:r>
        <w:rPr>
          <w:rFonts w:ascii="Arial"/>
          <w:color w:val="000000"/>
          <w:sz w:val="24"/>
        </w:rPr>
        <w:t xml:space="preserve">– </w:t>
      </w:r>
      <w:r>
        <w:rPr>
          <w:rFonts w:ascii="Arial"/>
          <w:color w:val="000000"/>
          <w:sz w:val="24"/>
        </w:rPr>
        <w:t>and there is someone out there Mr Onisforou, who in</w:t>
      </w:r>
      <w:r>
        <w:rPr>
          <w:rFonts w:ascii="Arial"/>
          <w:color w:val="000000"/>
          <w:sz w:val="24"/>
        </w:rPr>
        <w:t xml:space="preserve"> </w:t>
      </w:r>
      <w:r>
        <w:rPr>
          <w:rFonts w:ascii="Arial"/>
          <w:color w:val="000000"/>
          <w:sz w:val="24"/>
        </w:rPr>
        <w:t xml:space="preserve">writing, </w:t>
      </w:r>
      <w:r>
        <w:rPr>
          <w:rFonts w:ascii="Arial"/>
          <w:color w:val="000000"/>
          <w:sz w:val="24"/>
        </w:rPr>
        <w:t xml:space="preserve">and </w:t>
      </w:r>
      <w:r>
        <w:rPr>
          <w:rFonts w:ascii="Arial"/>
          <w:color w:val="000000"/>
          <w:sz w:val="24"/>
        </w:rPr>
        <w:t xml:space="preserve">under oath </w:t>
      </w:r>
      <w:r>
        <w:rPr>
          <w:rFonts w:ascii="Arial"/>
          <w:color w:val="000000"/>
          <w:sz w:val="24"/>
        </w:rPr>
        <w:t xml:space="preserve">in Court said he would buy it in a heartbeat. </w:t>
      </w:r>
    </w:p>
    <w:p>
      <w:pPr>
        <w:pStyle w:val="CaselawNumbered10"/>
        <w:numPr>
          <w:ilvl w:val="0"/>
          <w:numId w:val="56"/>
        </w:numPr>
        <w:spacing w:before="150" w:after="0"/>
        <w:ind w:left="600" w:hanging="600"/>
      </w:pPr>
      <w:r>
        <w:rPr>
          <w:rFonts w:ascii="Arial"/>
          <w:color w:val="000000"/>
          <w:sz w:val="24"/>
        </w:rPr>
        <w:t>The Council</w:t>
      </w:r>
      <w:r>
        <w:rPr>
          <w:rFonts w:ascii="Arial"/>
          <w:color w:val="000000"/>
          <w:sz w:val="24"/>
        </w:rPr>
        <w:t xml:space="preserve"> </w:t>
      </w:r>
      <w:r>
        <w:rPr>
          <w:rFonts w:ascii="Arial"/>
          <w:color w:val="000000"/>
          <w:sz w:val="24"/>
        </w:rPr>
        <w:t>submits that once we accept that for the purpose</w:t>
      </w:r>
      <w:r>
        <w:rPr>
          <w:rFonts w:ascii="Arial"/>
          <w:color w:val="000000"/>
          <w:sz w:val="24"/>
        </w:rPr>
        <w:t>s</w:t>
      </w:r>
      <w:r>
        <w:rPr>
          <w:rFonts w:ascii="Arial"/>
          <w:color w:val="000000"/>
          <w:sz w:val="24"/>
        </w:rPr>
        <w:t xml:space="preserve"> </w:t>
      </w:r>
      <w:r>
        <w:rPr>
          <w:rFonts w:ascii="Arial"/>
          <w:color w:val="000000"/>
          <w:sz w:val="24"/>
        </w:rPr>
        <w:t xml:space="preserve">of </w:t>
      </w:r>
      <w:r>
        <w:rPr>
          <w:rFonts w:ascii="Arial"/>
          <w:color w:val="000000"/>
          <w:sz w:val="24"/>
        </w:rPr>
        <w:t>s</w:t>
      </w:r>
      <w:r>
        <w:rPr>
          <w:rFonts w:ascii="Arial"/>
          <w:color w:val="000000"/>
          <w:sz w:val="24"/>
        </w:rPr>
        <w:t xml:space="preserve"> </w:t>
      </w:r>
      <w:r>
        <w:rPr>
          <w:rFonts w:ascii="Arial"/>
          <w:color w:val="000000"/>
          <w:sz w:val="24"/>
        </w:rPr>
        <w:t xml:space="preserve">4.15 of the EPA Act </w:t>
      </w:r>
      <w:r>
        <w:rPr>
          <w:rFonts w:ascii="Arial"/>
          <w:color w:val="000000"/>
          <w:sz w:val="24"/>
        </w:rPr>
        <w:t xml:space="preserve">the Court is required to consider the LEP, </w:t>
      </w:r>
      <w:r>
        <w:rPr>
          <w:rFonts w:ascii="Arial"/>
          <w:color w:val="000000"/>
          <w:sz w:val="24"/>
        </w:rPr>
        <w:t xml:space="preserve">and in turn </w:t>
      </w:r>
      <w:r>
        <w:rPr>
          <w:rFonts w:ascii="Arial"/>
          <w:color w:val="000000"/>
          <w:sz w:val="24"/>
        </w:rPr>
        <w:t>the requirements of cl</w:t>
      </w:r>
      <w:r>
        <w:rPr>
          <w:rFonts w:ascii="Arial"/>
          <w:color w:val="000000"/>
          <w:sz w:val="24"/>
        </w:rPr>
        <w:t xml:space="preserve"> </w:t>
      </w:r>
      <w:r>
        <w:rPr>
          <w:rFonts w:ascii="Arial"/>
          <w:color w:val="000000"/>
          <w:sz w:val="24"/>
        </w:rPr>
        <w:t xml:space="preserve">5.10, </w:t>
      </w:r>
      <w:r>
        <w:rPr>
          <w:rFonts w:ascii="Arial"/>
          <w:color w:val="000000"/>
          <w:sz w:val="24"/>
        </w:rPr>
        <w:t xml:space="preserve">both of the </w:t>
      </w:r>
      <w:r>
        <w:rPr>
          <w:rFonts w:ascii="Arial"/>
          <w:color w:val="000000"/>
          <w:sz w:val="24"/>
        </w:rPr>
        <w:t xml:space="preserve">heritage </w:t>
      </w:r>
      <w:r>
        <w:rPr>
          <w:rFonts w:ascii="Arial"/>
          <w:color w:val="000000"/>
          <w:sz w:val="24"/>
        </w:rPr>
        <w:t xml:space="preserve">experts </w:t>
      </w:r>
      <w:r>
        <w:rPr>
          <w:rFonts w:ascii="Arial"/>
          <w:color w:val="000000"/>
          <w:sz w:val="24"/>
        </w:rPr>
        <w:t>h</w:t>
      </w:r>
      <w:r>
        <w:rPr>
          <w:rFonts w:ascii="Arial"/>
          <w:color w:val="000000"/>
          <w:sz w:val="24"/>
        </w:rPr>
        <w:t xml:space="preserve">ave relied on the </w:t>
      </w:r>
      <w:r>
        <w:rPr>
          <w:rFonts w:ascii="Arial"/>
          <w:color w:val="000000"/>
          <w:sz w:val="24"/>
        </w:rPr>
        <w:t>S</w:t>
      </w:r>
      <w:r>
        <w:rPr>
          <w:rFonts w:ascii="Arial"/>
          <w:color w:val="000000"/>
          <w:sz w:val="24"/>
        </w:rPr>
        <w:t xml:space="preserve">tatement of </w:t>
      </w:r>
      <w:r>
        <w:rPr>
          <w:rFonts w:ascii="Arial"/>
          <w:color w:val="000000"/>
          <w:sz w:val="24"/>
        </w:rPr>
        <w:t>S</w:t>
      </w:r>
      <w:r>
        <w:rPr>
          <w:rFonts w:ascii="Arial"/>
          <w:color w:val="000000"/>
          <w:sz w:val="24"/>
        </w:rPr>
        <w:t xml:space="preserve">ignificance </w:t>
      </w:r>
      <w:r>
        <w:rPr>
          <w:rFonts w:ascii="Arial"/>
          <w:color w:val="000000"/>
          <w:sz w:val="24"/>
        </w:rPr>
        <w:t xml:space="preserve">so </w:t>
      </w:r>
      <w:r>
        <w:rPr>
          <w:rFonts w:ascii="Arial"/>
          <w:color w:val="000000"/>
          <w:sz w:val="24"/>
        </w:rPr>
        <w:t xml:space="preserve">as a matter of evidence </w:t>
      </w:r>
      <w:r>
        <w:rPr>
          <w:rFonts w:ascii="Arial"/>
          <w:color w:val="000000"/>
          <w:sz w:val="24"/>
        </w:rPr>
        <w:t>it must be a relevant consideration.</w:t>
      </w:r>
      <w:r>
        <w:rPr>
          <w:rFonts w:ascii="Arial"/>
          <w:color w:val="000000"/>
          <w:sz w:val="24"/>
        </w:rPr>
        <w:t xml:space="preserve"> </w:t>
      </w:r>
    </w:p>
    <w:p>
      <w:pPr>
        <w:pStyle w:val="CaselawNumbered10"/>
        <w:numPr>
          <w:ilvl w:val="0"/>
          <w:numId w:val="56"/>
        </w:numPr>
        <w:spacing w:before="150" w:after="0"/>
        <w:ind w:left="600" w:hanging="600"/>
      </w:pPr>
      <w:r>
        <w:rPr>
          <w:rFonts w:ascii="Arial"/>
          <w:color w:val="000000"/>
          <w:sz w:val="24"/>
        </w:rPr>
        <w:t xml:space="preserve">In </w:t>
      </w:r>
      <w:r>
        <w:rPr>
          <w:rFonts w:ascii="Arial"/>
          <w:color w:val="000000"/>
          <w:sz w:val="24"/>
        </w:rPr>
        <w:t xml:space="preserve">a </w:t>
      </w:r>
      <w:r>
        <w:rPr>
          <w:rFonts w:ascii="Arial"/>
          <w:i/>
          <w:color w:val="000000"/>
          <w:sz w:val="24"/>
        </w:rPr>
        <w:t xml:space="preserve">Stockland v </w:t>
      </w:r>
      <w:r>
        <w:rPr>
          <w:rFonts w:ascii="Arial"/>
          <w:i/>
          <w:color w:val="000000"/>
          <w:sz w:val="24"/>
        </w:rPr>
        <w:t>M</w:t>
      </w:r>
      <w:r>
        <w:rPr>
          <w:rFonts w:ascii="Arial"/>
          <w:i/>
          <w:color w:val="000000"/>
          <w:sz w:val="24"/>
        </w:rPr>
        <w:t>anly</w:t>
      </w:r>
      <w:r>
        <w:rPr>
          <w:rFonts w:ascii="Arial"/>
          <w:color w:val="000000"/>
          <w:sz w:val="24"/>
        </w:rPr>
        <w:t xml:space="preserve"> </w:t>
      </w:r>
      <w:r>
        <w:rPr>
          <w:rFonts w:ascii="Arial"/>
          <w:color w:val="000000"/>
          <w:sz w:val="24"/>
        </w:rPr>
        <w:t xml:space="preserve">sense, </w:t>
      </w:r>
      <w:r>
        <w:rPr>
          <w:rFonts w:ascii="Arial"/>
          <w:color w:val="000000"/>
          <w:sz w:val="24"/>
        </w:rPr>
        <w:t>the Council</w:t>
      </w:r>
      <w:r>
        <w:rPr>
          <w:rFonts w:ascii="Arial"/>
          <w:color w:val="000000"/>
          <w:sz w:val="24"/>
        </w:rPr>
        <w:t xml:space="preserve"> </w:t>
      </w:r>
      <w:r>
        <w:rPr>
          <w:rFonts w:ascii="Arial"/>
          <w:color w:val="000000"/>
          <w:sz w:val="24"/>
        </w:rPr>
        <w:t xml:space="preserve">submits that </w:t>
      </w:r>
      <w:r>
        <w:rPr>
          <w:rFonts w:ascii="Arial"/>
          <w:color w:val="000000"/>
          <w:sz w:val="24"/>
        </w:rPr>
        <w:t xml:space="preserve">the </w:t>
      </w:r>
      <w:r>
        <w:rPr>
          <w:rFonts w:ascii="Arial"/>
          <w:color w:val="000000"/>
          <w:sz w:val="24"/>
        </w:rPr>
        <w:t>S</w:t>
      </w:r>
      <w:r>
        <w:rPr>
          <w:rFonts w:ascii="Arial"/>
          <w:color w:val="000000"/>
          <w:sz w:val="24"/>
        </w:rPr>
        <w:t xml:space="preserve">tatement of </w:t>
      </w:r>
      <w:r>
        <w:rPr>
          <w:rFonts w:ascii="Arial"/>
          <w:color w:val="000000"/>
          <w:sz w:val="24"/>
        </w:rPr>
        <w:t>S</w:t>
      </w:r>
      <w:r>
        <w:rPr>
          <w:rFonts w:ascii="Arial"/>
          <w:color w:val="000000"/>
          <w:sz w:val="24"/>
        </w:rPr>
        <w:t>ignificance</w:t>
      </w:r>
      <w:r>
        <w:rPr>
          <w:rFonts w:ascii="Arial"/>
          <w:color w:val="000000"/>
          <w:sz w:val="24"/>
        </w:rPr>
        <w:t xml:space="preserve"> </w:t>
      </w:r>
      <w:r>
        <w:rPr>
          <w:rFonts w:ascii="Arial"/>
          <w:color w:val="000000"/>
          <w:sz w:val="24"/>
        </w:rPr>
        <w:t xml:space="preserve">is one of those policy documents </w:t>
      </w:r>
      <w:r>
        <w:rPr>
          <w:rFonts w:ascii="Arial"/>
          <w:color w:val="000000"/>
          <w:sz w:val="24"/>
        </w:rPr>
        <w:t xml:space="preserve">– </w:t>
      </w:r>
      <w:r>
        <w:rPr>
          <w:rFonts w:ascii="Arial"/>
          <w:color w:val="000000"/>
          <w:sz w:val="24"/>
        </w:rPr>
        <w:t>while not a statutory document</w:t>
      </w:r>
      <w:r>
        <w:rPr>
          <w:rFonts w:ascii="Arial"/>
          <w:color w:val="000000"/>
          <w:sz w:val="24"/>
        </w:rPr>
        <w:t xml:space="preserve"> </w:t>
      </w:r>
      <w:r>
        <w:rPr>
          <w:rFonts w:ascii="Arial"/>
          <w:color w:val="000000"/>
          <w:sz w:val="24"/>
        </w:rPr>
        <w:t xml:space="preserve">it </w:t>
      </w:r>
      <w:r>
        <w:rPr>
          <w:rFonts w:ascii="Arial"/>
          <w:color w:val="000000"/>
          <w:sz w:val="24"/>
        </w:rPr>
        <w:t xml:space="preserve">has been prepared with community consultation, has been in force and </w:t>
      </w:r>
      <w:r>
        <w:rPr>
          <w:rFonts w:ascii="Arial"/>
          <w:color w:val="000000"/>
          <w:sz w:val="24"/>
        </w:rPr>
        <w:t>is enforced so it</w:t>
      </w:r>
      <w:r>
        <w:rPr>
          <w:rFonts w:ascii="Arial"/>
          <w:color w:val="000000"/>
          <w:sz w:val="24"/>
        </w:rPr>
        <w:t xml:space="preserve"> </w:t>
      </w:r>
      <w:r>
        <w:rPr>
          <w:rFonts w:ascii="Arial"/>
          <w:color w:val="000000"/>
          <w:sz w:val="24"/>
        </w:rPr>
        <w:t>i</w:t>
      </w:r>
      <w:r>
        <w:rPr>
          <w:rFonts w:ascii="Arial"/>
          <w:color w:val="000000"/>
          <w:sz w:val="24"/>
        </w:rPr>
        <w:t>s a policy document to take</w:t>
      </w:r>
      <w:r>
        <w:rPr>
          <w:rFonts w:ascii="Arial"/>
          <w:color w:val="000000"/>
          <w:sz w:val="24"/>
        </w:rPr>
        <w:t>n</w:t>
      </w:r>
      <w:r>
        <w:rPr>
          <w:rFonts w:ascii="Arial"/>
          <w:color w:val="000000"/>
          <w:sz w:val="24"/>
        </w:rPr>
        <w:t xml:space="preserve"> </w:t>
      </w:r>
      <w:r>
        <w:rPr>
          <w:rFonts w:ascii="Arial"/>
          <w:color w:val="000000"/>
          <w:sz w:val="24"/>
        </w:rPr>
        <w:t xml:space="preserve">into </w:t>
      </w:r>
      <w:r>
        <w:rPr>
          <w:rFonts w:ascii="Arial"/>
          <w:color w:val="000000"/>
          <w:sz w:val="24"/>
        </w:rPr>
        <w:t>account of</w:t>
      </w:r>
      <w:r>
        <w:rPr>
          <w:rFonts w:ascii="Arial"/>
          <w:color w:val="000000"/>
          <w:sz w:val="24"/>
        </w:rPr>
        <w:t xml:space="preserve"> </w:t>
      </w:r>
      <w:r>
        <w:rPr>
          <w:rFonts w:ascii="Arial"/>
          <w:color w:val="000000"/>
          <w:sz w:val="24"/>
        </w:rPr>
        <w:t>(</w:t>
      </w:r>
      <w:r>
        <w:rPr>
          <w:rFonts w:ascii="Arial"/>
          <w:i/>
          <w:color w:val="000000"/>
          <w:sz w:val="24"/>
        </w:rPr>
        <w:t>Stockland Development Pty Ltd v Manly Council</w:t>
      </w:r>
      <w:r>
        <w:rPr>
          <w:rFonts w:ascii="Arial"/>
          <w:color w:val="000000"/>
          <w:sz w:val="24"/>
        </w:rPr>
        <w:t xml:space="preserve"> </w:t>
      </w:r>
      <w:r>
        <w:rPr>
          <w:rFonts w:ascii="Arial"/>
          <w:color w:val="000000"/>
          <w:sz w:val="24"/>
        </w:rPr>
        <w:t>(2004) 136 LGERA 254</w:t>
      </w:r>
      <w:r>
        <w:rPr>
          <w:rFonts w:ascii="Arial"/>
          <w:color w:val="000000"/>
          <w:sz w:val="24"/>
        </w:rPr>
        <w:t xml:space="preserve">; </w:t>
      </w:r>
      <w:r>
        <w:rPr>
          <w:rFonts w:ascii="Arial"/>
          <w:color w:val="000000"/>
          <w:sz w:val="24"/>
        </w:rPr>
        <w:t>[2004] NSWLEC 472</w:t>
      </w:r>
      <w:r>
        <w:rPr>
          <w:rFonts w:ascii="Arial"/>
          <w:color w:val="000000"/>
          <w:sz w:val="24"/>
        </w:rPr>
        <w:t>)</w:t>
      </w:r>
      <w:r>
        <w:rPr>
          <w:rFonts w:ascii="Arial"/>
          <w:color w:val="000000"/>
          <w:sz w:val="24"/>
        </w:rPr>
        <w:t xml:space="preserve">. </w:t>
      </w:r>
      <w:r>
        <w:rPr>
          <w:rFonts w:ascii="Arial"/>
          <w:color w:val="000000"/>
          <w:sz w:val="24"/>
        </w:rPr>
        <w:t xml:space="preserve">More particularly, in forming a view for the purposes of </w:t>
      </w:r>
      <w:r>
        <w:rPr>
          <w:rFonts w:ascii="Arial"/>
          <w:color w:val="000000"/>
          <w:sz w:val="24"/>
        </w:rPr>
        <w:t xml:space="preserve">the </w:t>
      </w:r>
      <w:r>
        <w:rPr>
          <w:rFonts w:ascii="Arial"/>
          <w:color w:val="000000"/>
          <w:sz w:val="24"/>
        </w:rPr>
        <w:t>cl</w:t>
      </w:r>
      <w:r>
        <w:rPr>
          <w:rFonts w:ascii="Arial"/>
          <w:color w:val="000000"/>
          <w:sz w:val="24"/>
        </w:rPr>
        <w:t xml:space="preserve"> </w:t>
      </w:r>
      <w:r>
        <w:rPr>
          <w:rFonts w:ascii="Arial"/>
          <w:color w:val="000000"/>
          <w:sz w:val="24"/>
        </w:rPr>
        <w:t xml:space="preserve">5.10 </w:t>
      </w:r>
      <w:r>
        <w:rPr>
          <w:rFonts w:ascii="Arial"/>
          <w:color w:val="000000"/>
          <w:sz w:val="24"/>
        </w:rPr>
        <w:t>requirement</w:t>
      </w:r>
      <w:r>
        <w:rPr>
          <w:rFonts w:ascii="Arial"/>
          <w:color w:val="000000"/>
          <w:sz w:val="24"/>
        </w:rPr>
        <w:t xml:space="preserve">, to determine whether the grant of consent is appropriate from </w:t>
      </w:r>
      <w:r>
        <w:rPr>
          <w:rFonts w:ascii="Arial"/>
          <w:color w:val="000000"/>
          <w:sz w:val="24"/>
        </w:rPr>
        <w:t>a heritage</w:t>
      </w:r>
      <w:r>
        <w:rPr>
          <w:rFonts w:ascii="Arial"/>
          <w:color w:val="000000"/>
          <w:sz w:val="24"/>
        </w:rPr>
        <w:t xml:space="preserve"> </w:t>
      </w:r>
      <w:r>
        <w:rPr>
          <w:rFonts w:ascii="Arial"/>
          <w:color w:val="000000"/>
          <w:sz w:val="24"/>
        </w:rPr>
        <w:t xml:space="preserve">point of </w:t>
      </w:r>
      <w:r>
        <w:rPr>
          <w:rFonts w:ascii="Arial"/>
          <w:color w:val="000000"/>
          <w:sz w:val="24"/>
        </w:rPr>
        <w:t>view, which, the experts agree, must consider whether it</w:t>
      </w:r>
      <w:r>
        <w:rPr>
          <w:rFonts w:ascii="Arial"/>
          <w:color w:val="000000"/>
          <w:sz w:val="24"/>
        </w:rPr>
        <w:t xml:space="preserve"> </w:t>
      </w:r>
      <w:r>
        <w:rPr>
          <w:rFonts w:ascii="Arial"/>
          <w:color w:val="000000"/>
          <w:sz w:val="24"/>
        </w:rPr>
        <w:t>i</w:t>
      </w:r>
      <w:r>
        <w:rPr>
          <w:rFonts w:ascii="Arial"/>
          <w:color w:val="000000"/>
          <w:sz w:val="24"/>
        </w:rPr>
        <w:t xml:space="preserve">s appropriate to stop the hotel use, to get </w:t>
      </w:r>
      <w:r>
        <w:rPr>
          <w:rFonts w:ascii="Arial"/>
          <w:color w:val="000000"/>
          <w:sz w:val="24"/>
        </w:rPr>
        <w:t>there</w:t>
      </w:r>
      <w:r>
        <w:rPr>
          <w:rFonts w:ascii="Arial"/>
          <w:color w:val="000000"/>
          <w:sz w:val="24"/>
        </w:rPr>
        <w:t xml:space="preserve">, </w:t>
      </w:r>
      <w:r>
        <w:rPr>
          <w:rFonts w:ascii="Arial"/>
          <w:color w:val="000000"/>
          <w:sz w:val="24"/>
        </w:rPr>
        <w:t xml:space="preserve">the Council submits that </w:t>
      </w:r>
      <w:r>
        <w:rPr>
          <w:rFonts w:ascii="Arial"/>
          <w:color w:val="000000"/>
          <w:sz w:val="24"/>
        </w:rPr>
        <w:t xml:space="preserve">you must consider the </w:t>
      </w:r>
      <w:r>
        <w:rPr>
          <w:rFonts w:ascii="Arial"/>
          <w:color w:val="000000"/>
          <w:sz w:val="24"/>
        </w:rPr>
        <w:t>S</w:t>
      </w:r>
      <w:r>
        <w:rPr>
          <w:rFonts w:ascii="Arial"/>
          <w:color w:val="000000"/>
          <w:sz w:val="24"/>
        </w:rPr>
        <w:t xml:space="preserve">tatement of </w:t>
      </w:r>
      <w:r>
        <w:rPr>
          <w:rFonts w:ascii="Arial"/>
          <w:color w:val="000000"/>
          <w:sz w:val="24"/>
        </w:rPr>
        <w:t>S</w:t>
      </w:r>
      <w:r>
        <w:rPr>
          <w:rFonts w:ascii="Arial"/>
          <w:color w:val="000000"/>
          <w:sz w:val="24"/>
        </w:rPr>
        <w:t>ignificance</w:t>
      </w:r>
      <w:r>
        <w:rPr>
          <w:rFonts w:ascii="Arial"/>
          <w:color w:val="000000"/>
          <w:sz w:val="24"/>
        </w:rPr>
        <w:t xml:space="preserve">. </w:t>
      </w:r>
      <w:r>
        <w:rPr>
          <w:rFonts w:ascii="Arial"/>
          <w:color w:val="000000"/>
          <w:sz w:val="24"/>
        </w:rPr>
        <w:t xml:space="preserve"> </w:t>
      </w:r>
    </w:p>
    <w:p>
      <w:pPr>
        <w:pStyle w:val="CaselawNumbered10"/>
        <w:numPr>
          <w:ilvl w:val="0"/>
          <w:numId w:val="56"/>
        </w:numPr>
        <w:spacing w:before="150" w:after="0"/>
        <w:ind w:left="600" w:hanging="600"/>
      </w:pPr>
      <w:r>
        <w:rPr>
          <w:rFonts w:ascii="Arial"/>
          <w:color w:val="000000"/>
          <w:sz w:val="24"/>
        </w:rPr>
        <w:t>Moreover, in</w:t>
      </w:r>
      <w:r>
        <w:rPr>
          <w:rFonts w:ascii="Arial"/>
          <w:color w:val="000000"/>
          <w:sz w:val="24"/>
        </w:rPr>
        <w:t xml:space="preserve"> </w:t>
      </w:r>
      <w:r>
        <w:rPr>
          <w:rFonts w:ascii="Arial"/>
          <w:color w:val="000000"/>
          <w:sz w:val="24"/>
        </w:rPr>
        <w:t xml:space="preserve">the absence of any evidence to depart from the </w:t>
      </w:r>
      <w:r>
        <w:rPr>
          <w:rFonts w:ascii="Arial"/>
          <w:color w:val="000000"/>
          <w:sz w:val="24"/>
        </w:rPr>
        <w:t>S</w:t>
      </w:r>
      <w:r>
        <w:rPr>
          <w:rFonts w:ascii="Arial"/>
          <w:color w:val="000000"/>
          <w:sz w:val="24"/>
        </w:rPr>
        <w:t xml:space="preserve">tatement of </w:t>
      </w:r>
      <w:r>
        <w:rPr>
          <w:rFonts w:ascii="Arial"/>
          <w:color w:val="000000"/>
          <w:sz w:val="24"/>
        </w:rPr>
        <w:t>S</w:t>
      </w:r>
      <w:r>
        <w:rPr>
          <w:rFonts w:ascii="Arial"/>
          <w:color w:val="000000"/>
          <w:sz w:val="24"/>
        </w:rPr>
        <w:t>ignific</w:t>
      </w:r>
      <w:r>
        <w:rPr>
          <w:rFonts w:ascii="Arial"/>
          <w:color w:val="000000"/>
          <w:sz w:val="24"/>
        </w:rPr>
        <w:t>ance</w:t>
      </w:r>
      <w:r>
        <w:rPr>
          <w:rFonts w:ascii="Arial"/>
          <w:color w:val="000000"/>
          <w:sz w:val="24"/>
        </w:rPr>
        <w:t>,</w:t>
      </w:r>
      <w:r>
        <w:rPr>
          <w:rFonts w:ascii="Arial"/>
          <w:color w:val="000000"/>
          <w:sz w:val="24"/>
        </w:rPr>
        <w:t xml:space="preserve"> </w:t>
      </w:r>
      <w:r>
        <w:rPr>
          <w:rFonts w:ascii="Arial"/>
          <w:color w:val="000000"/>
          <w:sz w:val="24"/>
        </w:rPr>
        <w:t xml:space="preserve">the Council submits that is where the Court </w:t>
      </w:r>
      <w:r>
        <w:rPr>
          <w:rFonts w:ascii="Arial"/>
          <w:color w:val="000000"/>
          <w:sz w:val="24"/>
        </w:rPr>
        <w:t xml:space="preserve">should </w:t>
      </w:r>
      <w:r>
        <w:rPr>
          <w:rFonts w:ascii="Arial"/>
          <w:color w:val="000000"/>
          <w:sz w:val="24"/>
        </w:rPr>
        <w:t xml:space="preserve">start </w:t>
      </w:r>
      <w:r>
        <w:rPr>
          <w:rFonts w:ascii="Arial"/>
          <w:color w:val="000000"/>
          <w:sz w:val="24"/>
        </w:rPr>
        <w:t>in it</w:t>
      </w:r>
      <w:r>
        <w:rPr>
          <w:rFonts w:ascii="Arial"/>
          <w:color w:val="000000"/>
          <w:sz w:val="24"/>
        </w:rPr>
        <w:t>s</w:t>
      </w:r>
      <w:r>
        <w:rPr>
          <w:rFonts w:ascii="Arial"/>
          <w:color w:val="000000"/>
          <w:sz w:val="24"/>
        </w:rPr>
        <w:t xml:space="preserve"> </w:t>
      </w:r>
      <w:r>
        <w:rPr>
          <w:rFonts w:ascii="Arial"/>
          <w:color w:val="000000"/>
          <w:sz w:val="24"/>
        </w:rPr>
        <w:t xml:space="preserve">assessment of this DA. </w:t>
      </w:r>
      <w:r>
        <w:rPr>
          <w:rFonts w:ascii="Arial"/>
          <w:color w:val="000000"/>
          <w:sz w:val="24"/>
        </w:rPr>
        <w:t>W</w:t>
      </w:r>
      <w:r>
        <w:rPr>
          <w:rFonts w:ascii="Arial"/>
          <w:color w:val="000000"/>
          <w:sz w:val="24"/>
        </w:rPr>
        <w:t xml:space="preserve">here </w:t>
      </w:r>
      <w:r>
        <w:rPr>
          <w:rFonts w:ascii="Arial"/>
          <w:color w:val="000000"/>
          <w:sz w:val="24"/>
        </w:rPr>
        <w:t>there</w:t>
      </w:r>
      <w:r>
        <w:rPr>
          <w:rFonts w:ascii="Arial"/>
          <w:color w:val="000000"/>
          <w:sz w:val="24"/>
        </w:rPr>
        <w:t xml:space="preserve"> </w:t>
      </w:r>
      <w:r>
        <w:rPr>
          <w:rFonts w:ascii="Arial"/>
          <w:color w:val="000000"/>
          <w:sz w:val="24"/>
        </w:rPr>
        <w:t xml:space="preserve">is room for </w:t>
      </w:r>
      <w:r>
        <w:rPr>
          <w:rFonts w:ascii="Arial"/>
          <w:color w:val="000000"/>
          <w:sz w:val="24"/>
        </w:rPr>
        <w:t>departure,</w:t>
      </w:r>
      <w:r>
        <w:rPr>
          <w:rFonts w:ascii="Arial"/>
          <w:color w:val="000000"/>
          <w:sz w:val="24"/>
        </w:rPr>
        <w:t xml:space="preserve"> </w:t>
      </w:r>
      <w:r>
        <w:rPr>
          <w:rFonts w:ascii="Arial"/>
          <w:color w:val="000000"/>
          <w:sz w:val="24"/>
        </w:rPr>
        <w:t xml:space="preserve">having accepted that the </w:t>
      </w:r>
      <w:r>
        <w:rPr>
          <w:rFonts w:ascii="Arial"/>
          <w:color w:val="000000"/>
          <w:sz w:val="24"/>
        </w:rPr>
        <w:t>S</w:t>
      </w:r>
      <w:r>
        <w:rPr>
          <w:rFonts w:ascii="Arial"/>
          <w:color w:val="000000"/>
          <w:sz w:val="24"/>
        </w:rPr>
        <w:t>tatement</w:t>
      </w:r>
      <w:r>
        <w:rPr>
          <w:rFonts w:ascii="Arial"/>
          <w:color w:val="000000"/>
          <w:sz w:val="24"/>
        </w:rPr>
        <w:t xml:space="preserve"> </w:t>
      </w:r>
      <w:r>
        <w:rPr>
          <w:rFonts w:ascii="Arial"/>
          <w:color w:val="000000"/>
          <w:sz w:val="24"/>
        </w:rPr>
        <w:t xml:space="preserve">of </w:t>
      </w:r>
      <w:r>
        <w:rPr>
          <w:rFonts w:ascii="Arial"/>
          <w:color w:val="000000"/>
          <w:sz w:val="24"/>
        </w:rPr>
        <w:t>S</w:t>
      </w:r>
      <w:r>
        <w:rPr>
          <w:rFonts w:ascii="Arial"/>
          <w:color w:val="000000"/>
          <w:sz w:val="24"/>
        </w:rPr>
        <w:t>ignificance</w:t>
      </w:r>
      <w:r>
        <w:rPr>
          <w:rFonts w:ascii="Arial"/>
          <w:color w:val="000000"/>
          <w:sz w:val="24"/>
        </w:rPr>
        <w:t xml:space="preserve"> </w:t>
      </w:r>
      <w:r>
        <w:rPr>
          <w:rFonts w:ascii="Arial"/>
          <w:color w:val="000000"/>
          <w:sz w:val="24"/>
        </w:rPr>
        <w:t xml:space="preserve">identifies that the use is important, </w:t>
      </w:r>
      <w:r>
        <w:rPr>
          <w:rFonts w:ascii="Arial"/>
          <w:color w:val="000000"/>
          <w:sz w:val="24"/>
        </w:rPr>
        <w:t xml:space="preserve">whether you should then allow it </w:t>
      </w:r>
      <w:r>
        <w:rPr>
          <w:rFonts w:ascii="Arial"/>
          <w:color w:val="000000"/>
          <w:sz w:val="24"/>
        </w:rPr>
        <w:t xml:space="preserve">– </w:t>
      </w:r>
      <w:r>
        <w:rPr>
          <w:rFonts w:ascii="Arial"/>
          <w:color w:val="000000"/>
          <w:sz w:val="24"/>
        </w:rPr>
        <w:t xml:space="preserve">the </w:t>
      </w:r>
      <w:r>
        <w:rPr>
          <w:rFonts w:ascii="Arial"/>
          <w:color w:val="000000"/>
          <w:sz w:val="24"/>
        </w:rPr>
        <w:t xml:space="preserve">Council </w:t>
      </w:r>
      <w:r>
        <w:rPr>
          <w:rFonts w:ascii="Arial"/>
          <w:color w:val="000000"/>
          <w:sz w:val="24"/>
        </w:rPr>
        <w:t>submits that the applicant fails on the evidence</w:t>
      </w:r>
      <w:r>
        <w:rPr>
          <w:rFonts w:ascii="Arial"/>
          <w:color w:val="000000"/>
          <w:sz w:val="24"/>
        </w:rPr>
        <w:t xml:space="preserve">. </w:t>
      </w:r>
      <w:r>
        <w:rPr>
          <w:rFonts w:ascii="Arial"/>
          <w:color w:val="000000"/>
          <w:sz w:val="24"/>
        </w:rPr>
        <w:t xml:space="preserve">Mr Phillips says you would </w:t>
      </w:r>
      <w:r>
        <w:rPr>
          <w:rFonts w:ascii="Arial"/>
          <w:color w:val="000000"/>
          <w:sz w:val="24"/>
        </w:rPr>
        <w:t>but only</w:t>
      </w:r>
      <w:r>
        <w:rPr>
          <w:rFonts w:ascii="Arial"/>
          <w:color w:val="000000"/>
          <w:sz w:val="24"/>
        </w:rPr>
        <w:t xml:space="preserve"> </w:t>
      </w:r>
      <w:r>
        <w:rPr>
          <w:rFonts w:ascii="Arial"/>
          <w:color w:val="000000"/>
          <w:sz w:val="24"/>
        </w:rPr>
        <w:t xml:space="preserve">because it is not viable but there is </w:t>
      </w:r>
      <w:r>
        <w:rPr>
          <w:rFonts w:ascii="Arial"/>
          <w:color w:val="000000"/>
          <w:sz w:val="24"/>
        </w:rPr>
        <w:t>no</w:t>
      </w:r>
      <w:r>
        <w:rPr>
          <w:rFonts w:ascii="Arial"/>
          <w:color w:val="000000"/>
          <w:sz w:val="24"/>
        </w:rPr>
        <w:t xml:space="preserve"> </w:t>
      </w:r>
      <w:r>
        <w:rPr>
          <w:rFonts w:ascii="Arial"/>
          <w:color w:val="000000"/>
          <w:sz w:val="24"/>
        </w:rPr>
        <w:t xml:space="preserve">evidence to support that proposition. </w:t>
      </w:r>
    </w:p>
    <w:p>
      <w:pPr>
        <w:pStyle w:val="CaselawNumbered10"/>
        <w:numPr>
          <w:ilvl w:val="0"/>
          <w:numId w:val="56"/>
        </w:numPr>
        <w:spacing w:before="150" w:after="0"/>
        <w:ind w:left="600" w:hanging="600"/>
      </w:pPr>
      <w:r>
        <w:rPr>
          <w:rFonts w:ascii="Arial"/>
          <w:color w:val="000000"/>
          <w:sz w:val="24"/>
        </w:rPr>
        <w:t>Therefore,</w:t>
      </w:r>
      <w:r>
        <w:rPr>
          <w:rFonts w:ascii="Arial"/>
          <w:color w:val="000000"/>
          <w:sz w:val="24"/>
        </w:rPr>
        <w:t xml:space="preserve"> </w:t>
      </w:r>
      <w:r>
        <w:rPr>
          <w:rFonts w:ascii="Arial"/>
          <w:color w:val="000000"/>
          <w:sz w:val="24"/>
        </w:rPr>
        <w:t>Ms Ho</w:t>
      </w:r>
      <w:r>
        <w:rPr>
          <w:rFonts w:ascii="Arial"/>
          <w:color w:val="000000"/>
          <w:sz w:val="24"/>
        </w:rPr>
        <w:t>l</w:t>
      </w:r>
      <w:r>
        <w:rPr>
          <w:rFonts w:ascii="Arial"/>
          <w:color w:val="000000"/>
          <w:sz w:val="24"/>
        </w:rPr>
        <w:t>tham</w:t>
      </w:r>
      <w:r>
        <w:rPr>
          <w:rFonts w:ascii="Arial"/>
          <w:color w:val="000000"/>
          <w:sz w:val="24"/>
        </w:rPr>
        <w:t>’</w:t>
      </w:r>
      <w:r>
        <w:rPr>
          <w:rFonts w:ascii="Arial"/>
          <w:color w:val="000000"/>
          <w:sz w:val="24"/>
        </w:rPr>
        <w:t xml:space="preserve">s assessment </w:t>
      </w:r>
      <w:r>
        <w:rPr>
          <w:rFonts w:ascii="Arial"/>
          <w:color w:val="000000"/>
          <w:sz w:val="24"/>
        </w:rPr>
        <w:t xml:space="preserve">supported by her evidence should be accepted. </w:t>
      </w:r>
    </w:p>
    <w:p>
      <w:pPr>
        <w:pStyle w:val="CaselawNumbered10"/>
        <w:numPr>
          <w:ilvl w:val="0"/>
          <w:numId w:val="56"/>
        </w:numPr>
        <w:spacing w:before="150" w:after="0"/>
        <w:ind w:left="600" w:hanging="600"/>
      </w:pPr>
      <w:r>
        <w:rPr>
          <w:rFonts w:ascii="Arial"/>
          <w:color w:val="000000"/>
          <w:sz w:val="24"/>
        </w:rPr>
        <w:t xml:space="preserve">The </w:t>
      </w:r>
      <w:r>
        <w:rPr>
          <w:rFonts w:ascii="Arial"/>
          <w:color w:val="000000"/>
          <w:sz w:val="24"/>
        </w:rPr>
        <w:t xml:space="preserve">Council submits </w:t>
      </w:r>
      <w:r>
        <w:rPr>
          <w:rFonts w:ascii="Arial"/>
          <w:color w:val="000000"/>
          <w:sz w:val="24"/>
        </w:rPr>
        <w:t xml:space="preserve">the </w:t>
      </w:r>
      <w:r>
        <w:rPr>
          <w:rFonts w:ascii="Arial"/>
          <w:color w:val="000000"/>
          <w:sz w:val="24"/>
        </w:rPr>
        <w:t>question le</w:t>
      </w:r>
      <w:r>
        <w:rPr>
          <w:rFonts w:ascii="Arial"/>
          <w:color w:val="000000"/>
          <w:sz w:val="24"/>
        </w:rPr>
        <w:t>ft</w:t>
      </w:r>
      <w:r>
        <w:rPr>
          <w:rFonts w:ascii="Arial"/>
          <w:color w:val="000000"/>
          <w:sz w:val="24"/>
        </w:rPr>
        <w:t xml:space="preserve"> </w:t>
      </w:r>
      <w:r>
        <w:rPr>
          <w:rFonts w:ascii="Arial"/>
          <w:color w:val="000000"/>
          <w:sz w:val="24"/>
        </w:rPr>
        <w:t xml:space="preserve">open </w:t>
      </w:r>
      <w:r>
        <w:rPr>
          <w:rFonts w:ascii="Arial"/>
          <w:color w:val="000000"/>
          <w:sz w:val="24"/>
        </w:rPr>
        <w:t xml:space="preserve">on the evidence </w:t>
      </w:r>
      <w:r>
        <w:rPr>
          <w:rFonts w:ascii="Arial"/>
          <w:color w:val="000000"/>
          <w:sz w:val="24"/>
        </w:rPr>
        <w:t xml:space="preserve">is </w:t>
      </w:r>
      <w:r>
        <w:rPr>
          <w:rFonts w:ascii="Arial"/>
          <w:color w:val="000000"/>
          <w:sz w:val="24"/>
        </w:rPr>
        <w:t xml:space="preserve">- </w:t>
      </w:r>
      <w:r>
        <w:rPr>
          <w:rFonts w:ascii="Arial"/>
          <w:color w:val="000000"/>
          <w:sz w:val="24"/>
        </w:rPr>
        <w:t xml:space="preserve">what is the </w:t>
      </w:r>
      <w:r>
        <w:rPr>
          <w:rFonts w:ascii="Arial"/>
          <w:color w:val="000000"/>
          <w:sz w:val="24"/>
        </w:rPr>
        <w:t>thing</w:t>
      </w:r>
      <w:r>
        <w:rPr>
          <w:rFonts w:ascii="Arial"/>
          <w:color w:val="000000"/>
          <w:sz w:val="24"/>
        </w:rPr>
        <w:t xml:space="preserve"> </w:t>
      </w:r>
      <w:r>
        <w:rPr>
          <w:rFonts w:ascii="Arial"/>
          <w:color w:val="000000"/>
          <w:sz w:val="24"/>
        </w:rPr>
        <w:t xml:space="preserve">that has changed given that the </w:t>
      </w:r>
      <w:r>
        <w:rPr>
          <w:rFonts w:ascii="Arial"/>
          <w:color w:val="000000"/>
          <w:sz w:val="24"/>
        </w:rPr>
        <w:t>Hotel</w:t>
      </w:r>
      <w:r>
        <w:rPr>
          <w:rFonts w:ascii="Arial"/>
          <w:color w:val="000000"/>
          <w:sz w:val="24"/>
        </w:rPr>
        <w:t xml:space="preserve"> </w:t>
      </w:r>
      <w:r>
        <w:rPr>
          <w:rFonts w:ascii="Arial"/>
          <w:color w:val="000000"/>
          <w:sz w:val="24"/>
        </w:rPr>
        <w:t xml:space="preserve">has been able to adapt to changes in </w:t>
      </w:r>
      <w:r>
        <w:rPr>
          <w:rFonts w:ascii="Arial"/>
          <w:color w:val="000000"/>
          <w:sz w:val="24"/>
        </w:rPr>
        <w:t>society</w:t>
      </w:r>
      <w:r>
        <w:rPr>
          <w:rFonts w:ascii="Arial"/>
          <w:color w:val="000000"/>
          <w:sz w:val="24"/>
        </w:rPr>
        <w:t xml:space="preserve"> </w:t>
      </w:r>
      <w:r>
        <w:rPr>
          <w:rFonts w:ascii="Arial"/>
          <w:color w:val="000000"/>
          <w:sz w:val="24"/>
        </w:rPr>
        <w:t xml:space="preserve">for </w:t>
      </w:r>
      <w:r>
        <w:rPr>
          <w:rFonts w:ascii="Arial"/>
          <w:color w:val="000000"/>
          <w:sz w:val="24"/>
        </w:rPr>
        <w:t>over 170 years</w:t>
      </w:r>
      <w:r>
        <w:rPr>
          <w:rFonts w:ascii="Arial"/>
          <w:color w:val="000000"/>
          <w:sz w:val="24"/>
        </w:rPr>
        <w:t xml:space="preserve"> </w:t>
      </w:r>
      <w:r>
        <w:rPr>
          <w:rFonts w:ascii="Arial"/>
          <w:color w:val="000000"/>
          <w:sz w:val="24"/>
        </w:rPr>
        <w:t>to justify the change of use</w:t>
      </w:r>
      <w:r>
        <w:rPr>
          <w:rFonts w:ascii="Arial"/>
          <w:color w:val="000000"/>
          <w:sz w:val="24"/>
        </w:rPr>
        <w:t>?</w:t>
      </w:r>
      <w:r>
        <w:rPr>
          <w:rFonts w:ascii="Arial"/>
          <w:color w:val="000000"/>
          <w:sz w:val="24"/>
        </w:rPr>
        <w:t xml:space="preserve"> </w:t>
      </w:r>
      <w:r>
        <w:rPr>
          <w:rFonts w:ascii="Arial"/>
          <w:color w:val="000000"/>
          <w:sz w:val="24"/>
        </w:rPr>
        <w:t xml:space="preserve">It submits that </w:t>
      </w:r>
      <w:r>
        <w:rPr>
          <w:rFonts w:ascii="Arial"/>
          <w:color w:val="000000"/>
          <w:sz w:val="24"/>
        </w:rPr>
        <w:t>Mr Phillips</w:t>
      </w:r>
      <w:r>
        <w:rPr>
          <w:rFonts w:ascii="Arial"/>
          <w:color w:val="000000"/>
          <w:sz w:val="24"/>
        </w:rPr>
        <w:t xml:space="preserve">’ </w:t>
      </w:r>
      <w:r>
        <w:rPr>
          <w:rFonts w:ascii="Arial"/>
          <w:color w:val="000000"/>
          <w:sz w:val="24"/>
        </w:rPr>
        <w:t xml:space="preserve">assessment </w:t>
      </w:r>
      <w:r>
        <w:rPr>
          <w:rFonts w:ascii="Arial"/>
          <w:color w:val="000000"/>
          <w:sz w:val="24"/>
        </w:rPr>
        <w:t xml:space="preserve">that </w:t>
      </w:r>
      <w:r>
        <w:rPr>
          <w:rFonts w:ascii="Arial"/>
          <w:color w:val="000000"/>
          <w:sz w:val="24"/>
        </w:rPr>
        <w:t xml:space="preserve">the drinking behaviour of people in </w:t>
      </w:r>
      <w:r>
        <w:rPr>
          <w:rFonts w:ascii="Arial"/>
          <w:color w:val="000000"/>
          <w:sz w:val="24"/>
        </w:rPr>
        <w:t xml:space="preserve">Paddington </w:t>
      </w:r>
      <w:r>
        <w:rPr>
          <w:rFonts w:ascii="Arial"/>
          <w:color w:val="000000"/>
          <w:sz w:val="24"/>
        </w:rPr>
        <w:t>ha</w:t>
      </w:r>
      <w:r>
        <w:rPr>
          <w:rFonts w:ascii="Arial"/>
          <w:color w:val="000000"/>
          <w:sz w:val="24"/>
        </w:rPr>
        <w:t>s</w:t>
      </w:r>
      <w:r>
        <w:rPr>
          <w:rFonts w:ascii="Arial"/>
          <w:color w:val="000000"/>
          <w:sz w:val="24"/>
        </w:rPr>
        <w:t xml:space="preserve"> </w:t>
      </w:r>
      <w:r>
        <w:rPr>
          <w:rFonts w:ascii="Arial"/>
          <w:color w:val="000000"/>
          <w:sz w:val="24"/>
        </w:rPr>
        <w:t>change</w:t>
      </w:r>
      <w:r>
        <w:rPr>
          <w:rFonts w:ascii="Arial"/>
          <w:color w:val="000000"/>
          <w:sz w:val="24"/>
        </w:rPr>
        <w:t>d</w:t>
      </w:r>
      <w:r>
        <w:rPr>
          <w:rFonts w:ascii="Arial"/>
          <w:color w:val="000000"/>
          <w:sz w:val="24"/>
        </w:rPr>
        <w:t xml:space="preserve">, is not supported by any </w:t>
      </w:r>
      <w:r>
        <w:rPr>
          <w:rFonts w:ascii="Arial"/>
          <w:color w:val="000000"/>
          <w:sz w:val="24"/>
        </w:rPr>
        <w:t xml:space="preserve">proper evidence. Similarly, </w:t>
      </w:r>
      <w:r>
        <w:rPr>
          <w:rFonts w:ascii="Arial"/>
          <w:color w:val="000000"/>
          <w:sz w:val="24"/>
        </w:rPr>
        <w:t>the applicant</w:t>
      </w:r>
      <w:r>
        <w:rPr>
          <w:rFonts w:ascii="Arial"/>
          <w:color w:val="000000"/>
          <w:sz w:val="24"/>
        </w:rPr>
        <w:t>’</w:t>
      </w:r>
      <w:r>
        <w:rPr>
          <w:rFonts w:ascii="Arial"/>
          <w:color w:val="000000"/>
          <w:sz w:val="24"/>
        </w:rPr>
        <w:t xml:space="preserve">s approach to the Burra </w:t>
      </w:r>
      <w:r>
        <w:rPr>
          <w:rFonts w:ascii="Arial"/>
          <w:color w:val="000000"/>
          <w:sz w:val="24"/>
        </w:rPr>
        <w:t>Charter</w:t>
      </w:r>
      <w:r>
        <w:rPr>
          <w:rFonts w:ascii="Arial"/>
          <w:color w:val="000000"/>
          <w:sz w:val="24"/>
        </w:rPr>
        <w:t xml:space="preserve"> </w:t>
      </w:r>
      <w:r>
        <w:rPr>
          <w:rFonts w:ascii="Arial"/>
          <w:color w:val="000000"/>
          <w:sz w:val="24"/>
        </w:rPr>
        <w:t>shou</w:t>
      </w:r>
      <w:r>
        <w:rPr>
          <w:rFonts w:ascii="Arial"/>
          <w:color w:val="000000"/>
          <w:sz w:val="24"/>
        </w:rPr>
        <w:t xml:space="preserve">ld be rejected as it </w:t>
      </w:r>
      <w:r>
        <w:rPr>
          <w:rFonts w:ascii="Arial"/>
          <w:color w:val="000000"/>
          <w:sz w:val="24"/>
        </w:rPr>
        <w:t>is misguided</w:t>
      </w:r>
      <w:r>
        <w:rPr>
          <w:rFonts w:ascii="Arial"/>
          <w:color w:val="000000"/>
          <w:sz w:val="24"/>
        </w:rPr>
        <w:t xml:space="preserve">. </w:t>
      </w:r>
      <w:r>
        <w:rPr>
          <w:rFonts w:ascii="Arial"/>
          <w:color w:val="000000"/>
          <w:sz w:val="24"/>
        </w:rPr>
        <w:t xml:space="preserve">The Council maintains that </w:t>
      </w:r>
      <w:r>
        <w:rPr>
          <w:rFonts w:ascii="Arial"/>
          <w:color w:val="000000"/>
          <w:sz w:val="24"/>
        </w:rPr>
        <w:t>t</w:t>
      </w:r>
      <w:r>
        <w:rPr>
          <w:rFonts w:ascii="Arial"/>
          <w:color w:val="000000"/>
          <w:sz w:val="24"/>
        </w:rPr>
        <w:t>he Burra C</w:t>
      </w:r>
      <w:r>
        <w:rPr>
          <w:rFonts w:ascii="Arial"/>
          <w:color w:val="000000"/>
          <w:sz w:val="24"/>
        </w:rPr>
        <w:t>h</w:t>
      </w:r>
      <w:r>
        <w:rPr>
          <w:rFonts w:ascii="Arial"/>
          <w:color w:val="000000"/>
          <w:sz w:val="24"/>
        </w:rPr>
        <w:t xml:space="preserve">arter is widely accepted by government </w:t>
      </w:r>
      <w:r>
        <w:rPr>
          <w:rFonts w:ascii="Arial"/>
          <w:color w:val="000000"/>
          <w:sz w:val="24"/>
        </w:rPr>
        <w:t>agencies</w:t>
      </w:r>
      <w:r>
        <w:rPr>
          <w:rFonts w:ascii="Arial"/>
          <w:color w:val="000000"/>
          <w:sz w:val="24"/>
        </w:rPr>
        <w:t xml:space="preserve"> </w:t>
      </w:r>
      <w:r>
        <w:rPr>
          <w:rFonts w:ascii="Arial"/>
          <w:color w:val="000000"/>
          <w:sz w:val="24"/>
        </w:rPr>
        <w:t xml:space="preserve">at all levels for heritage </w:t>
      </w:r>
      <w:r>
        <w:rPr>
          <w:rFonts w:ascii="Arial"/>
          <w:color w:val="000000"/>
          <w:sz w:val="24"/>
        </w:rPr>
        <w:t>conservation</w:t>
      </w:r>
      <w:r>
        <w:rPr>
          <w:rFonts w:ascii="Arial"/>
          <w:color w:val="000000"/>
          <w:sz w:val="24"/>
        </w:rPr>
        <w:t xml:space="preserve"> </w:t>
      </w:r>
      <w:r>
        <w:rPr>
          <w:rFonts w:ascii="Arial"/>
          <w:color w:val="000000"/>
          <w:sz w:val="24"/>
        </w:rPr>
        <w:t>practice</w:t>
      </w:r>
      <w:r>
        <w:rPr>
          <w:rFonts w:ascii="Arial"/>
          <w:color w:val="000000"/>
          <w:sz w:val="24"/>
        </w:rPr>
        <w:t>;</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is</w:t>
      </w:r>
      <w:r>
        <w:rPr>
          <w:rFonts w:ascii="Arial"/>
          <w:color w:val="000000"/>
          <w:sz w:val="24"/>
        </w:rPr>
        <w:t>,</w:t>
      </w:r>
      <w:r>
        <w:rPr>
          <w:rFonts w:ascii="Arial"/>
          <w:color w:val="000000"/>
          <w:sz w:val="24"/>
        </w:rPr>
        <w:t xml:space="preserve"> </w:t>
      </w:r>
      <w:r>
        <w:rPr>
          <w:rFonts w:ascii="Arial"/>
          <w:color w:val="000000"/>
          <w:sz w:val="24"/>
        </w:rPr>
        <w:t xml:space="preserve">the practice </w:t>
      </w:r>
      <w:r>
        <w:rPr>
          <w:rFonts w:ascii="Arial"/>
          <w:color w:val="000000"/>
          <w:sz w:val="24"/>
        </w:rPr>
        <w:t>by the heritage experts</w:t>
      </w:r>
      <w:r>
        <w:rPr>
          <w:rFonts w:ascii="Arial"/>
          <w:color w:val="000000"/>
          <w:sz w:val="24"/>
        </w:rPr>
        <w:t xml:space="preserve">. </w:t>
      </w:r>
      <w:r>
        <w:rPr>
          <w:rFonts w:ascii="Arial"/>
          <w:color w:val="000000"/>
          <w:sz w:val="24"/>
        </w:rPr>
        <w:t>While t</w:t>
      </w:r>
      <w:r>
        <w:rPr>
          <w:rFonts w:ascii="Arial"/>
          <w:color w:val="000000"/>
          <w:sz w:val="24"/>
        </w:rPr>
        <w:t>he DCP may well adopt definitions</w:t>
      </w:r>
      <w:r>
        <w:rPr>
          <w:rFonts w:ascii="Arial"/>
          <w:color w:val="000000"/>
          <w:sz w:val="24"/>
        </w:rPr>
        <w:t xml:space="preserve"> </w:t>
      </w:r>
      <w:r>
        <w:rPr>
          <w:rFonts w:ascii="Arial"/>
          <w:color w:val="000000"/>
          <w:sz w:val="24"/>
        </w:rPr>
        <w:t xml:space="preserve">for the terms </w:t>
      </w:r>
      <w:r>
        <w:rPr>
          <w:rFonts w:ascii="Arial"/>
          <w:color w:val="000000"/>
          <w:sz w:val="24"/>
        </w:rPr>
        <w:t>“</w:t>
      </w:r>
      <w:r>
        <w:rPr>
          <w:rFonts w:ascii="Arial"/>
          <w:color w:val="000000"/>
          <w:sz w:val="24"/>
        </w:rPr>
        <w:t>conservation</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restoration</w:t>
      </w:r>
      <w:r>
        <w:rPr>
          <w:rFonts w:ascii="Arial"/>
          <w:color w:val="000000"/>
          <w:sz w:val="24"/>
        </w:rPr>
        <w:t>”</w:t>
      </w:r>
      <w:r>
        <w:rPr>
          <w:rFonts w:ascii="Arial"/>
          <w:color w:val="000000"/>
          <w:sz w:val="24"/>
        </w:rPr>
        <w:t xml:space="preserve"> </w:t>
      </w:r>
      <w:r>
        <w:rPr>
          <w:rFonts w:ascii="Arial"/>
          <w:color w:val="000000"/>
          <w:sz w:val="24"/>
        </w:rPr>
        <w:t xml:space="preserve">from the Burra Charter </w:t>
      </w:r>
      <w:r>
        <w:rPr>
          <w:rFonts w:ascii="Arial"/>
          <w:color w:val="000000"/>
          <w:sz w:val="24"/>
        </w:rPr>
        <w:t>in C1.16</w:t>
      </w:r>
      <w:r>
        <w:rPr>
          <w:rFonts w:ascii="Arial"/>
          <w:color w:val="000000"/>
          <w:sz w:val="24"/>
        </w:rPr>
        <w:t>,</w:t>
      </w:r>
      <w:r>
        <w:rPr>
          <w:rFonts w:ascii="Arial"/>
          <w:color w:val="000000"/>
          <w:sz w:val="24"/>
        </w:rPr>
        <w:t xml:space="preserve"> </w:t>
      </w:r>
      <w:r>
        <w:rPr>
          <w:rFonts w:ascii="Arial"/>
          <w:color w:val="000000"/>
          <w:sz w:val="24"/>
        </w:rPr>
        <w:t>they</w:t>
      </w:r>
      <w:r>
        <w:rPr>
          <w:rFonts w:ascii="Arial"/>
          <w:color w:val="000000"/>
          <w:sz w:val="24"/>
        </w:rPr>
        <w:t xml:space="preserve"> </w:t>
      </w:r>
      <w:r>
        <w:rPr>
          <w:rFonts w:ascii="Arial"/>
          <w:color w:val="000000"/>
          <w:sz w:val="24"/>
        </w:rPr>
        <w:t>a</w:t>
      </w:r>
      <w:r>
        <w:rPr>
          <w:rFonts w:ascii="Arial"/>
          <w:color w:val="000000"/>
          <w:sz w:val="24"/>
        </w:rPr>
        <w:t>re</w:t>
      </w:r>
      <w:r>
        <w:rPr>
          <w:rFonts w:ascii="Arial"/>
          <w:color w:val="000000"/>
          <w:sz w:val="24"/>
        </w:rPr>
        <w:t xml:space="preserve"> </w:t>
      </w:r>
      <w:r>
        <w:rPr>
          <w:rFonts w:ascii="Arial"/>
          <w:color w:val="000000"/>
          <w:sz w:val="24"/>
        </w:rPr>
        <w:t>just definitions</w:t>
      </w:r>
      <w:r>
        <w:rPr>
          <w:rFonts w:ascii="Arial"/>
          <w:color w:val="000000"/>
          <w:sz w:val="24"/>
        </w:rPr>
        <w:t xml:space="preserve">. </w:t>
      </w:r>
    </w:p>
    <w:p>
      <w:pPr>
        <w:pStyle w:val="CaselawNumbered10"/>
        <w:numPr>
          <w:ilvl w:val="0"/>
          <w:numId w:val="56"/>
        </w:numPr>
        <w:spacing w:before="150" w:after="0"/>
        <w:ind w:left="600" w:hanging="600"/>
      </w:pPr>
      <w:r>
        <w:rPr>
          <w:rFonts w:ascii="Arial"/>
          <w:color w:val="000000"/>
          <w:sz w:val="24"/>
        </w:rPr>
        <w:t>In respect of the DCP</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 xml:space="preserve">Council </w:t>
      </w:r>
      <w:r>
        <w:rPr>
          <w:rFonts w:ascii="Arial"/>
          <w:color w:val="000000"/>
          <w:sz w:val="24"/>
        </w:rPr>
        <w:t xml:space="preserve">submits </w:t>
      </w:r>
      <w:r>
        <w:rPr>
          <w:rFonts w:ascii="Arial"/>
          <w:color w:val="000000"/>
          <w:sz w:val="24"/>
        </w:rPr>
        <w:t>that</w:t>
      </w:r>
      <w:r>
        <w:rPr>
          <w:rFonts w:ascii="Arial"/>
          <w:color w:val="000000"/>
          <w:sz w:val="24"/>
        </w:rPr>
        <w:t xml:space="preserve"> </w:t>
      </w:r>
      <w:r>
        <w:rPr>
          <w:rFonts w:ascii="Arial"/>
          <w:color w:val="000000"/>
          <w:sz w:val="24"/>
        </w:rPr>
        <w:t xml:space="preserve">objective </w:t>
      </w:r>
      <w:r>
        <w:rPr>
          <w:rFonts w:ascii="Arial"/>
          <w:color w:val="000000"/>
          <w:sz w:val="24"/>
        </w:rPr>
        <w:t>O</w:t>
      </w:r>
      <w:r>
        <w:rPr>
          <w:rFonts w:ascii="Arial"/>
          <w:color w:val="000000"/>
          <w:sz w:val="24"/>
        </w:rPr>
        <w:t xml:space="preserve">6 </w:t>
      </w:r>
      <w:r>
        <w:rPr>
          <w:rFonts w:ascii="Arial"/>
          <w:color w:val="000000"/>
          <w:sz w:val="24"/>
        </w:rPr>
        <w:t xml:space="preserve">of the DCP provides </w:t>
      </w:r>
      <w:r>
        <w:rPr>
          <w:rFonts w:ascii="Arial"/>
          <w:color w:val="000000"/>
          <w:sz w:val="24"/>
        </w:rPr>
        <w:t>little support one way or the other</w:t>
      </w:r>
      <w:r>
        <w:rPr>
          <w:rFonts w:ascii="Arial"/>
          <w:color w:val="000000"/>
          <w:sz w:val="24"/>
        </w:rPr>
        <w:t xml:space="preserve"> </w:t>
      </w:r>
      <w:r>
        <w:rPr>
          <w:rFonts w:ascii="Arial"/>
          <w:color w:val="000000"/>
          <w:sz w:val="24"/>
        </w:rPr>
        <w:t>but supports use and adaptive reuse</w:t>
      </w:r>
      <w:r>
        <w:rPr>
          <w:rFonts w:ascii="Arial"/>
          <w:color w:val="000000"/>
          <w:sz w:val="24"/>
        </w:rPr>
        <w:t xml:space="preserve"> </w:t>
      </w:r>
      <w:r>
        <w:rPr>
          <w:rFonts w:ascii="Arial"/>
          <w:color w:val="000000"/>
          <w:sz w:val="24"/>
        </w:rPr>
        <w:t xml:space="preserve">of pubs. </w:t>
      </w:r>
      <w:r>
        <w:rPr>
          <w:rFonts w:ascii="Arial"/>
          <w:color w:val="000000"/>
          <w:sz w:val="24"/>
        </w:rPr>
        <w:t xml:space="preserve">Yet, the objective is not </w:t>
      </w:r>
      <w:r>
        <w:rPr>
          <w:rFonts w:ascii="Arial"/>
          <w:color w:val="000000"/>
          <w:sz w:val="24"/>
        </w:rPr>
        <w:t xml:space="preserve">referring to </w:t>
      </w:r>
      <w:r>
        <w:rPr>
          <w:rFonts w:ascii="Arial"/>
          <w:color w:val="000000"/>
          <w:sz w:val="24"/>
        </w:rPr>
        <w:t xml:space="preserve">the </w:t>
      </w:r>
      <w:r>
        <w:rPr>
          <w:rFonts w:ascii="Arial"/>
          <w:color w:val="000000"/>
          <w:sz w:val="24"/>
        </w:rPr>
        <w:t>Hotel</w:t>
      </w:r>
      <w:r>
        <w:rPr>
          <w:rFonts w:ascii="Arial"/>
          <w:color w:val="000000"/>
          <w:sz w:val="24"/>
        </w:rPr>
        <w:t xml:space="preserve"> </w:t>
      </w:r>
      <w:r>
        <w:rPr>
          <w:rFonts w:ascii="Arial"/>
          <w:color w:val="000000"/>
          <w:sz w:val="24"/>
        </w:rPr>
        <w:t xml:space="preserve">building </w:t>
      </w:r>
      <w:r>
        <w:rPr>
          <w:rFonts w:ascii="Arial"/>
          <w:color w:val="000000"/>
          <w:sz w:val="24"/>
        </w:rPr>
        <w:t xml:space="preserve">it is focused on </w:t>
      </w:r>
      <w:r>
        <w:rPr>
          <w:rFonts w:ascii="Arial"/>
          <w:color w:val="000000"/>
          <w:sz w:val="24"/>
        </w:rPr>
        <w:t xml:space="preserve">the </w:t>
      </w:r>
      <w:r>
        <w:rPr>
          <w:rFonts w:ascii="Arial"/>
          <w:color w:val="000000"/>
          <w:sz w:val="24"/>
        </w:rPr>
        <w:t>p</w:t>
      </w:r>
      <w:r>
        <w:rPr>
          <w:rFonts w:ascii="Arial"/>
          <w:color w:val="000000"/>
          <w:sz w:val="24"/>
        </w:rPr>
        <w:t xml:space="preserve">ub </w:t>
      </w:r>
      <w:r>
        <w:rPr>
          <w:rFonts w:ascii="Arial"/>
          <w:color w:val="000000"/>
          <w:sz w:val="24"/>
        </w:rPr>
        <w:t xml:space="preserve">use. </w:t>
      </w:r>
    </w:p>
    <w:p>
      <w:pPr>
        <w:pStyle w:val="CaselawNumbered10"/>
        <w:numPr>
          <w:ilvl w:val="0"/>
          <w:numId w:val="56"/>
        </w:numPr>
        <w:spacing w:before="150" w:after="0"/>
        <w:ind w:left="600" w:hanging="600"/>
      </w:pPr>
      <w:r>
        <w:rPr>
          <w:rFonts w:ascii="Arial"/>
          <w:color w:val="000000"/>
          <w:sz w:val="24"/>
        </w:rPr>
        <w:t xml:space="preserve">The Council accepts that in </w:t>
      </w:r>
      <w:r>
        <w:rPr>
          <w:rFonts w:ascii="Arial"/>
          <w:color w:val="000000"/>
          <w:sz w:val="24"/>
        </w:rPr>
        <w:t>some</w:t>
      </w:r>
      <w:r>
        <w:rPr>
          <w:rFonts w:ascii="Arial"/>
          <w:color w:val="000000"/>
          <w:sz w:val="24"/>
        </w:rPr>
        <w:t xml:space="preserve"> </w:t>
      </w:r>
      <w:r>
        <w:rPr>
          <w:rFonts w:ascii="Arial"/>
          <w:color w:val="000000"/>
          <w:sz w:val="24"/>
        </w:rPr>
        <w:t xml:space="preserve">cases adaptive reuse is </w:t>
      </w:r>
      <w:r>
        <w:rPr>
          <w:rFonts w:ascii="Arial"/>
          <w:color w:val="000000"/>
          <w:sz w:val="24"/>
        </w:rPr>
        <w:t>appropriate,</w:t>
      </w:r>
      <w:r>
        <w:rPr>
          <w:rFonts w:ascii="Arial"/>
          <w:color w:val="000000"/>
          <w:sz w:val="24"/>
        </w:rPr>
        <w:t xml:space="preserve"> </w:t>
      </w:r>
      <w:r>
        <w:rPr>
          <w:rFonts w:ascii="Arial"/>
          <w:color w:val="000000"/>
          <w:sz w:val="24"/>
        </w:rPr>
        <w:t xml:space="preserve">but </w:t>
      </w:r>
      <w:r>
        <w:rPr>
          <w:rFonts w:ascii="Arial"/>
          <w:color w:val="000000"/>
          <w:sz w:val="24"/>
        </w:rPr>
        <w:t xml:space="preserve">as </w:t>
      </w:r>
      <w:r>
        <w:rPr>
          <w:rFonts w:ascii="Arial"/>
          <w:color w:val="000000"/>
          <w:sz w:val="24"/>
        </w:rPr>
        <w:t>Ms Ho</w:t>
      </w:r>
      <w:r>
        <w:rPr>
          <w:rFonts w:ascii="Arial"/>
          <w:color w:val="000000"/>
          <w:sz w:val="24"/>
        </w:rPr>
        <w:t>l</w:t>
      </w:r>
      <w:r>
        <w:rPr>
          <w:rFonts w:ascii="Arial"/>
          <w:color w:val="000000"/>
          <w:sz w:val="24"/>
        </w:rPr>
        <w:t>tham</w:t>
      </w:r>
      <w:r>
        <w:rPr>
          <w:rFonts w:ascii="Arial"/>
          <w:color w:val="000000"/>
          <w:sz w:val="24"/>
        </w:rPr>
        <w:t>’</w:t>
      </w:r>
      <w:r>
        <w:rPr>
          <w:rFonts w:ascii="Arial"/>
          <w:color w:val="000000"/>
          <w:sz w:val="24"/>
        </w:rPr>
        <w:t xml:space="preserve">s evidence </w:t>
      </w:r>
      <w:r>
        <w:rPr>
          <w:rFonts w:ascii="Arial"/>
          <w:color w:val="000000"/>
          <w:sz w:val="24"/>
        </w:rPr>
        <w:t xml:space="preserve">states it need to be justified </w:t>
      </w:r>
      <w:r>
        <w:rPr>
          <w:rFonts w:ascii="Arial"/>
          <w:color w:val="000000"/>
          <w:sz w:val="24"/>
        </w:rPr>
        <w:t>(</w:t>
      </w:r>
      <w:r>
        <w:rPr>
          <w:rFonts w:ascii="Arial"/>
          <w:color w:val="000000"/>
          <w:sz w:val="24"/>
        </w:rPr>
        <w:t>Ex 3</w:t>
      </w:r>
      <w:r>
        <w:rPr>
          <w:rFonts w:ascii="Arial"/>
          <w:color w:val="000000"/>
          <w:sz w:val="24"/>
        </w:rPr>
        <w:t xml:space="preserve"> </w:t>
      </w:r>
      <w:r>
        <w:rPr>
          <w:rFonts w:ascii="Arial"/>
          <w:color w:val="000000"/>
          <w:sz w:val="24"/>
        </w:rPr>
        <w:t>p</w:t>
      </w:r>
      <w:r>
        <w:rPr>
          <w:rFonts w:ascii="Arial"/>
          <w:color w:val="000000"/>
          <w:sz w:val="24"/>
        </w:rPr>
        <w:t xml:space="preserve"> </w:t>
      </w:r>
      <w:r>
        <w:rPr>
          <w:rFonts w:ascii="Arial"/>
          <w:color w:val="000000"/>
          <w:sz w:val="24"/>
        </w:rPr>
        <w:t>76)</w:t>
      </w:r>
      <w:r>
        <w:rPr>
          <w:rFonts w:ascii="Arial"/>
          <w:color w:val="000000"/>
          <w:sz w:val="24"/>
        </w:rPr>
        <w:t xml:space="preserve">. </w:t>
      </w:r>
      <w:r>
        <w:rPr>
          <w:rFonts w:ascii="Arial"/>
          <w:color w:val="000000"/>
          <w:sz w:val="24"/>
        </w:rPr>
        <w:t xml:space="preserve"> </w:t>
      </w:r>
      <w:r>
        <w:rPr>
          <w:rFonts w:ascii="Arial"/>
          <w:color w:val="000000"/>
          <w:sz w:val="24"/>
        </w:rPr>
        <w:t xml:space="preserve">Mr Phillips </w:t>
      </w:r>
      <w:r>
        <w:rPr>
          <w:rFonts w:ascii="Arial"/>
          <w:color w:val="000000"/>
          <w:sz w:val="24"/>
        </w:rPr>
        <w:t xml:space="preserve">accepted </w:t>
      </w:r>
      <w:r>
        <w:rPr>
          <w:rFonts w:ascii="Arial"/>
          <w:color w:val="000000"/>
          <w:sz w:val="24"/>
        </w:rPr>
        <w:t>in cross</w:t>
      </w:r>
      <w:r>
        <w:rPr>
          <w:rFonts w:ascii="Arial"/>
          <w:color w:val="000000"/>
          <w:sz w:val="24"/>
        </w:rPr>
        <w:t>-</w:t>
      </w:r>
      <w:r>
        <w:rPr>
          <w:rFonts w:ascii="Arial"/>
          <w:color w:val="000000"/>
          <w:sz w:val="24"/>
        </w:rPr>
        <w:t>examination</w:t>
      </w:r>
      <w:r>
        <w:rPr>
          <w:rFonts w:ascii="Arial"/>
          <w:color w:val="000000"/>
          <w:sz w:val="24"/>
        </w:rPr>
        <w:t xml:space="preserve"> </w:t>
      </w:r>
      <w:r>
        <w:rPr>
          <w:rFonts w:ascii="Arial"/>
          <w:color w:val="000000"/>
          <w:sz w:val="24"/>
        </w:rPr>
        <w:t>there</w:t>
      </w:r>
      <w:r>
        <w:rPr>
          <w:rFonts w:ascii="Arial"/>
          <w:color w:val="000000"/>
          <w:sz w:val="24"/>
        </w:rPr>
        <w:t xml:space="preserve"> </w:t>
      </w:r>
      <w:r>
        <w:rPr>
          <w:rFonts w:ascii="Arial"/>
          <w:color w:val="000000"/>
          <w:sz w:val="24"/>
        </w:rPr>
        <w:t xml:space="preserve">are no </w:t>
      </w:r>
      <w:r>
        <w:rPr>
          <w:rFonts w:ascii="Arial"/>
          <w:color w:val="000000"/>
          <w:sz w:val="24"/>
        </w:rPr>
        <w:t xml:space="preserve">operative </w:t>
      </w:r>
      <w:r>
        <w:rPr>
          <w:rFonts w:ascii="Arial"/>
          <w:color w:val="000000"/>
          <w:sz w:val="24"/>
        </w:rPr>
        <w:t>provisions</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assist</w:t>
      </w:r>
      <w:r>
        <w:rPr>
          <w:rFonts w:ascii="Arial"/>
          <w:color w:val="000000"/>
          <w:sz w:val="24"/>
        </w:rPr>
        <w:t xml:space="preserve"> </w:t>
      </w:r>
      <w:r>
        <w:rPr>
          <w:rFonts w:ascii="Arial"/>
          <w:color w:val="000000"/>
          <w:sz w:val="24"/>
        </w:rPr>
        <w:t>the implementation of that objective</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herefore</w:t>
      </w:r>
      <w:r>
        <w:rPr>
          <w:rFonts w:ascii="Arial"/>
          <w:color w:val="000000"/>
          <w:sz w:val="24"/>
        </w:rPr>
        <w:t>,</w:t>
      </w:r>
      <w:r>
        <w:rPr>
          <w:rFonts w:ascii="Arial"/>
          <w:color w:val="000000"/>
          <w:sz w:val="24"/>
        </w:rPr>
        <w:t xml:space="preserve"> </w:t>
      </w:r>
      <w:r>
        <w:rPr>
          <w:rFonts w:ascii="Arial"/>
          <w:color w:val="000000"/>
          <w:sz w:val="24"/>
        </w:rPr>
        <w:t xml:space="preserve">rather </w:t>
      </w:r>
      <w:r>
        <w:rPr>
          <w:rFonts w:ascii="Arial"/>
          <w:color w:val="000000"/>
          <w:sz w:val="24"/>
        </w:rPr>
        <w:t>than</w:t>
      </w:r>
      <w:r>
        <w:rPr>
          <w:rFonts w:ascii="Arial"/>
          <w:color w:val="000000"/>
          <w:sz w:val="24"/>
        </w:rPr>
        <w:t xml:space="preserve"> </w:t>
      </w:r>
      <w:r>
        <w:rPr>
          <w:rFonts w:ascii="Arial"/>
          <w:color w:val="000000"/>
          <w:sz w:val="24"/>
        </w:rPr>
        <w:t xml:space="preserve">looking at the </w:t>
      </w:r>
      <w:r>
        <w:rPr>
          <w:rFonts w:ascii="Arial"/>
          <w:color w:val="000000"/>
          <w:sz w:val="24"/>
        </w:rPr>
        <w:t>controls</w:t>
      </w:r>
      <w:r>
        <w:rPr>
          <w:rFonts w:ascii="Arial"/>
          <w:color w:val="000000"/>
          <w:sz w:val="24"/>
        </w:rPr>
        <w:t xml:space="preserve"> </w:t>
      </w:r>
      <w:r>
        <w:rPr>
          <w:rFonts w:ascii="Arial"/>
          <w:color w:val="000000"/>
          <w:sz w:val="24"/>
        </w:rPr>
        <w:t>to decide whether to allow adaptive reuse</w:t>
      </w:r>
      <w:r>
        <w:rPr>
          <w:rFonts w:ascii="Arial"/>
          <w:color w:val="000000"/>
          <w:sz w:val="24"/>
        </w:rPr>
        <w:t xml:space="preserve">, </w:t>
      </w:r>
      <w:r>
        <w:rPr>
          <w:rFonts w:ascii="Arial"/>
          <w:color w:val="000000"/>
          <w:sz w:val="24"/>
        </w:rPr>
        <w:t xml:space="preserve">in this case </w:t>
      </w:r>
      <w:r>
        <w:rPr>
          <w:rFonts w:ascii="Arial"/>
          <w:color w:val="000000"/>
          <w:sz w:val="24"/>
        </w:rPr>
        <w:t xml:space="preserve">where </w:t>
      </w:r>
      <w:r>
        <w:rPr>
          <w:rFonts w:ascii="Arial"/>
          <w:color w:val="000000"/>
          <w:sz w:val="24"/>
        </w:rPr>
        <w:t>there</w:t>
      </w:r>
      <w:r>
        <w:rPr>
          <w:rFonts w:ascii="Arial"/>
          <w:color w:val="000000"/>
          <w:sz w:val="24"/>
        </w:rPr>
        <w:t xml:space="preserve"> </w:t>
      </w:r>
      <w:r>
        <w:rPr>
          <w:rFonts w:ascii="Arial"/>
          <w:color w:val="000000"/>
          <w:sz w:val="24"/>
        </w:rPr>
        <w:t>is no management document</w:t>
      </w:r>
      <w:r>
        <w:rPr>
          <w:rFonts w:ascii="Arial"/>
          <w:color w:val="000000"/>
          <w:sz w:val="24"/>
        </w:rPr>
        <w:t>,</w:t>
      </w:r>
      <w:r>
        <w:rPr>
          <w:rFonts w:ascii="Arial"/>
          <w:color w:val="000000"/>
          <w:sz w:val="24"/>
        </w:rPr>
        <w:t xml:space="preserve"> </w:t>
      </w:r>
      <w:r>
        <w:rPr>
          <w:rFonts w:ascii="Arial"/>
          <w:color w:val="000000"/>
          <w:sz w:val="24"/>
        </w:rPr>
        <w:t xml:space="preserve">as a heritage expert </w:t>
      </w:r>
      <w:r>
        <w:rPr>
          <w:rFonts w:ascii="Arial"/>
          <w:color w:val="000000"/>
          <w:sz w:val="24"/>
        </w:rPr>
        <w:t xml:space="preserve">you apply the conservation </w:t>
      </w:r>
      <w:r>
        <w:rPr>
          <w:rFonts w:ascii="Arial"/>
          <w:color w:val="000000"/>
          <w:sz w:val="24"/>
        </w:rPr>
        <w:t xml:space="preserve">principles </w:t>
      </w:r>
      <w:r>
        <w:rPr>
          <w:rFonts w:ascii="Arial"/>
          <w:color w:val="000000"/>
          <w:sz w:val="24"/>
        </w:rPr>
        <w:t xml:space="preserve">set </w:t>
      </w:r>
      <w:r>
        <w:rPr>
          <w:rFonts w:ascii="Arial"/>
          <w:color w:val="000000"/>
          <w:sz w:val="24"/>
        </w:rPr>
        <w:t xml:space="preserve">out of the </w:t>
      </w:r>
      <w:r>
        <w:rPr>
          <w:rFonts w:ascii="Arial"/>
          <w:color w:val="000000"/>
          <w:sz w:val="24"/>
        </w:rPr>
        <w:t>B</w:t>
      </w:r>
      <w:r>
        <w:rPr>
          <w:rFonts w:ascii="Arial"/>
          <w:color w:val="000000"/>
          <w:sz w:val="24"/>
        </w:rPr>
        <w:t xml:space="preserve">urra </w:t>
      </w:r>
      <w:r>
        <w:rPr>
          <w:rFonts w:ascii="Arial"/>
          <w:color w:val="000000"/>
          <w:sz w:val="24"/>
        </w:rPr>
        <w:t>C</w:t>
      </w:r>
      <w:r>
        <w:rPr>
          <w:rFonts w:ascii="Arial"/>
          <w:color w:val="000000"/>
          <w:sz w:val="24"/>
        </w:rPr>
        <w:t xml:space="preserve">harter, by reference to </w:t>
      </w:r>
      <w:r>
        <w:rPr>
          <w:rFonts w:ascii="Arial"/>
          <w:color w:val="000000"/>
          <w:sz w:val="24"/>
        </w:rPr>
        <w:t xml:space="preserve">the </w:t>
      </w:r>
      <w:r>
        <w:rPr>
          <w:rFonts w:ascii="Arial"/>
          <w:color w:val="000000"/>
          <w:sz w:val="24"/>
        </w:rPr>
        <w:t>S</w:t>
      </w:r>
      <w:r>
        <w:rPr>
          <w:rFonts w:ascii="Arial"/>
          <w:color w:val="000000"/>
          <w:sz w:val="24"/>
        </w:rPr>
        <w:t>tatement</w:t>
      </w:r>
      <w:r>
        <w:rPr>
          <w:rFonts w:ascii="Arial"/>
          <w:color w:val="000000"/>
          <w:sz w:val="24"/>
        </w:rPr>
        <w:t xml:space="preserve"> </w:t>
      </w:r>
      <w:r>
        <w:rPr>
          <w:rFonts w:ascii="Arial"/>
          <w:color w:val="000000"/>
          <w:sz w:val="24"/>
        </w:rPr>
        <w:t xml:space="preserve">of </w:t>
      </w:r>
      <w:r>
        <w:rPr>
          <w:rFonts w:ascii="Arial"/>
          <w:color w:val="000000"/>
          <w:sz w:val="24"/>
        </w:rPr>
        <w:t>S</w:t>
      </w:r>
      <w:r>
        <w:rPr>
          <w:rFonts w:ascii="Arial"/>
          <w:color w:val="000000"/>
          <w:sz w:val="24"/>
        </w:rPr>
        <w:t>ignificance</w:t>
      </w:r>
      <w:r>
        <w:rPr>
          <w:rFonts w:ascii="Arial"/>
          <w:color w:val="000000"/>
          <w:sz w:val="24"/>
        </w:rPr>
        <w:t xml:space="preserve"> </w:t>
      </w:r>
      <w:r>
        <w:rPr>
          <w:rFonts w:ascii="Arial"/>
          <w:color w:val="000000"/>
          <w:sz w:val="24"/>
        </w:rPr>
        <w:t xml:space="preserve">to form a view as to </w:t>
      </w:r>
      <w:r>
        <w:rPr>
          <w:rFonts w:ascii="Arial"/>
          <w:color w:val="000000"/>
          <w:sz w:val="24"/>
        </w:rPr>
        <w:t>whether</w:t>
      </w:r>
      <w:r>
        <w:rPr>
          <w:rFonts w:ascii="Arial"/>
          <w:color w:val="000000"/>
          <w:sz w:val="24"/>
        </w:rPr>
        <w:t xml:space="preserve"> </w:t>
      </w:r>
      <w:r>
        <w:rPr>
          <w:rFonts w:ascii="Arial"/>
          <w:color w:val="000000"/>
          <w:sz w:val="24"/>
        </w:rPr>
        <w:t xml:space="preserve">adaptive reuse </w:t>
      </w:r>
      <w:r>
        <w:rPr>
          <w:rFonts w:ascii="Arial"/>
          <w:color w:val="000000"/>
          <w:sz w:val="24"/>
        </w:rPr>
        <w:t xml:space="preserve">is appropriate. </w:t>
      </w:r>
    </w:p>
    <w:p>
      <w:pPr>
        <w:pStyle w:val="CaselawNumbered10"/>
        <w:numPr>
          <w:ilvl w:val="0"/>
          <w:numId w:val="56"/>
        </w:numPr>
        <w:spacing w:before="150" w:after="0"/>
        <w:ind w:left="600" w:hanging="600"/>
      </w:pPr>
      <w:r>
        <w:rPr>
          <w:rFonts w:ascii="Arial"/>
          <w:color w:val="000000"/>
          <w:sz w:val="24"/>
        </w:rPr>
        <w:t xml:space="preserve">In this instance, the </w:t>
      </w:r>
      <w:r>
        <w:rPr>
          <w:rFonts w:ascii="Arial"/>
          <w:color w:val="000000"/>
          <w:sz w:val="24"/>
        </w:rPr>
        <w:t xml:space="preserve">Council </w:t>
      </w:r>
      <w:r>
        <w:rPr>
          <w:rFonts w:ascii="Arial"/>
          <w:color w:val="000000"/>
          <w:sz w:val="24"/>
        </w:rPr>
        <w:t xml:space="preserve">submits that </w:t>
      </w:r>
      <w:r>
        <w:rPr>
          <w:rFonts w:ascii="Arial"/>
          <w:color w:val="000000"/>
          <w:sz w:val="24"/>
        </w:rPr>
        <w:t xml:space="preserve">four of the discursive statements in the </w:t>
      </w:r>
      <w:r>
        <w:rPr>
          <w:rFonts w:ascii="Arial"/>
          <w:color w:val="000000"/>
          <w:sz w:val="24"/>
        </w:rPr>
        <w:t>S</w:t>
      </w:r>
      <w:r>
        <w:rPr>
          <w:rFonts w:ascii="Arial"/>
          <w:color w:val="000000"/>
          <w:sz w:val="24"/>
        </w:rPr>
        <w:t>tatement</w:t>
      </w:r>
      <w:r>
        <w:rPr>
          <w:rFonts w:ascii="Arial"/>
          <w:color w:val="000000"/>
          <w:sz w:val="24"/>
        </w:rPr>
        <w:t xml:space="preserve"> </w:t>
      </w:r>
      <w:r>
        <w:rPr>
          <w:rFonts w:ascii="Arial"/>
          <w:color w:val="000000"/>
          <w:sz w:val="24"/>
        </w:rPr>
        <w:t xml:space="preserve">of </w:t>
      </w:r>
      <w:r>
        <w:rPr>
          <w:rFonts w:ascii="Arial"/>
          <w:color w:val="000000"/>
          <w:sz w:val="24"/>
        </w:rPr>
        <w:t>S</w:t>
      </w:r>
      <w:r>
        <w:rPr>
          <w:rFonts w:ascii="Arial"/>
          <w:color w:val="000000"/>
          <w:sz w:val="24"/>
        </w:rPr>
        <w:t xml:space="preserve">ignificance </w:t>
      </w:r>
      <w:r>
        <w:rPr>
          <w:rFonts w:ascii="Arial"/>
          <w:color w:val="000000"/>
          <w:sz w:val="24"/>
        </w:rPr>
        <w:t xml:space="preserve">refer to </w:t>
      </w:r>
      <w:r>
        <w:rPr>
          <w:rFonts w:ascii="Arial"/>
          <w:color w:val="000000"/>
          <w:sz w:val="24"/>
        </w:rPr>
        <w:t xml:space="preserve">use and </w:t>
      </w:r>
      <w:r>
        <w:rPr>
          <w:rFonts w:ascii="Arial"/>
          <w:color w:val="000000"/>
          <w:sz w:val="24"/>
        </w:rPr>
        <w:t xml:space="preserve">four of the seven criteria relate to use. </w:t>
      </w:r>
      <w:r>
        <w:rPr>
          <w:rFonts w:ascii="Arial"/>
          <w:color w:val="000000"/>
          <w:sz w:val="24"/>
        </w:rPr>
        <w:t xml:space="preserve">It submits </w:t>
      </w:r>
      <w:r>
        <w:rPr>
          <w:rFonts w:ascii="Arial"/>
          <w:color w:val="000000"/>
          <w:sz w:val="24"/>
        </w:rPr>
        <w:t>for</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social </w:t>
      </w:r>
      <w:r>
        <w:rPr>
          <w:rFonts w:ascii="Arial"/>
          <w:color w:val="000000"/>
          <w:sz w:val="24"/>
        </w:rPr>
        <w:t>criteria</w:t>
      </w:r>
      <w:r>
        <w:rPr>
          <w:rFonts w:ascii="Arial"/>
          <w:color w:val="000000"/>
          <w:sz w:val="24"/>
        </w:rPr>
        <w:t xml:space="preserve"> </w:t>
      </w:r>
      <w:r>
        <w:rPr>
          <w:rFonts w:ascii="Arial"/>
          <w:color w:val="000000"/>
          <w:sz w:val="24"/>
        </w:rPr>
        <w:t xml:space="preserve">that the Court is entitled to take into account the heritage experts and the social panners evidence in respect to use. </w:t>
      </w:r>
      <w:r>
        <w:rPr>
          <w:rFonts w:ascii="Arial"/>
          <w:color w:val="000000"/>
          <w:sz w:val="24"/>
        </w:rPr>
        <w:t>T</w:t>
      </w:r>
      <w:r>
        <w:rPr>
          <w:rFonts w:ascii="Arial"/>
          <w:color w:val="000000"/>
          <w:sz w:val="24"/>
        </w:rPr>
        <w:t xml:space="preserve">he social planning evidence </w:t>
      </w:r>
      <w:r>
        <w:rPr>
          <w:rFonts w:ascii="Arial"/>
          <w:color w:val="000000"/>
          <w:sz w:val="24"/>
        </w:rPr>
        <w:t xml:space="preserve">(Ex </w:t>
      </w:r>
      <w:r>
        <w:rPr>
          <w:rFonts w:ascii="Arial"/>
          <w:color w:val="000000"/>
          <w:sz w:val="24"/>
        </w:rPr>
        <w:t>5</w:t>
      </w:r>
      <w:r>
        <w:rPr>
          <w:rFonts w:ascii="Arial"/>
          <w:color w:val="000000"/>
          <w:sz w:val="24"/>
        </w:rPr>
        <w:t xml:space="preserve">) </w:t>
      </w:r>
      <w:r>
        <w:rPr>
          <w:rFonts w:ascii="Arial"/>
          <w:color w:val="000000"/>
          <w:sz w:val="24"/>
        </w:rPr>
        <w:t xml:space="preserve">is that the pub use is socially </w:t>
      </w:r>
      <w:r>
        <w:rPr>
          <w:rFonts w:ascii="Arial"/>
          <w:color w:val="000000"/>
          <w:sz w:val="24"/>
        </w:rPr>
        <w:t>significant,</w:t>
      </w:r>
      <w:r>
        <w:rPr>
          <w:rFonts w:ascii="Arial"/>
          <w:color w:val="000000"/>
          <w:sz w:val="24"/>
        </w:rPr>
        <w:t xml:space="preserve"> </w:t>
      </w:r>
      <w:r>
        <w:rPr>
          <w:rFonts w:ascii="Arial"/>
          <w:color w:val="000000"/>
          <w:sz w:val="24"/>
        </w:rPr>
        <w:t xml:space="preserve">and that </w:t>
      </w:r>
      <w:r>
        <w:rPr>
          <w:rFonts w:ascii="Arial"/>
          <w:color w:val="000000"/>
          <w:sz w:val="24"/>
        </w:rPr>
        <w:t xml:space="preserve">evidence </w:t>
      </w:r>
      <w:r>
        <w:rPr>
          <w:rFonts w:ascii="Arial"/>
          <w:color w:val="000000"/>
          <w:sz w:val="24"/>
        </w:rPr>
        <w:t>assist</w:t>
      </w:r>
      <w:r>
        <w:rPr>
          <w:rFonts w:ascii="Arial"/>
          <w:color w:val="000000"/>
          <w:sz w:val="24"/>
        </w:rPr>
        <w:t>s</w:t>
      </w:r>
      <w:r>
        <w:rPr>
          <w:rFonts w:ascii="Arial"/>
          <w:color w:val="000000"/>
          <w:sz w:val="24"/>
        </w:rPr>
        <w:t xml:space="preserve"> </w:t>
      </w:r>
      <w:r>
        <w:rPr>
          <w:rFonts w:ascii="Arial"/>
          <w:color w:val="000000"/>
          <w:sz w:val="24"/>
        </w:rPr>
        <w:t>a</w:t>
      </w:r>
      <w:r>
        <w:rPr>
          <w:rFonts w:ascii="Arial"/>
          <w:color w:val="000000"/>
          <w:sz w:val="24"/>
        </w:rPr>
        <w:t xml:space="preserve">n assessment under </w:t>
      </w:r>
      <w:r>
        <w:rPr>
          <w:rFonts w:ascii="Arial"/>
          <w:color w:val="000000"/>
          <w:sz w:val="24"/>
        </w:rPr>
        <w:t>s</w:t>
      </w:r>
      <w:r>
        <w:rPr>
          <w:rFonts w:ascii="Arial"/>
          <w:color w:val="000000"/>
          <w:sz w:val="24"/>
        </w:rPr>
        <w:t xml:space="preserve"> </w:t>
      </w:r>
      <w:r>
        <w:rPr>
          <w:rFonts w:ascii="Arial"/>
          <w:color w:val="000000"/>
          <w:sz w:val="24"/>
        </w:rPr>
        <w:t xml:space="preserve">4.15 of the EPA </w:t>
      </w:r>
      <w:r>
        <w:rPr>
          <w:rFonts w:ascii="Arial"/>
          <w:color w:val="000000"/>
          <w:sz w:val="24"/>
        </w:rPr>
        <w:t>A</w:t>
      </w:r>
      <w:r>
        <w:rPr>
          <w:rFonts w:ascii="Arial"/>
          <w:color w:val="000000"/>
          <w:sz w:val="24"/>
        </w:rPr>
        <w:t xml:space="preserve">ct consideration </w:t>
      </w:r>
      <w:r>
        <w:rPr>
          <w:rFonts w:ascii="Arial"/>
          <w:color w:val="000000"/>
          <w:sz w:val="24"/>
        </w:rPr>
        <w:t>of social</w:t>
      </w:r>
      <w:r>
        <w:rPr>
          <w:rFonts w:ascii="Arial"/>
          <w:color w:val="000000"/>
          <w:sz w:val="24"/>
        </w:rPr>
        <w:t xml:space="preserve"> </w:t>
      </w:r>
      <w:r>
        <w:rPr>
          <w:rFonts w:ascii="Arial"/>
          <w:color w:val="000000"/>
          <w:sz w:val="24"/>
        </w:rPr>
        <w:t xml:space="preserve">impacts. </w:t>
      </w:r>
      <w:r>
        <w:rPr>
          <w:rFonts w:ascii="Arial"/>
          <w:color w:val="000000"/>
          <w:sz w:val="24"/>
        </w:rPr>
        <w:t xml:space="preserve">The continuing social </w:t>
      </w:r>
      <w:r>
        <w:rPr>
          <w:rFonts w:ascii="Arial"/>
          <w:color w:val="000000"/>
          <w:sz w:val="24"/>
        </w:rPr>
        <w:t>significance</w:t>
      </w:r>
      <w:r>
        <w:rPr>
          <w:rFonts w:ascii="Arial"/>
          <w:color w:val="000000"/>
          <w:sz w:val="24"/>
        </w:rPr>
        <w:t xml:space="preserve"> </w:t>
      </w:r>
      <w:r>
        <w:rPr>
          <w:rFonts w:ascii="Arial"/>
          <w:color w:val="000000"/>
          <w:sz w:val="24"/>
        </w:rPr>
        <w:t xml:space="preserve">of the use of the </w:t>
      </w:r>
      <w:r>
        <w:rPr>
          <w:rFonts w:ascii="Arial"/>
          <w:color w:val="000000"/>
          <w:sz w:val="24"/>
        </w:rPr>
        <w:t>Hotel</w:t>
      </w:r>
      <w:r>
        <w:rPr>
          <w:rFonts w:ascii="Arial"/>
          <w:color w:val="000000"/>
          <w:sz w:val="24"/>
        </w:rPr>
        <w:t xml:space="preserve"> </w:t>
      </w:r>
      <w:r>
        <w:rPr>
          <w:rFonts w:ascii="Arial"/>
          <w:color w:val="000000"/>
          <w:sz w:val="24"/>
        </w:rPr>
        <w:t xml:space="preserve">is </w:t>
      </w:r>
      <w:r>
        <w:rPr>
          <w:rFonts w:ascii="Arial"/>
          <w:color w:val="000000"/>
          <w:sz w:val="24"/>
        </w:rPr>
        <w:t>relevant</w:t>
      </w:r>
      <w:r>
        <w:rPr>
          <w:rFonts w:ascii="Arial"/>
          <w:color w:val="000000"/>
          <w:sz w:val="24"/>
        </w:rPr>
        <w:t xml:space="preserve"> </w:t>
      </w:r>
      <w:r>
        <w:rPr>
          <w:rFonts w:ascii="Arial"/>
          <w:color w:val="000000"/>
          <w:sz w:val="24"/>
        </w:rPr>
        <w:t xml:space="preserve">to a heritage ground </w:t>
      </w:r>
      <w:r>
        <w:rPr>
          <w:rFonts w:ascii="Arial"/>
          <w:color w:val="000000"/>
          <w:sz w:val="24"/>
        </w:rPr>
        <w:t xml:space="preserve">and can be informed by the social planners. </w:t>
      </w:r>
      <w:r>
        <w:rPr>
          <w:rFonts w:ascii="Arial"/>
          <w:color w:val="000000"/>
          <w:sz w:val="24"/>
        </w:rPr>
        <w:t xml:space="preserve">Separately, the impact of the development can be taken into account </w:t>
      </w:r>
      <w:r>
        <w:rPr>
          <w:rFonts w:ascii="Arial"/>
          <w:color w:val="000000"/>
          <w:sz w:val="24"/>
        </w:rPr>
        <w:t xml:space="preserve">the sense of loss </w:t>
      </w:r>
      <w:r>
        <w:rPr>
          <w:rFonts w:ascii="Arial"/>
          <w:color w:val="000000"/>
          <w:sz w:val="24"/>
        </w:rPr>
        <w:t xml:space="preserve">– </w:t>
      </w:r>
      <w:r>
        <w:rPr>
          <w:rFonts w:ascii="Arial"/>
          <w:color w:val="000000"/>
          <w:sz w:val="24"/>
        </w:rPr>
        <w:t xml:space="preserve">as </w:t>
      </w:r>
      <w:r>
        <w:rPr>
          <w:rFonts w:ascii="Arial"/>
          <w:color w:val="000000"/>
          <w:sz w:val="24"/>
        </w:rPr>
        <w:t xml:space="preserve">a </w:t>
      </w:r>
      <w:r>
        <w:rPr>
          <w:rFonts w:ascii="Arial"/>
          <w:color w:val="000000"/>
          <w:sz w:val="24"/>
        </w:rPr>
        <w:t>likely impact</w:t>
      </w:r>
      <w:r>
        <w:rPr>
          <w:rFonts w:ascii="Arial"/>
          <w:color w:val="000000"/>
          <w:sz w:val="24"/>
        </w:rPr>
        <w:t xml:space="preserve"> </w:t>
      </w:r>
      <w:r>
        <w:rPr>
          <w:rFonts w:ascii="Arial"/>
          <w:color w:val="000000"/>
          <w:sz w:val="24"/>
        </w:rPr>
        <w:t>of the development</w:t>
      </w:r>
      <w:r>
        <w:rPr>
          <w:rFonts w:ascii="Arial"/>
          <w:color w:val="000000"/>
          <w:sz w:val="24"/>
        </w:rPr>
        <w:t xml:space="preserve"> </w:t>
      </w:r>
      <w:r>
        <w:rPr>
          <w:rFonts w:ascii="Arial"/>
          <w:color w:val="000000"/>
          <w:sz w:val="24"/>
        </w:rPr>
        <w:t xml:space="preserve">and certainly as part of the public interest. </w:t>
      </w:r>
    </w:p>
    <w:p>
      <w:pPr>
        <w:pStyle w:val="CaselawNumbered10"/>
        <w:numPr>
          <w:ilvl w:val="0"/>
          <w:numId w:val="56"/>
        </w:numPr>
        <w:spacing w:before="150" w:after="0"/>
        <w:ind w:left="600" w:hanging="600"/>
      </w:pPr>
      <w:r>
        <w:rPr>
          <w:rFonts w:ascii="Arial"/>
          <w:color w:val="000000"/>
          <w:sz w:val="24"/>
        </w:rPr>
        <w:t>Ms George</w:t>
      </w:r>
      <w:r>
        <w:rPr>
          <w:rFonts w:ascii="Arial"/>
          <w:color w:val="000000"/>
          <w:sz w:val="24"/>
        </w:rPr>
        <w:t>’</w:t>
      </w:r>
      <w:r>
        <w:rPr>
          <w:rFonts w:ascii="Arial"/>
          <w:color w:val="000000"/>
          <w:sz w:val="24"/>
        </w:rPr>
        <w:t xml:space="preserve">s evidence about </w:t>
      </w:r>
      <w:r>
        <w:rPr>
          <w:rFonts w:ascii="Arial"/>
          <w:color w:val="000000"/>
          <w:sz w:val="24"/>
        </w:rPr>
        <w:t>the</w:t>
      </w:r>
      <w:r>
        <w:rPr>
          <w:rFonts w:ascii="Arial"/>
          <w:color w:val="000000"/>
          <w:sz w:val="24"/>
        </w:rPr>
        <w:t xml:space="preserve"> </w:t>
      </w:r>
      <w:r>
        <w:rPr>
          <w:rFonts w:ascii="Arial"/>
          <w:color w:val="000000"/>
          <w:sz w:val="24"/>
        </w:rPr>
        <w:t xml:space="preserve">adverse social impacts of the </w:t>
      </w:r>
      <w:r>
        <w:rPr>
          <w:rFonts w:ascii="Arial"/>
          <w:color w:val="000000"/>
          <w:sz w:val="24"/>
        </w:rPr>
        <w:t xml:space="preserve">Hotel </w:t>
      </w:r>
      <w:r>
        <w:rPr>
          <w:rFonts w:ascii="Arial"/>
          <w:color w:val="000000"/>
          <w:sz w:val="24"/>
        </w:rPr>
        <w:t>must</w:t>
      </w:r>
      <w:r>
        <w:rPr>
          <w:rFonts w:ascii="Arial"/>
          <w:color w:val="000000"/>
          <w:sz w:val="24"/>
        </w:rPr>
        <w:t xml:space="preserve"> </w:t>
      </w:r>
      <w:r>
        <w:rPr>
          <w:rFonts w:ascii="Arial"/>
          <w:color w:val="000000"/>
          <w:sz w:val="24"/>
        </w:rPr>
        <w:t xml:space="preserve">be balanced against the 233 submissions </w:t>
      </w:r>
      <w:r>
        <w:rPr>
          <w:rFonts w:ascii="Arial"/>
          <w:color w:val="000000"/>
          <w:sz w:val="24"/>
        </w:rPr>
        <w:t>in support</w:t>
      </w:r>
      <w:r>
        <w:rPr>
          <w:rFonts w:ascii="Arial"/>
          <w:color w:val="000000"/>
          <w:sz w:val="24"/>
        </w:rPr>
        <w:t xml:space="preserve">. </w:t>
      </w:r>
      <w:r>
        <w:rPr>
          <w:rFonts w:ascii="Arial"/>
          <w:color w:val="000000"/>
          <w:sz w:val="24"/>
        </w:rPr>
        <w:t xml:space="preserve">The </w:t>
      </w:r>
      <w:r>
        <w:rPr>
          <w:rFonts w:ascii="Arial"/>
          <w:color w:val="000000"/>
          <w:sz w:val="24"/>
        </w:rPr>
        <w:t xml:space="preserve">Council </w:t>
      </w:r>
      <w:r>
        <w:rPr>
          <w:rFonts w:ascii="Arial"/>
          <w:color w:val="000000"/>
          <w:sz w:val="24"/>
        </w:rPr>
        <w:t>is critical of Ms George</w:t>
      </w:r>
      <w:r>
        <w:rPr>
          <w:rFonts w:ascii="Arial"/>
          <w:color w:val="000000"/>
          <w:sz w:val="24"/>
        </w:rPr>
        <w:t>’</w:t>
      </w:r>
      <w:r>
        <w:rPr>
          <w:rFonts w:ascii="Arial"/>
          <w:color w:val="000000"/>
          <w:sz w:val="24"/>
        </w:rPr>
        <w:t>s reliance on past complaints and submits that Prof Ryan</w:t>
      </w:r>
      <w:r>
        <w:rPr>
          <w:rFonts w:ascii="Arial"/>
          <w:color w:val="000000"/>
          <w:sz w:val="24"/>
        </w:rPr>
        <w:t>’</w:t>
      </w:r>
      <w:r>
        <w:rPr>
          <w:rFonts w:ascii="Arial"/>
          <w:color w:val="000000"/>
          <w:sz w:val="24"/>
        </w:rPr>
        <w:t xml:space="preserve">s evidence </w:t>
      </w:r>
      <w:r>
        <w:rPr>
          <w:rFonts w:ascii="Arial"/>
          <w:color w:val="000000"/>
          <w:sz w:val="24"/>
        </w:rPr>
        <w:t xml:space="preserve">to the effect </w:t>
      </w:r>
      <w:r>
        <w:rPr>
          <w:rFonts w:ascii="Arial"/>
          <w:color w:val="000000"/>
          <w:sz w:val="24"/>
        </w:rPr>
        <w:t xml:space="preserve">that the existing </w:t>
      </w:r>
      <w:r>
        <w:rPr>
          <w:rFonts w:ascii="Arial"/>
          <w:color w:val="000000"/>
          <w:sz w:val="24"/>
        </w:rPr>
        <w:t>H</w:t>
      </w:r>
      <w:r>
        <w:rPr>
          <w:rFonts w:ascii="Arial"/>
          <w:color w:val="000000"/>
          <w:sz w:val="24"/>
        </w:rPr>
        <w:t xml:space="preserve">otel is </w:t>
      </w:r>
      <w:r>
        <w:rPr>
          <w:rFonts w:ascii="Arial"/>
          <w:color w:val="000000"/>
          <w:sz w:val="24"/>
        </w:rPr>
        <w:t xml:space="preserve">an enduring reference point for the community </w:t>
      </w:r>
      <w:r>
        <w:rPr>
          <w:rFonts w:ascii="Arial"/>
          <w:color w:val="000000"/>
          <w:sz w:val="24"/>
        </w:rPr>
        <w:t xml:space="preserve">identity </w:t>
      </w:r>
      <w:r>
        <w:rPr>
          <w:rFonts w:ascii="Arial"/>
          <w:color w:val="000000"/>
          <w:sz w:val="24"/>
        </w:rPr>
        <w:t>is well research</w:t>
      </w:r>
      <w:r>
        <w:rPr>
          <w:rFonts w:ascii="Arial"/>
          <w:color w:val="000000"/>
          <w:sz w:val="24"/>
        </w:rPr>
        <w:t>ed</w:t>
      </w:r>
      <w:r>
        <w:rPr>
          <w:rFonts w:ascii="Arial"/>
          <w:color w:val="000000"/>
          <w:sz w:val="24"/>
        </w:rPr>
        <w:t xml:space="preserve"> </w:t>
      </w:r>
      <w:r>
        <w:rPr>
          <w:rFonts w:ascii="Arial"/>
          <w:color w:val="000000"/>
          <w:sz w:val="24"/>
        </w:rPr>
        <w:t xml:space="preserve">and compelling. </w:t>
      </w:r>
    </w:p>
    <w:p>
      <w:pPr>
        <w:pStyle w:val="CaselawNumbered10"/>
        <w:numPr>
          <w:ilvl w:val="0"/>
          <w:numId w:val="56"/>
        </w:numPr>
        <w:spacing w:before="150" w:after="0"/>
        <w:ind w:left="600" w:hanging="600"/>
      </w:pPr>
      <w:r>
        <w:rPr>
          <w:rFonts w:ascii="Arial"/>
          <w:color w:val="000000"/>
          <w:sz w:val="24"/>
        </w:rPr>
        <w:t>For all those reasons</w:t>
      </w:r>
      <w:r>
        <w:rPr>
          <w:rFonts w:ascii="Arial"/>
          <w:color w:val="000000"/>
          <w:sz w:val="24"/>
        </w:rPr>
        <w:t>,</w:t>
      </w:r>
      <w:r>
        <w:rPr>
          <w:rFonts w:ascii="Arial"/>
          <w:color w:val="000000"/>
          <w:sz w:val="24"/>
        </w:rPr>
        <w:t xml:space="preserve"> </w:t>
      </w:r>
      <w:r>
        <w:rPr>
          <w:rFonts w:ascii="Arial"/>
          <w:color w:val="000000"/>
          <w:sz w:val="24"/>
        </w:rPr>
        <w:t xml:space="preserve">the Council submits that the </w:t>
      </w:r>
      <w:r>
        <w:rPr>
          <w:rFonts w:ascii="Arial"/>
          <w:color w:val="000000"/>
          <w:sz w:val="24"/>
        </w:rPr>
        <w:t xml:space="preserve">Hotel </w:t>
      </w:r>
      <w:r>
        <w:rPr>
          <w:rFonts w:ascii="Arial"/>
          <w:color w:val="000000"/>
          <w:sz w:val="24"/>
        </w:rPr>
        <w:t xml:space="preserve">has occupied the site since 1884 </w:t>
      </w:r>
      <w:r>
        <w:rPr>
          <w:rFonts w:ascii="Arial"/>
          <w:color w:val="000000"/>
          <w:sz w:val="24"/>
        </w:rPr>
        <w:t xml:space="preserve">- </w:t>
      </w:r>
      <w:r>
        <w:rPr>
          <w:rFonts w:ascii="Arial"/>
          <w:color w:val="000000"/>
          <w:sz w:val="24"/>
        </w:rPr>
        <w:t xml:space="preserve">one of the </w:t>
      </w:r>
      <w:r>
        <w:rPr>
          <w:rFonts w:ascii="Arial"/>
          <w:color w:val="000000"/>
          <w:sz w:val="24"/>
        </w:rPr>
        <w:t>oldest</w:t>
      </w:r>
      <w:r>
        <w:rPr>
          <w:rFonts w:ascii="Arial"/>
          <w:color w:val="000000"/>
          <w:sz w:val="24"/>
        </w:rPr>
        <w:t xml:space="preserve"> </w:t>
      </w:r>
      <w:r>
        <w:rPr>
          <w:rFonts w:ascii="Arial"/>
          <w:color w:val="000000"/>
          <w:sz w:val="24"/>
        </w:rPr>
        <w:t>hotels</w:t>
      </w:r>
      <w:r>
        <w:rPr>
          <w:rFonts w:ascii="Arial"/>
          <w:color w:val="000000"/>
          <w:sz w:val="24"/>
        </w:rPr>
        <w:t>,</w:t>
      </w:r>
      <w:r>
        <w:rPr>
          <w:rFonts w:ascii="Arial"/>
          <w:color w:val="000000"/>
          <w:sz w:val="24"/>
        </w:rPr>
        <w:t xml:space="preserve"> </w:t>
      </w:r>
      <w:r>
        <w:rPr>
          <w:rFonts w:ascii="Arial"/>
          <w:color w:val="000000"/>
          <w:sz w:val="24"/>
        </w:rPr>
        <w:t xml:space="preserve">possibly the </w:t>
      </w:r>
      <w:r>
        <w:rPr>
          <w:rFonts w:ascii="Arial"/>
          <w:color w:val="000000"/>
          <w:sz w:val="24"/>
        </w:rPr>
        <w:t>longest</w:t>
      </w:r>
      <w:r>
        <w:rPr>
          <w:rFonts w:ascii="Arial"/>
          <w:color w:val="000000"/>
          <w:sz w:val="24"/>
        </w:rPr>
        <w:t xml:space="preserve"> </w:t>
      </w:r>
      <w:r>
        <w:rPr>
          <w:rFonts w:ascii="Arial"/>
          <w:color w:val="000000"/>
          <w:sz w:val="24"/>
        </w:rPr>
        <w:t>continual use in the su</w:t>
      </w:r>
      <w:r>
        <w:rPr>
          <w:rFonts w:ascii="Arial"/>
          <w:color w:val="000000"/>
          <w:sz w:val="24"/>
        </w:rPr>
        <w:t xml:space="preserve">burb (Statement of </w:t>
      </w:r>
      <w:r>
        <w:rPr>
          <w:rFonts w:ascii="Arial"/>
          <w:color w:val="000000"/>
          <w:sz w:val="24"/>
        </w:rPr>
        <w:t>S</w:t>
      </w:r>
      <w:r>
        <w:rPr>
          <w:rFonts w:ascii="Arial"/>
          <w:color w:val="000000"/>
          <w:sz w:val="24"/>
        </w:rPr>
        <w:t>ignificance)</w:t>
      </w:r>
      <w:r>
        <w:rPr>
          <w:rFonts w:ascii="Arial"/>
          <w:color w:val="000000"/>
          <w:sz w:val="24"/>
        </w:rPr>
        <w:t xml:space="preserve"> </w:t>
      </w:r>
      <w:r>
        <w:rPr>
          <w:rFonts w:ascii="Arial"/>
          <w:color w:val="000000"/>
          <w:sz w:val="24"/>
        </w:rPr>
        <w:t>and based on the existing evidence that use should continue</w:t>
      </w:r>
      <w:r>
        <w:rPr>
          <w:rFonts w:ascii="Arial"/>
          <w:color w:val="000000"/>
          <w:sz w:val="24"/>
        </w:rPr>
        <w:t xml:space="preserve">. </w:t>
      </w:r>
    </w:p>
    <w:p>
      <w:pPr>
        <w:pStyle w:val="CaselawHeading2"/>
        <w:keepNext/>
        <w:spacing w:before="150" w:after="150" w:line="264"/>
        <w:ind w:left="0"/>
        <w:jc w:val="left"/>
      </w:pPr>
      <w:r>
        <w:rPr>
          <w:rFonts w:ascii="Arial"/>
        </w:rPr>
        <w:t>The public interest</w:t>
      </w:r>
    </w:p>
    <w:p>
      <w:pPr>
        <w:pStyle w:val="CaselawNumbered10"/>
        <w:numPr>
          <w:ilvl w:val="0"/>
          <w:numId w:val="57"/>
        </w:numPr>
        <w:spacing w:before="150" w:after="0"/>
        <w:ind w:left="600" w:hanging="600"/>
      </w:pPr>
      <w:r>
        <w:rPr>
          <w:rFonts w:ascii="Arial"/>
          <w:color w:val="000000"/>
          <w:sz w:val="24"/>
        </w:rPr>
        <w:t>There can be no dispute that the public interest is relevant to my consideration of this application under s</w:t>
      </w:r>
      <w:r>
        <w:rPr>
          <w:rFonts w:ascii="Arial"/>
          <w:color w:val="000000"/>
          <w:sz w:val="24"/>
        </w:rPr>
        <w:t xml:space="preserve"> </w:t>
      </w:r>
      <w:r>
        <w:rPr>
          <w:rFonts w:ascii="Arial"/>
          <w:color w:val="000000"/>
          <w:sz w:val="24"/>
        </w:rPr>
        <w:t>4.15 of the EPA Act. And, as the Council submits</w:t>
      </w:r>
      <w:r>
        <w:rPr>
          <w:rFonts w:ascii="Arial"/>
          <w:color w:val="000000"/>
          <w:sz w:val="24"/>
        </w:rPr>
        <w:t>,</w:t>
      </w:r>
      <w:r>
        <w:rPr>
          <w:rFonts w:ascii="Arial"/>
          <w:color w:val="000000"/>
          <w:sz w:val="24"/>
        </w:rPr>
        <w:t xml:space="preserve"> </w:t>
      </w:r>
      <w:r>
        <w:rPr>
          <w:rFonts w:ascii="Arial"/>
          <w:color w:val="000000"/>
          <w:sz w:val="24"/>
        </w:rPr>
        <w:t xml:space="preserve">the objections received following the notification of the DA overwhelmingly express the view that the closure of the </w:t>
      </w:r>
      <w:r>
        <w:rPr>
          <w:rFonts w:ascii="Arial"/>
          <w:color w:val="000000"/>
          <w:sz w:val="24"/>
        </w:rPr>
        <w:t xml:space="preserve">Hotel </w:t>
      </w:r>
      <w:r>
        <w:rPr>
          <w:rFonts w:ascii="Arial"/>
          <w:color w:val="000000"/>
          <w:sz w:val="24"/>
        </w:rPr>
        <w:t xml:space="preserve">will be a loss for the community. Some describe it as a </w:t>
      </w:r>
      <w:r>
        <w:rPr>
          <w:rFonts w:ascii="Arial"/>
          <w:color w:val="000000"/>
          <w:sz w:val="24"/>
        </w:rPr>
        <w:t>“</w:t>
      </w:r>
      <w:r>
        <w:rPr>
          <w:rFonts w:ascii="Arial"/>
          <w:color w:val="000000"/>
          <w:sz w:val="24"/>
        </w:rPr>
        <w:t>social hub</w:t>
      </w:r>
      <w:r>
        <w:rPr>
          <w:rFonts w:ascii="Arial"/>
          <w:color w:val="000000"/>
          <w:sz w:val="24"/>
        </w:rPr>
        <w:t xml:space="preserve">” </w:t>
      </w:r>
      <w:r>
        <w:rPr>
          <w:rFonts w:ascii="Arial"/>
          <w:color w:val="000000"/>
          <w:sz w:val="24"/>
        </w:rPr>
        <w:t xml:space="preserve">and as having a major role in the strong character of the area in terms of the appearance of the </w:t>
      </w:r>
      <w:r>
        <w:rPr>
          <w:rFonts w:ascii="Arial"/>
          <w:color w:val="000000"/>
          <w:sz w:val="24"/>
        </w:rPr>
        <w:t xml:space="preserve">Hotel </w:t>
      </w:r>
      <w:r>
        <w:rPr>
          <w:rFonts w:ascii="Arial"/>
          <w:color w:val="000000"/>
          <w:sz w:val="24"/>
        </w:rPr>
        <w:t xml:space="preserve">and of the social life it brings to that area. As the only </w:t>
      </w:r>
      <w:r>
        <w:rPr>
          <w:rFonts w:ascii="Arial"/>
          <w:color w:val="000000"/>
          <w:sz w:val="24"/>
        </w:rPr>
        <w:t>pub</w:t>
      </w:r>
      <w:r>
        <w:rPr>
          <w:rFonts w:ascii="Arial"/>
          <w:color w:val="000000"/>
          <w:sz w:val="24"/>
        </w:rPr>
        <w:t xml:space="preserve"> </w:t>
      </w:r>
      <w:r>
        <w:rPr>
          <w:rFonts w:ascii="Arial"/>
          <w:color w:val="000000"/>
          <w:sz w:val="24"/>
        </w:rPr>
        <w:t xml:space="preserve">in the direct vicinity, the </w:t>
      </w:r>
      <w:r>
        <w:rPr>
          <w:rFonts w:ascii="Arial"/>
          <w:color w:val="000000"/>
          <w:sz w:val="24"/>
        </w:rPr>
        <w:t xml:space="preserve">Hotel </w:t>
      </w:r>
      <w:r>
        <w:rPr>
          <w:rFonts w:ascii="Arial"/>
          <w:color w:val="000000"/>
          <w:sz w:val="24"/>
        </w:rPr>
        <w:t xml:space="preserve">is </w:t>
      </w:r>
      <w:r>
        <w:rPr>
          <w:rFonts w:ascii="Arial"/>
          <w:color w:val="000000"/>
          <w:sz w:val="24"/>
        </w:rPr>
        <w:t>attributed in some submissions as keeping the intersection at Glenmore Road lively during the evening time; a benefit in terms both of social life and community safety. Many of the submissions echo the highly publicised community ca</w:t>
      </w:r>
      <w:r>
        <w:rPr>
          <w:rFonts w:ascii="Arial"/>
          <w:color w:val="000000"/>
          <w:sz w:val="24"/>
        </w:rPr>
        <w:t xml:space="preserve">mpaign </w:t>
      </w:r>
      <w:r>
        <w:rPr>
          <w:rFonts w:ascii="Arial"/>
          <w:color w:val="000000"/>
          <w:sz w:val="24"/>
        </w:rPr>
        <w:t xml:space="preserve">to Save the Village Inn. </w:t>
      </w:r>
    </w:p>
    <w:p>
      <w:pPr>
        <w:pStyle w:val="CaselawNumbered10"/>
        <w:numPr>
          <w:ilvl w:val="0"/>
          <w:numId w:val="57"/>
        </w:numPr>
        <w:spacing w:before="150" w:after="0"/>
        <w:ind w:left="600" w:hanging="600"/>
      </w:pPr>
      <w:r>
        <w:rPr>
          <w:rFonts w:ascii="Arial"/>
          <w:color w:val="000000"/>
          <w:sz w:val="24"/>
        </w:rPr>
        <w:t xml:space="preserve">The applicant argues that to the extent that these submissions lament the loss </w:t>
      </w:r>
      <w:r>
        <w:rPr>
          <w:rFonts w:ascii="Arial"/>
          <w:color w:val="000000"/>
          <w:sz w:val="24"/>
        </w:rPr>
        <w:t>of</w:t>
      </w:r>
      <w:r>
        <w:rPr>
          <w:rFonts w:ascii="Arial"/>
          <w:color w:val="000000"/>
          <w:sz w:val="24"/>
        </w:rPr>
        <w:t xml:space="preserve"> </w:t>
      </w:r>
      <w:r>
        <w:rPr>
          <w:rFonts w:ascii="Arial"/>
          <w:color w:val="000000"/>
          <w:sz w:val="24"/>
        </w:rPr>
        <w:t xml:space="preserve">the </w:t>
      </w:r>
      <w:r>
        <w:rPr>
          <w:rFonts w:ascii="Arial"/>
          <w:color w:val="000000"/>
          <w:sz w:val="24"/>
        </w:rPr>
        <w:t xml:space="preserve">Hotel </w:t>
      </w:r>
      <w:r>
        <w:rPr>
          <w:rFonts w:ascii="Arial"/>
          <w:color w:val="000000"/>
          <w:sz w:val="24"/>
        </w:rPr>
        <w:t xml:space="preserve">they must be given very little weight. The matters to be considered are the matters of relevance to the development, that is the use of the land for the purpose of a shop, the subject of the </w:t>
      </w:r>
      <w:r>
        <w:rPr>
          <w:rFonts w:ascii="Arial"/>
          <w:color w:val="000000"/>
          <w:sz w:val="24"/>
        </w:rPr>
        <w:t>DA</w:t>
      </w:r>
      <w:r>
        <w:rPr>
          <w:rFonts w:ascii="Arial"/>
          <w:color w:val="000000"/>
          <w:sz w:val="24"/>
        </w:rPr>
        <w:t>. Therefore, the likely impacts of that development do not call up a comparison of the current loss and the proposed use which is the focus of the social evidence of Professor Ryan. Therefore, the environmental impacts</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the social impacts for the purposes of s</w:t>
      </w:r>
      <w:r>
        <w:rPr>
          <w:rFonts w:ascii="Arial"/>
          <w:color w:val="000000"/>
          <w:sz w:val="24"/>
        </w:rPr>
        <w:t> </w:t>
      </w:r>
      <w:r>
        <w:rPr>
          <w:rFonts w:ascii="Arial"/>
          <w:color w:val="000000"/>
          <w:sz w:val="24"/>
        </w:rPr>
        <w:t xml:space="preserve">4.15(1)(d) that are to be considered are those relating to the proposed use, and not the cessation of the pub use. </w:t>
      </w:r>
    </w:p>
    <w:p>
      <w:pPr>
        <w:pStyle w:val="CaselawHeading2"/>
        <w:keepNext/>
        <w:spacing w:before="150" w:after="150" w:line="264"/>
        <w:ind w:left="0"/>
        <w:jc w:val="left"/>
      </w:pPr>
      <w:r>
        <w:rPr>
          <w:rFonts w:ascii="Arial"/>
        </w:rPr>
        <w:t>C</w:t>
      </w:r>
      <w:r>
        <w:rPr>
          <w:rFonts w:ascii="Arial"/>
        </w:rPr>
        <w:t xml:space="preserve">onsideration </w:t>
      </w:r>
    </w:p>
    <w:p>
      <w:pPr>
        <w:pStyle w:val="CaselawNumbered10"/>
        <w:numPr>
          <w:ilvl w:val="0"/>
          <w:numId w:val="58"/>
        </w:numPr>
        <w:spacing w:before="150" w:after="0"/>
        <w:ind w:left="600" w:hanging="600"/>
      </w:pPr>
      <w:r>
        <w:rPr>
          <w:rFonts w:ascii="Arial"/>
          <w:color w:val="000000"/>
          <w:sz w:val="24"/>
        </w:rPr>
        <w:t xml:space="preserve">I appreciate that the proposed retail use is permissible with consent in the MU1 Mixed Use zone, and this proposed commercial use is consistent with the relevant objectives of the zone including </w:t>
      </w:r>
      <w:r>
        <w:rPr>
          <w:rFonts w:ascii="Arial"/>
          <w:color w:val="000000"/>
          <w:sz w:val="24"/>
        </w:rPr>
        <w:t>“</w:t>
      </w:r>
      <w:r>
        <w:rPr>
          <w:rFonts w:ascii="Arial"/>
          <w:color w:val="000000"/>
          <w:sz w:val="24"/>
        </w:rPr>
        <w:t xml:space="preserve">to encourage a diversity of business, retail </w:t>
      </w:r>
      <w:r>
        <w:rPr>
          <w:rFonts w:ascii="Arial"/>
          <w:color w:val="000000"/>
          <w:sz w:val="24"/>
        </w:rPr>
        <w:t>…</w:t>
      </w:r>
      <w:r>
        <w:rPr>
          <w:rFonts w:ascii="Arial"/>
          <w:color w:val="000000"/>
          <w:sz w:val="24"/>
        </w:rPr>
        <w:t xml:space="preserve"> </w:t>
      </w:r>
      <w:r>
        <w:rPr>
          <w:rFonts w:ascii="Arial"/>
          <w:color w:val="000000"/>
          <w:sz w:val="24"/>
        </w:rPr>
        <w:t>land uses that generate employment opportunities</w:t>
      </w:r>
      <w:r>
        <w:rPr>
          <w:rFonts w:ascii="Arial"/>
          <w:color w:val="000000"/>
          <w:sz w:val="24"/>
        </w:rPr>
        <w:t>”</w:t>
      </w:r>
      <w:r>
        <w:rPr>
          <w:rFonts w:ascii="Arial"/>
          <w:color w:val="000000"/>
          <w:sz w:val="24"/>
        </w:rPr>
        <w:t xml:space="preserve">. A pub is just one species of a permissible retail use of the land. </w:t>
      </w:r>
    </w:p>
    <w:p>
      <w:pPr>
        <w:pStyle w:val="CaselawNumbered10"/>
        <w:numPr>
          <w:ilvl w:val="0"/>
          <w:numId w:val="58"/>
        </w:numPr>
        <w:spacing w:before="150" w:after="0"/>
        <w:ind w:left="600" w:hanging="600"/>
      </w:pPr>
      <w:r>
        <w:rPr>
          <w:rFonts w:ascii="Arial"/>
          <w:color w:val="000000"/>
          <w:sz w:val="24"/>
        </w:rPr>
        <w:t xml:space="preserve">In that regard, I also accept, consistent with the objective of the zone, that </w:t>
      </w:r>
      <w:r>
        <w:rPr>
          <w:rFonts w:ascii="Arial"/>
          <w:color w:val="000000"/>
          <w:sz w:val="24"/>
        </w:rPr>
        <w:t>this development</w:t>
      </w:r>
      <w:r>
        <w:rPr>
          <w:rFonts w:ascii="Arial"/>
          <w:color w:val="000000"/>
          <w:sz w:val="24"/>
        </w:rPr>
        <w:t xml:space="preserve"> </w:t>
      </w:r>
      <w:r>
        <w:rPr>
          <w:rFonts w:ascii="Arial"/>
          <w:color w:val="000000"/>
          <w:sz w:val="24"/>
        </w:rPr>
        <w:t xml:space="preserve">will include an active street frontage (retail) to attract pedestrian traffic and to contribute to vibrant, diverse, and functional streets and public spaces. As amended, the proposal will also minimise conflict with land uses within the zone and land uses within the adjoining residential zone as the proposed change of use will reduce the intensity of use and impact that are associated with a hotel use in proximity to residential properties. </w:t>
      </w:r>
    </w:p>
    <w:p>
      <w:pPr>
        <w:pStyle w:val="CaselawNumbered10"/>
        <w:numPr>
          <w:ilvl w:val="0"/>
          <w:numId w:val="58"/>
        </w:numPr>
        <w:spacing w:before="150" w:after="0"/>
        <w:ind w:left="600" w:hanging="600"/>
      </w:pPr>
      <w:r>
        <w:rPr>
          <w:rFonts w:ascii="Arial"/>
          <w:color w:val="000000"/>
          <w:sz w:val="24"/>
        </w:rPr>
        <w:t xml:space="preserve">The proposed hours of operation are within those approved for the </w:t>
      </w:r>
      <w:r>
        <w:rPr>
          <w:rFonts w:ascii="Arial"/>
          <w:color w:val="000000"/>
          <w:sz w:val="24"/>
        </w:rPr>
        <w:t>H</w:t>
      </w:r>
      <w:r>
        <w:rPr>
          <w:rFonts w:ascii="Arial"/>
          <w:color w:val="000000"/>
          <w:sz w:val="24"/>
        </w:rPr>
        <w:t xml:space="preserve">otel and do not include any unacceptable use of the outdoor areas and deliveries/waste disposal will have less impact to the current pub use. </w:t>
      </w:r>
    </w:p>
    <w:p>
      <w:pPr>
        <w:pStyle w:val="CaselawNumbered10"/>
        <w:numPr>
          <w:ilvl w:val="0"/>
          <w:numId w:val="58"/>
        </w:numPr>
        <w:spacing w:before="150" w:after="0"/>
        <w:ind w:left="600" w:hanging="600"/>
      </w:pPr>
      <w:r>
        <w:rPr>
          <w:rFonts w:ascii="Arial"/>
          <w:color w:val="000000"/>
          <w:sz w:val="24"/>
        </w:rPr>
        <w:t>The heritage evidence is that the exterior of the building has a moderate to high degree of integrity. As observed at the site view</w:t>
      </w:r>
      <w:r>
        <w:rPr>
          <w:rFonts w:ascii="Arial"/>
          <w:color w:val="000000"/>
          <w:sz w:val="24"/>
        </w:rPr>
        <w:t>,</w:t>
      </w:r>
      <w:r>
        <w:rPr>
          <w:rFonts w:ascii="Arial"/>
          <w:color w:val="000000"/>
          <w:sz w:val="24"/>
        </w:rPr>
        <w:t xml:space="preserve"> </w:t>
      </w:r>
      <w:r>
        <w:rPr>
          <w:rFonts w:ascii="Arial"/>
          <w:color w:val="000000"/>
          <w:sz w:val="24"/>
        </w:rPr>
        <w:t>the building retains some of its original architectural detail particularly when viewed from Glenmore Road. Whereas the rear of the building has been significantly altered with much of the original interior removed.</w:t>
      </w:r>
      <w:r>
        <w:rPr>
          <w:rFonts w:ascii="Arial"/>
          <w:color w:val="000000"/>
          <w:sz w:val="24"/>
        </w:rPr>
        <w:t xml:space="preserve"> </w:t>
      </w:r>
      <w:r>
        <w:rPr>
          <w:rFonts w:ascii="Arial"/>
          <w:color w:val="000000"/>
          <w:sz w:val="24"/>
        </w:rPr>
        <w:t xml:space="preserve">That said, </w:t>
      </w:r>
      <w:r>
        <w:rPr>
          <w:rFonts w:ascii="Arial"/>
          <w:color w:val="000000"/>
          <w:sz w:val="24"/>
        </w:rPr>
        <w:t xml:space="preserve">the planners and heritage experts now accept that </w:t>
      </w:r>
      <w:r>
        <w:rPr>
          <w:rFonts w:ascii="Arial"/>
          <w:color w:val="000000"/>
          <w:sz w:val="24"/>
        </w:rPr>
        <w:t xml:space="preserve">the external works </w:t>
      </w:r>
      <w:r>
        <w:rPr>
          <w:rFonts w:ascii="Arial"/>
          <w:color w:val="000000"/>
          <w:sz w:val="24"/>
        </w:rPr>
        <w:t xml:space="preserve">as amended are acceptable. They generally </w:t>
      </w:r>
      <w:r>
        <w:rPr>
          <w:rFonts w:ascii="Arial"/>
          <w:color w:val="000000"/>
          <w:sz w:val="24"/>
        </w:rPr>
        <w:t>retain the building</w:t>
      </w:r>
      <w:r>
        <w:rPr>
          <w:rFonts w:ascii="Arial"/>
          <w:color w:val="000000"/>
          <w:sz w:val="24"/>
        </w:rPr>
        <w:t>’</w:t>
      </w:r>
      <w:r>
        <w:rPr>
          <w:rFonts w:ascii="Arial"/>
          <w:color w:val="000000"/>
          <w:sz w:val="24"/>
        </w:rPr>
        <w:t xml:space="preserve">s existing Glenmore Road and Gipps Street elevations and provide for an appropriate program of conservation works. The disagreement about the </w:t>
      </w:r>
      <w:r>
        <w:rPr>
          <w:rFonts w:ascii="Arial"/>
          <w:color w:val="000000"/>
          <w:sz w:val="24"/>
        </w:rPr>
        <w:t xml:space="preserve">treatment of the </w:t>
      </w:r>
      <w:r>
        <w:rPr>
          <w:rFonts w:ascii="Arial"/>
          <w:color w:val="000000"/>
          <w:sz w:val="24"/>
        </w:rPr>
        <w:t>window/awning on the Glenmore Road</w:t>
      </w:r>
      <w:r>
        <w:rPr>
          <w:rFonts w:ascii="Arial"/>
          <w:color w:val="000000"/>
          <w:sz w:val="24"/>
        </w:rPr>
        <w:t xml:space="preserve"> </w:t>
      </w:r>
      <w:r>
        <w:rPr>
          <w:rFonts w:ascii="Arial"/>
          <w:color w:val="000000"/>
          <w:sz w:val="24"/>
        </w:rPr>
        <w:t xml:space="preserve">frontage is also </w:t>
      </w:r>
      <w:r>
        <w:rPr>
          <w:rFonts w:ascii="Arial"/>
          <w:color w:val="000000"/>
          <w:sz w:val="24"/>
        </w:rPr>
        <w:t xml:space="preserve">in my assessment satisfactorily resolved by the imposition of the </w:t>
      </w:r>
      <w:r>
        <w:rPr>
          <w:rFonts w:ascii="Arial"/>
          <w:color w:val="000000"/>
          <w:sz w:val="24"/>
        </w:rPr>
        <w:t xml:space="preserve">amended design and the </w:t>
      </w:r>
      <w:r>
        <w:rPr>
          <w:rFonts w:ascii="Arial"/>
          <w:color w:val="000000"/>
          <w:sz w:val="24"/>
        </w:rPr>
        <w:t>Council</w:t>
      </w:r>
      <w:r>
        <w:rPr>
          <w:rFonts w:ascii="Arial"/>
          <w:color w:val="000000"/>
          <w:sz w:val="24"/>
        </w:rPr>
        <w:t>’</w:t>
      </w:r>
      <w:r>
        <w:rPr>
          <w:rFonts w:ascii="Arial"/>
          <w:color w:val="000000"/>
          <w:sz w:val="24"/>
        </w:rPr>
        <w:t>s conditions of consent.</w:t>
      </w:r>
      <w:r>
        <w:rPr>
          <w:rFonts w:ascii="Arial"/>
          <w:color w:val="000000"/>
          <w:sz w:val="24"/>
        </w:rPr>
        <w:t xml:space="preserve"> </w:t>
      </w:r>
    </w:p>
    <w:p>
      <w:pPr>
        <w:pStyle w:val="CaselawNumbered10"/>
        <w:numPr>
          <w:ilvl w:val="0"/>
          <w:numId w:val="58"/>
        </w:numPr>
        <w:spacing w:before="150" w:after="0"/>
        <w:ind w:left="600" w:hanging="600"/>
      </w:pPr>
      <w:r>
        <w:rPr>
          <w:rFonts w:ascii="Arial"/>
          <w:color w:val="000000"/>
          <w:sz w:val="24"/>
        </w:rPr>
        <w:t>The public</w:t>
      </w:r>
      <w:r>
        <w:rPr>
          <w:rFonts w:ascii="Arial"/>
          <w:color w:val="000000"/>
          <w:sz w:val="24"/>
        </w:rPr>
        <w:t>’</w:t>
      </w:r>
      <w:r>
        <w:rPr>
          <w:rFonts w:ascii="Arial"/>
          <w:color w:val="000000"/>
          <w:sz w:val="24"/>
        </w:rPr>
        <w:t xml:space="preserve">s </w:t>
      </w:r>
      <w:r>
        <w:rPr>
          <w:rFonts w:ascii="Arial"/>
          <w:color w:val="000000"/>
          <w:sz w:val="24"/>
        </w:rPr>
        <w:t xml:space="preserve">ability to understand the building as a historical pub would not be lost by the proposed </w:t>
      </w:r>
      <w:r>
        <w:rPr>
          <w:rFonts w:ascii="Arial"/>
          <w:color w:val="000000"/>
          <w:sz w:val="24"/>
        </w:rPr>
        <w:t xml:space="preserve">physical </w:t>
      </w:r>
      <w:r>
        <w:rPr>
          <w:rFonts w:ascii="Arial"/>
          <w:color w:val="000000"/>
          <w:sz w:val="24"/>
        </w:rPr>
        <w:t>changes, which are predominately internal, and in areas that have already been highly altered and modified by the removal of internal walls, removal of finishes and joinery, relocation of stairs and removal of fireplaces.</w:t>
      </w:r>
    </w:p>
    <w:p>
      <w:pPr>
        <w:pStyle w:val="CaselawNumbered10"/>
        <w:numPr>
          <w:ilvl w:val="0"/>
          <w:numId w:val="58"/>
        </w:numPr>
        <w:spacing w:before="150" w:after="0"/>
        <w:ind w:left="600" w:hanging="600"/>
      </w:pPr>
      <w:r>
        <w:rPr>
          <w:rFonts w:ascii="Arial"/>
          <w:color w:val="000000"/>
          <w:sz w:val="24"/>
        </w:rPr>
        <w:t xml:space="preserve">The </w:t>
      </w:r>
      <w:r>
        <w:rPr>
          <w:rFonts w:ascii="Arial"/>
          <w:color w:val="000000"/>
          <w:sz w:val="24"/>
        </w:rPr>
        <w:t xml:space="preserve">only </w:t>
      </w:r>
      <w:r>
        <w:rPr>
          <w:rFonts w:ascii="Arial"/>
          <w:color w:val="000000"/>
          <w:sz w:val="24"/>
        </w:rPr>
        <w:t xml:space="preserve">issue </w:t>
      </w:r>
      <w:r>
        <w:rPr>
          <w:rFonts w:ascii="Arial"/>
          <w:color w:val="000000"/>
          <w:sz w:val="24"/>
        </w:rPr>
        <w:t xml:space="preserve">now remaining </w:t>
      </w:r>
      <w:r>
        <w:rPr>
          <w:rFonts w:ascii="Arial"/>
          <w:color w:val="000000"/>
          <w:sz w:val="24"/>
        </w:rPr>
        <w:t xml:space="preserve">is the impact of the cessation of the </w:t>
      </w:r>
      <w:r>
        <w:rPr>
          <w:rFonts w:ascii="Arial"/>
          <w:color w:val="000000"/>
          <w:sz w:val="24"/>
        </w:rPr>
        <w:t>p</w:t>
      </w:r>
      <w:r>
        <w:rPr>
          <w:rFonts w:ascii="Arial"/>
          <w:color w:val="000000"/>
          <w:sz w:val="24"/>
        </w:rPr>
        <w:t>ub use on the heritage significance of the Item</w:t>
      </w:r>
      <w:r>
        <w:rPr>
          <w:rFonts w:ascii="Arial"/>
          <w:color w:val="000000"/>
          <w:sz w:val="24"/>
        </w:rPr>
        <w:t xml:space="preserve"> </w:t>
      </w:r>
      <w:r>
        <w:rPr>
          <w:rFonts w:ascii="Arial"/>
          <w:color w:val="000000"/>
          <w:sz w:val="24"/>
        </w:rPr>
        <w:t xml:space="preserve">as called up by </w:t>
      </w:r>
      <w:r>
        <w:rPr>
          <w:rFonts w:ascii="Arial"/>
          <w:color w:val="000000"/>
          <w:sz w:val="24"/>
        </w:rPr>
        <w:t xml:space="preserve">cl </w:t>
      </w:r>
      <w:r>
        <w:rPr>
          <w:rFonts w:ascii="Arial"/>
          <w:color w:val="000000"/>
          <w:sz w:val="24"/>
        </w:rPr>
        <w:t>5.10 of the LEP</w:t>
      </w:r>
      <w:r>
        <w:rPr>
          <w:rFonts w:ascii="Arial"/>
          <w:color w:val="000000"/>
          <w:sz w:val="24"/>
        </w:rPr>
        <w:t>.</w:t>
      </w:r>
    </w:p>
    <w:p>
      <w:pPr>
        <w:pStyle w:val="CaselawNumbered10"/>
        <w:numPr>
          <w:ilvl w:val="0"/>
          <w:numId w:val="58"/>
        </w:numPr>
        <w:spacing w:before="150" w:after="0"/>
        <w:ind w:left="600" w:hanging="600"/>
      </w:pPr>
      <w:r>
        <w:rPr>
          <w:rFonts w:ascii="Arial"/>
          <w:color w:val="000000"/>
          <w:sz w:val="24"/>
        </w:rPr>
        <w:t xml:space="preserve">Mr Phillips </w:t>
      </w:r>
      <w:r>
        <w:rPr>
          <w:rFonts w:ascii="Arial"/>
          <w:color w:val="000000"/>
          <w:sz w:val="24"/>
        </w:rPr>
        <w:t xml:space="preserve">supports </w:t>
      </w:r>
      <w:r>
        <w:rPr>
          <w:rFonts w:ascii="Arial"/>
          <w:color w:val="000000"/>
          <w:sz w:val="24"/>
        </w:rPr>
        <w:t xml:space="preserve">the change of use as being acceptable because </w:t>
      </w:r>
      <w:r>
        <w:rPr>
          <w:rFonts w:ascii="Arial"/>
          <w:color w:val="000000"/>
          <w:sz w:val="24"/>
        </w:rPr>
        <w:t xml:space="preserve">he accepts that </w:t>
      </w:r>
      <w:r>
        <w:rPr>
          <w:rFonts w:ascii="Arial"/>
          <w:color w:val="000000"/>
          <w:sz w:val="24"/>
        </w:rPr>
        <w:t xml:space="preserve">the pub use is unviable. The </w:t>
      </w:r>
      <w:r>
        <w:rPr>
          <w:rFonts w:ascii="Arial"/>
          <w:color w:val="000000"/>
          <w:sz w:val="24"/>
        </w:rPr>
        <w:t xml:space="preserve">main </w:t>
      </w:r>
      <w:r>
        <w:rPr>
          <w:rFonts w:ascii="Arial"/>
          <w:color w:val="000000"/>
          <w:sz w:val="24"/>
        </w:rPr>
        <w:t xml:space="preserve">reason given </w:t>
      </w:r>
      <w:r>
        <w:rPr>
          <w:rFonts w:ascii="Arial"/>
          <w:color w:val="000000"/>
          <w:sz w:val="24"/>
        </w:rPr>
        <w:t xml:space="preserve">for </w:t>
      </w:r>
      <w:r>
        <w:rPr>
          <w:rFonts w:ascii="Arial"/>
          <w:color w:val="000000"/>
          <w:sz w:val="24"/>
        </w:rPr>
        <w:t xml:space="preserve">the </w:t>
      </w:r>
      <w:r>
        <w:rPr>
          <w:rFonts w:ascii="Arial"/>
          <w:color w:val="000000"/>
          <w:sz w:val="24"/>
        </w:rPr>
        <w:t xml:space="preserve">unviability </w:t>
      </w:r>
      <w:r>
        <w:rPr>
          <w:rFonts w:ascii="Arial"/>
          <w:color w:val="000000"/>
          <w:sz w:val="24"/>
        </w:rPr>
        <w:t xml:space="preserve">of the pub use </w:t>
      </w:r>
      <w:r>
        <w:rPr>
          <w:rFonts w:ascii="Arial"/>
          <w:color w:val="000000"/>
          <w:sz w:val="24"/>
        </w:rPr>
        <w:t>is Mr Handy</w:t>
      </w:r>
      <w:r>
        <w:rPr>
          <w:rFonts w:ascii="Arial"/>
          <w:color w:val="000000"/>
          <w:sz w:val="24"/>
        </w:rPr>
        <w:t>’</w:t>
      </w:r>
      <w:r>
        <w:rPr>
          <w:rFonts w:ascii="Arial"/>
          <w:color w:val="000000"/>
          <w:sz w:val="24"/>
        </w:rPr>
        <w:t>s advice in respect to the sale</w:t>
      </w:r>
      <w:r>
        <w:rPr>
          <w:rFonts w:ascii="Arial"/>
          <w:color w:val="000000"/>
          <w:sz w:val="24"/>
        </w:rPr>
        <w:t xml:space="preserve"> </w:t>
      </w:r>
      <w:r>
        <w:rPr>
          <w:rFonts w:ascii="Arial"/>
          <w:color w:val="000000"/>
          <w:sz w:val="24"/>
        </w:rPr>
        <w:t>and his client</w:t>
      </w:r>
      <w:r>
        <w:rPr>
          <w:rFonts w:ascii="Arial"/>
          <w:color w:val="000000"/>
          <w:sz w:val="24"/>
        </w:rPr>
        <w:t>’</w:t>
      </w:r>
      <w:r>
        <w:rPr>
          <w:rFonts w:ascii="Arial"/>
          <w:color w:val="000000"/>
          <w:sz w:val="24"/>
        </w:rPr>
        <w:t xml:space="preserve">s advice to that effect. </w:t>
      </w:r>
      <w:r>
        <w:rPr>
          <w:rFonts w:ascii="Arial"/>
          <w:color w:val="000000"/>
          <w:sz w:val="24"/>
        </w:rPr>
        <w:t>In the</w:t>
      </w:r>
      <w:r>
        <w:rPr>
          <w:rFonts w:ascii="Arial"/>
          <w:color w:val="000000"/>
          <w:sz w:val="24"/>
        </w:rPr>
        <w:t xml:space="preserve"> </w:t>
      </w:r>
      <w:r>
        <w:rPr>
          <w:rFonts w:ascii="Arial"/>
          <w:color w:val="000000"/>
          <w:sz w:val="24"/>
        </w:rPr>
        <w:t xml:space="preserve">joint </w:t>
      </w:r>
      <w:r>
        <w:rPr>
          <w:rFonts w:ascii="Arial"/>
          <w:color w:val="000000"/>
          <w:sz w:val="24"/>
        </w:rPr>
        <w:t>report, Mr</w:t>
      </w:r>
      <w:r>
        <w:rPr>
          <w:rFonts w:ascii="Arial"/>
          <w:color w:val="000000"/>
          <w:sz w:val="24"/>
        </w:rPr>
        <w:t xml:space="preserve"> </w:t>
      </w:r>
      <w:r>
        <w:rPr>
          <w:rFonts w:ascii="Arial"/>
          <w:color w:val="000000"/>
          <w:sz w:val="24"/>
        </w:rPr>
        <w:t xml:space="preserve">Phillips </w:t>
      </w:r>
      <w:r>
        <w:rPr>
          <w:rFonts w:ascii="Arial"/>
          <w:color w:val="000000"/>
          <w:sz w:val="24"/>
        </w:rPr>
        <w:t xml:space="preserve">also refers to </w:t>
      </w:r>
      <w:r>
        <w:rPr>
          <w:rFonts w:ascii="Arial"/>
          <w:color w:val="000000"/>
          <w:sz w:val="24"/>
        </w:rPr>
        <w:t xml:space="preserve">the changing demographic in Paddington and </w:t>
      </w:r>
      <w:r>
        <w:rPr>
          <w:rFonts w:ascii="Arial"/>
          <w:color w:val="000000"/>
          <w:sz w:val="24"/>
        </w:rPr>
        <w:t xml:space="preserve">a decline in the use of </w:t>
      </w:r>
      <w:r>
        <w:rPr>
          <w:rFonts w:ascii="Arial"/>
          <w:color w:val="000000"/>
          <w:sz w:val="24"/>
        </w:rPr>
        <w:t>hotels</w:t>
      </w:r>
      <w:r>
        <w:rPr>
          <w:rFonts w:ascii="Arial"/>
          <w:color w:val="000000"/>
          <w:sz w:val="24"/>
        </w:rPr>
        <w:t xml:space="preserve"> </w:t>
      </w:r>
      <w:r>
        <w:rPr>
          <w:rFonts w:ascii="Arial"/>
          <w:color w:val="000000"/>
          <w:sz w:val="24"/>
        </w:rPr>
        <w:t>as relevant</w:t>
      </w:r>
      <w:r>
        <w:rPr>
          <w:rFonts w:ascii="Arial"/>
          <w:color w:val="000000"/>
          <w:sz w:val="24"/>
        </w:rPr>
        <w:t xml:space="preserve">. </w:t>
      </w:r>
    </w:p>
    <w:p>
      <w:pPr>
        <w:pStyle w:val="CaselawNumbered10"/>
        <w:numPr>
          <w:ilvl w:val="0"/>
          <w:numId w:val="58"/>
        </w:numPr>
        <w:spacing w:before="150" w:after="0"/>
        <w:ind w:left="600" w:hanging="600"/>
      </w:pPr>
      <w:r>
        <w:rPr>
          <w:rFonts w:ascii="Arial"/>
          <w:color w:val="000000"/>
          <w:sz w:val="24"/>
        </w:rPr>
        <w:t>Frankly, as the Council</w:t>
      </w:r>
      <w:r>
        <w:rPr>
          <w:rFonts w:ascii="Arial"/>
          <w:color w:val="000000"/>
          <w:sz w:val="24"/>
        </w:rPr>
        <w:t>’</w:t>
      </w:r>
      <w:r>
        <w:rPr>
          <w:rFonts w:ascii="Arial"/>
          <w:color w:val="000000"/>
          <w:sz w:val="24"/>
        </w:rPr>
        <w:t>s submits</w:t>
      </w:r>
      <w:r>
        <w:rPr>
          <w:rFonts w:ascii="Arial"/>
          <w:color w:val="000000"/>
          <w:sz w:val="24"/>
        </w:rPr>
        <w:t>,</w:t>
      </w:r>
      <w:r>
        <w:rPr>
          <w:rFonts w:ascii="Arial"/>
          <w:color w:val="000000"/>
          <w:sz w:val="24"/>
        </w:rPr>
        <w:t xml:space="preserve"> </w:t>
      </w:r>
      <w:r>
        <w:rPr>
          <w:rFonts w:ascii="Arial"/>
          <w:color w:val="000000"/>
          <w:sz w:val="24"/>
        </w:rPr>
        <w:t>Mr Phillips</w:t>
      </w:r>
      <w:r>
        <w:rPr>
          <w:rFonts w:ascii="Arial"/>
          <w:color w:val="000000"/>
          <w:sz w:val="24"/>
        </w:rPr>
        <w:t xml:space="preserve">’ </w:t>
      </w:r>
      <w:r>
        <w:rPr>
          <w:rFonts w:ascii="Arial"/>
          <w:color w:val="000000"/>
          <w:sz w:val="24"/>
        </w:rPr>
        <w:t xml:space="preserve">opinions about viability or the pattern of drinking </w:t>
      </w:r>
      <w:r>
        <w:rPr>
          <w:rFonts w:ascii="Arial"/>
          <w:color w:val="000000"/>
          <w:sz w:val="24"/>
        </w:rPr>
        <w:t xml:space="preserve">in Paddington today are outside his area of expertise and </w:t>
      </w:r>
      <w:r>
        <w:rPr>
          <w:rFonts w:ascii="Arial"/>
          <w:color w:val="000000"/>
          <w:sz w:val="24"/>
        </w:rPr>
        <w:t>h</w:t>
      </w:r>
      <w:r>
        <w:rPr>
          <w:rFonts w:ascii="Arial"/>
          <w:color w:val="000000"/>
          <w:sz w:val="24"/>
        </w:rPr>
        <w:t>is</w:t>
      </w:r>
      <w:r>
        <w:rPr>
          <w:rFonts w:ascii="Arial"/>
          <w:color w:val="000000"/>
          <w:sz w:val="24"/>
        </w:rPr>
        <w:t xml:space="preserve"> </w:t>
      </w:r>
      <w:r>
        <w:rPr>
          <w:rFonts w:ascii="Arial"/>
          <w:color w:val="000000"/>
          <w:sz w:val="24"/>
        </w:rPr>
        <w:t xml:space="preserve">views as expressed irrelevant in my assessment of this </w:t>
      </w:r>
      <w:r>
        <w:rPr>
          <w:rFonts w:ascii="Arial"/>
          <w:color w:val="000000"/>
          <w:sz w:val="24"/>
        </w:rPr>
        <w:t xml:space="preserve">DA. </w:t>
      </w:r>
    </w:p>
    <w:p>
      <w:pPr>
        <w:pStyle w:val="CaselawNumbered10"/>
        <w:numPr>
          <w:ilvl w:val="0"/>
          <w:numId w:val="58"/>
        </w:numPr>
        <w:spacing w:before="150" w:after="0"/>
        <w:ind w:left="600" w:hanging="600"/>
      </w:pPr>
      <w:r>
        <w:rPr>
          <w:rFonts w:ascii="Arial"/>
          <w:color w:val="000000"/>
          <w:sz w:val="24"/>
        </w:rPr>
        <w:t>I accept that it is not in the Council</w:t>
      </w:r>
      <w:r>
        <w:rPr>
          <w:rFonts w:ascii="Arial"/>
          <w:color w:val="000000"/>
          <w:sz w:val="24"/>
        </w:rPr>
        <w:t>’</w:t>
      </w:r>
      <w:r>
        <w:rPr>
          <w:rFonts w:ascii="Arial"/>
          <w:color w:val="000000"/>
          <w:sz w:val="24"/>
        </w:rPr>
        <w:t xml:space="preserve">s remit to insist on maintaining a use that is unviable </w:t>
      </w:r>
      <w:r>
        <w:rPr>
          <w:rFonts w:ascii="Arial"/>
          <w:color w:val="000000"/>
          <w:sz w:val="24"/>
        </w:rPr>
        <w:t xml:space="preserve">or </w:t>
      </w:r>
      <w:r>
        <w:rPr>
          <w:rFonts w:ascii="Arial"/>
          <w:color w:val="000000"/>
          <w:sz w:val="24"/>
        </w:rPr>
        <w:t xml:space="preserve">to </w:t>
      </w:r>
      <w:r>
        <w:rPr>
          <w:rFonts w:ascii="Arial"/>
          <w:color w:val="000000"/>
          <w:sz w:val="24"/>
        </w:rPr>
        <w:t>refuse consent for a use that is permissible within the zone where it will have minimal and acceptable heritage impact on the fabric of the building</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hat</w:t>
      </w:r>
      <w:r>
        <w:rPr>
          <w:rFonts w:ascii="Arial"/>
          <w:color w:val="000000"/>
          <w:sz w:val="24"/>
        </w:rPr>
        <w:t xml:space="preserve"> </w:t>
      </w:r>
      <w:r>
        <w:rPr>
          <w:rFonts w:ascii="Arial"/>
          <w:color w:val="000000"/>
          <w:sz w:val="24"/>
        </w:rPr>
        <w:t>is not th</w:t>
      </w:r>
      <w:r>
        <w:rPr>
          <w:rFonts w:ascii="Arial"/>
          <w:color w:val="000000"/>
          <w:sz w:val="24"/>
        </w:rPr>
        <w:t>e</w:t>
      </w:r>
      <w:r>
        <w:rPr>
          <w:rFonts w:ascii="Arial"/>
          <w:color w:val="000000"/>
          <w:sz w:val="24"/>
        </w:rPr>
        <w:t xml:space="preserve"> </w:t>
      </w:r>
      <w:r>
        <w:rPr>
          <w:rFonts w:ascii="Arial"/>
          <w:color w:val="000000"/>
          <w:sz w:val="24"/>
        </w:rPr>
        <w:t>case</w:t>
      </w:r>
      <w:r>
        <w:rPr>
          <w:rFonts w:ascii="Arial"/>
          <w:color w:val="000000"/>
          <w:sz w:val="24"/>
        </w:rPr>
        <w:t xml:space="preserve"> </w:t>
      </w:r>
      <w:r>
        <w:rPr>
          <w:rFonts w:ascii="Arial"/>
          <w:color w:val="000000"/>
          <w:sz w:val="24"/>
        </w:rPr>
        <w:t>under assessment</w:t>
      </w:r>
      <w:r>
        <w:rPr>
          <w:rFonts w:ascii="Arial"/>
          <w:color w:val="000000"/>
          <w:sz w:val="24"/>
        </w:rPr>
        <w:t xml:space="preserve">. </w:t>
      </w:r>
      <w:r>
        <w:rPr>
          <w:rFonts w:ascii="Arial"/>
          <w:color w:val="000000"/>
          <w:sz w:val="24"/>
        </w:rPr>
        <w:t xml:space="preserve">The </w:t>
      </w:r>
      <w:r>
        <w:rPr>
          <w:rFonts w:ascii="Arial"/>
          <w:color w:val="000000"/>
          <w:sz w:val="24"/>
        </w:rPr>
        <w:t>loss of the use of th</w:t>
      </w:r>
      <w:r>
        <w:rPr>
          <w:rFonts w:ascii="Arial"/>
          <w:color w:val="000000"/>
          <w:sz w:val="24"/>
        </w:rPr>
        <w:t xml:space="preserve">is </w:t>
      </w:r>
      <w:r>
        <w:rPr>
          <w:rFonts w:ascii="Arial"/>
          <w:color w:val="000000"/>
          <w:sz w:val="24"/>
        </w:rPr>
        <w:t xml:space="preserve">pub is </w:t>
      </w:r>
      <w:r>
        <w:rPr>
          <w:rFonts w:ascii="Arial"/>
          <w:color w:val="000000"/>
          <w:sz w:val="24"/>
        </w:rPr>
        <w:t xml:space="preserve">relevant </w:t>
      </w:r>
      <w:r>
        <w:rPr>
          <w:rFonts w:ascii="Arial"/>
          <w:color w:val="000000"/>
          <w:sz w:val="24"/>
        </w:rPr>
        <w:t xml:space="preserve">because of the requirement to give consideration to the effect of the proposed development on the heritage significance of the </w:t>
      </w:r>
      <w:r>
        <w:rPr>
          <w:rFonts w:ascii="Arial"/>
          <w:color w:val="000000"/>
          <w:sz w:val="24"/>
        </w:rPr>
        <w:t xml:space="preserve">Item </w:t>
      </w:r>
      <w:r>
        <w:rPr>
          <w:rFonts w:ascii="Arial"/>
          <w:color w:val="000000"/>
          <w:sz w:val="24"/>
        </w:rPr>
        <w:t xml:space="preserve">under </w:t>
      </w:r>
      <w:r>
        <w:rPr>
          <w:rFonts w:ascii="Arial"/>
          <w:color w:val="000000"/>
          <w:sz w:val="24"/>
        </w:rPr>
        <w:t xml:space="preserve">cl </w:t>
      </w:r>
      <w:r>
        <w:rPr>
          <w:rFonts w:ascii="Arial"/>
          <w:color w:val="000000"/>
          <w:sz w:val="24"/>
        </w:rPr>
        <w:t xml:space="preserve">5.10(4) of the LEP. </w:t>
      </w:r>
    </w:p>
    <w:p>
      <w:pPr>
        <w:pStyle w:val="CaselawNumbered10"/>
        <w:numPr>
          <w:ilvl w:val="0"/>
          <w:numId w:val="58"/>
        </w:numPr>
        <w:spacing w:before="150" w:after="0"/>
        <w:ind w:left="600" w:hanging="600"/>
      </w:pPr>
      <w:r>
        <w:rPr>
          <w:rFonts w:ascii="Arial"/>
          <w:color w:val="000000"/>
          <w:sz w:val="24"/>
        </w:rPr>
        <w:t xml:space="preserve">It is to be noted that the term </w:t>
      </w:r>
      <w:r>
        <w:rPr>
          <w:rFonts w:ascii="Arial"/>
          <w:color w:val="000000"/>
          <w:sz w:val="24"/>
        </w:rPr>
        <w:t>“</w:t>
      </w:r>
      <w:r>
        <w:rPr>
          <w:rFonts w:ascii="Arial"/>
          <w:color w:val="000000"/>
          <w:sz w:val="24"/>
        </w:rPr>
        <w:t xml:space="preserve">heritage </w:t>
      </w:r>
      <w:r>
        <w:rPr>
          <w:rFonts w:ascii="Arial"/>
          <w:color w:val="000000"/>
          <w:sz w:val="24"/>
        </w:rPr>
        <w:t>significance</w:t>
      </w:r>
      <w:r>
        <w:rPr>
          <w:rFonts w:ascii="Arial"/>
          <w:color w:val="000000"/>
          <w:sz w:val="24"/>
        </w:rPr>
        <w:t>”</w:t>
      </w:r>
      <w:r>
        <w:rPr>
          <w:rFonts w:ascii="Arial"/>
          <w:color w:val="000000"/>
          <w:sz w:val="24"/>
        </w:rPr>
        <w:t xml:space="preserve"> </w:t>
      </w:r>
      <w:r>
        <w:rPr>
          <w:rFonts w:ascii="Arial"/>
          <w:color w:val="000000"/>
          <w:sz w:val="24"/>
        </w:rPr>
        <w:t xml:space="preserve">is defined </w:t>
      </w:r>
      <w:r>
        <w:rPr>
          <w:rFonts w:ascii="Arial"/>
          <w:color w:val="000000"/>
          <w:sz w:val="24"/>
        </w:rPr>
        <w:t xml:space="preserve">in the LEP to </w:t>
      </w:r>
      <w:r>
        <w:rPr>
          <w:rFonts w:ascii="Arial"/>
          <w:color w:val="000000"/>
          <w:sz w:val="24"/>
        </w:rPr>
        <w:t xml:space="preserve">include its social and historical significance. </w:t>
      </w:r>
    </w:p>
    <w:p>
      <w:pPr>
        <w:pStyle w:val="CaselawNumbered10"/>
        <w:numPr>
          <w:ilvl w:val="0"/>
          <w:numId w:val="58"/>
        </w:numPr>
        <w:spacing w:before="150" w:after="0"/>
        <w:ind w:left="600" w:hanging="600"/>
      </w:pPr>
      <w:r>
        <w:rPr>
          <w:rFonts w:ascii="Arial"/>
          <w:color w:val="000000"/>
          <w:sz w:val="24"/>
        </w:rPr>
        <w:t xml:space="preserve">The </w:t>
      </w:r>
      <w:r>
        <w:rPr>
          <w:rFonts w:ascii="Arial"/>
          <w:color w:val="000000"/>
          <w:sz w:val="24"/>
        </w:rPr>
        <w:t>S</w:t>
      </w:r>
      <w:r>
        <w:rPr>
          <w:rFonts w:ascii="Arial"/>
          <w:color w:val="000000"/>
          <w:sz w:val="24"/>
        </w:rPr>
        <w:t xml:space="preserve">tatement of </w:t>
      </w:r>
      <w:r>
        <w:rPr>
          <w:rFonts w:ascii="Arial"/>
          <w:color w:val="000000"/>
          <w:sz w:val="24"/>
        </w:rPr>
        <w:t>S</w:t>
      </w:r>
      <w:r>
        <w:rPr>
          <w:rFonts w:ascii="Arial"/>
          <w:color w:val="000000"/>
          <w:sz w:val="24"/>
        </w:rPr>
        <w:t xml:space="preserve">ignificance, as both heritage experts agree, is the starting point for understanding the heritage significance of the Item. </w:t>
      </w:r>
      <w:r>
        <w:rPr>
          <w:rFonts w:ascii="Arial"/>
          <w:color w:val="000000"/>
          <w:sz w:val="24"/>
        </w:rPr>
        <w:t>These experts</w:t>
      </w:r>
      <w:r>
        <w:rPr>
          <w:rFonts w:ascii="Arial"/>
          <w:color w:val="000000"/>
          <w:sz w:val="24"/>
        </w:rPr>
        <w:t xml:space="preserve"> </w:t>
      </w:r>
      <w:r>
        <w:rPr>
          <w:rFonts w:ascii="Arial"/>
          <w:color w:val="000000"/>
          <w:sz w:val="24"/>
        </w:rPr>
        <w:t xml:space="preserve">are </w:t>
      </w:r>
      <w:r>
        <w:rPr>
          <w:rFonts w:ascii="Arial"/>
          <w:color w:val="000000"/>
          <w:sz w:val="24"/>
        </w:rPr>
        <w:t xml:space="preserve">also </w:t>
      </w:r>
      <w:r>
        <w:rPr>
          <w:rFonts w:ascii="Arial"/>
          <w:color w:val="000000"/>
          <w:sz w:val="24"/>
        </w:rPr>
        <w:t xml:space="preserve">agreed that the continuation </w:t>
      </w:r>
      <w:r>
        <w:rPr>
          <w:rFonts w:ascii="Arial"/>
          <w:color w:val="000000"/>
          <w:sz w:val="24"/>
        </w:rPr>
        <w:t xml:space="preserve">of </w:t>
      </w:r>
      <w:r>
        <w:rPr>
          <w:rFonts w:ascii="Arial"/>
          <w:color w:val="000000"/>
          <w:sz w:val="24"/>
        </w:rPr>
        <w:t>the pub use</w:t>
      </w:r>
      <w:r>
        <w:rPr>
          <w:rFonts w:ascii="Arial"/>
          <w:color w:val="000000"/>
          <w:sz w:val="24"/>
        </w:rPr>
        <w:t xml:space="preserve"> </w:t>
      </w:r>
      <w:r>
        <w:rPr>
          <w:rFonts w:ascii="Arial"/>
          <w:color w:val="000000"/>
          <w:sz w:val="24"/>
        </w:rPr>
        <w:t>is</w:t>
      </w:r>
      <w:r>
        <w:rPr>
          <w:rFonts w:ascii="Arial"/>
          <w:color w:val="000000"/>
          <w:sz w:val="24"/>
        </w:rPr>
        <w:t xml:space="preserve"> </w:t>
      </w:r>
      <w:r>
        <w:rPr>
          <w:rFonts w:ascii="Arial"/>
          <w:color w:val="000000"/>
          <w:sz w:val="24"/>
        </w:rPr>
        <w:t>an identified</w:t>
      </w:r>
      <w:r>
        <w:rPr>
          <w:rFonts w:ascii="Arial"/>
          <w:color w:val="000000"/>
          <w:sz w:val="24"/>
        </w:rPr>
        <w:t xml:space="preserve"> </w:t>
      </w:r>
      <w:r>
        <w:rPr>
          <w:rFonts w:ascii="Arial"/>
          <w:color w:val="000000"/>
          <w:sz w:val="24"/>
        </w:rPr>
        <w:t xml:space="preserve">element of its heritage significance. </w:t>
      </w:r>
    </w:p>
    <w:p>
      <w:pPr>
        <w:pStyle w:val="CaselawNumbered10"/>
        <w:numPr>
          <w:ilvl w:val="0"/>
          <w:numId w:val="58"/>
        </w:numPr>
        <w:spacing w:before="150" w:after="0"/>
        <w:ind w:left="600" w:hanging="600"/>
      </w:pPr>
      <w:r>
        <w:rPr>
          <w:rFonts w:ascii="Arial"/>
          <w:color w:val="000000"/>
          <w:sz w:val="24"/>
        </w:rPr>
        <w:t>The continued operation of this heritage</w:t>
      </w:r>
      <w:r>
        <w:rPr>
          <w:rFonts w:ascii="Arial"/>
          <w:color w:val="000000"/>
          <w:sz w:val="24"/>
        </w:rPr>
        <w:t>-</w:t>
      </w:r>
      <w:r>
        <w:rPr>
          <w:rFonts w:ascii="Arial"/>
          <w:color w:val="000000"/>
          <w:sz w:val="24"/>
        </w:rPr>
        <w:t xml:space="preserve">listed hotel over the </w:t>
      </w:r>
      <w:r>
        <w:rPr>
          <w:rFonts w:ascii="Arial"/>
          <w:color w:val="000000"/>
          <w:sz w:val="24"/>
        </w:rPr>
        <w:t>last 170 y</w:t>
      </w:r>
      <w:r>
        <w:rPr>
          <w:rFonts w:ascii="Arial"/>
          <w:color w:val="000000"/>
          <w:sz w:val="24"/>
        </w:rPr>
        <w:t>ears</w:t>
      </w:r>
      <w:r>
        <w:rPr>
          <w:rFonts w:ascii="Arial"/>
          <w:color w:val="000000"/>
          <w:sz w:val="24"/>
        </w:rPr>
        <w:t xml:space="preserve"> </w:t>
      </w:r>
      <w:r>
        <w:rPr>
          <w:rFonts w:ascii="Arial"/>
          <w:color w:val="000000"/>
          <w:sz w:val="24"/>
        </w:rPr>
        <w:t xml:space="preserve">(SHR Criteria A </w:t>
      </w:r>
      <w:r>
        <w:rPr>
          <w:rFonts w:ascii="Arial"/>
          <w:color w:val="000000"/>
          <w:sz w:val="24"/>
        </w:rPr>
        <w:t xml:space="preserve">– </w:t>
      </w:r>
      <w:r>
        <w:rPr>
          <w:rFonts w:ascii="Arial"/>
          <w:color w:val="000000"/>
          <w:sz w:val="24"/>
        </w:rPr>
        <w:t xml:space="preserve">Historical significance) </w:t>
      </w:r>
      <w:r>
        <w:rPr>
          <w:rFonts w:ascii="Arial"/>
          <w:color w:val="000000"/>
          <w:sz w:val="24"/>
        </w:rPr>
        <w:t xml:space="preserve">which </w:t>
      </w:r>
      <w:r>
        <w:rPr>
          <w:rFonts w:ascii="Arial"/>
          <w:color w:val="000000"/>
          <w:sz w:val="24"/>
        </w:rPr>
        <w:t xml:space="preserve">is a </w:t>
      </w:r>
      <w:r>
        <w:rPr>
          <w:rFonts w:ascii="Arial"/>
          <w:color w:val="000000"/>
          <w:sz w:val="24"/>
        </w:rPr>
        <w:t>primary reason for its heritage significance</w:t>
      </w:r>
      <w:r>
        <w:rPr>
          <w:rFonts w:ascii="Arial"/>
          <w:color w:val="000000"/>
          <w:sz w:val="24"/>
        </w:rPr>
        <w:t xml:space="preserve"> </w:t>
      </w:r>
      <w:r>
        <w:rPr>
          <w:rFonts w:ascii="Arial"/>
          <w:color w:val="000000"/>
          <w:sz w:val="24"/>
        </w:rPr>
        <w:t>and listing</w:t>
      </w:r>
      <w:r>
        <w:rPr>
          <w:rFonts w:ascii="Arial"/>
          <w:color w:val="000000"/>
          <w:sz w:val="24"/>
        </w:rPr>
        <w:t>,</w:t>
      </w:r>
      <w:r>
        <w:rPr>
          <w:rFonts w:ascii="Arial"/>
          <w:color w:val="000000"/>
          <w:sz w:val="24"/>
        </w:rPr>
        <w:t xml:space="preserve"> </w:t>
      </w:r>
      <w:r>
        <w:rPr>
          <w:rFonts w:ascii="Arial"/>
          <w:color w:val="000000"/>
          <w:sz w:val="24"/>
        </w:rPr>
        <w:t xml:space="preserve">is clearly a relevant consideration when assessing the </w:t>
      </w:r>
      <w:r>
        <w:rPr>
          <w:rFonts w:ascii="Arial"/>
          <w:color w:val="000000"/>
          <w:sz w:val="24"/>
        </w:rPr>
        <w:t xml:space="preserve">effect </w:t>
      </w:r>
      <w:r>
        <w:rPr>
          <w:rFonts w:ascii="Arial"/>
          <w:color w:val="000000"/>
          <w:sz w:val="24"/>
        </w:rPr>
        <w:t xml:space="preserve">of this DA </w:t>
      </w:r>
      <w:r>
        <w:rPr>
          <w:rFonts w:ascii="Arial"/>
          <w:color w:val="000000"/>
          <w:sz w:val="24"/>
        </w:rPr>
        <w:t xml:space="preserve">under </w:t>
      </w:r>
      <w:r>
        <w:rPr>
          <w:rFonts w:ascii="Arial"/>
          <w:color w:val="000000"/>
          <w:sz w:val="24"/>
        </w:rPr>
        <w:t>cl 5.10(4)</w:t>
      </w:r>
      <w:r>
        <w:rPr>
          <w:rFonts w:ascii="Arial"/>
          <w:color w:val="000000"/>
          <w:sz w:val="24"/>
        </w:rPr>
        <w:t xml:space="preserve">. </w:t>
      </w:r>
      <w:r>
        <w:rPr>
          <w:rFonts w:ascii="Arial"/>
          <w:color w:val="000000"/>
          <w:sz w:val="24"/>
        </w:rPr>
        <w:t xml:space="preserve">Mr Phillips gave consistent oral and written evidence that he </w:t>
      </w:r>
      <w:r>
        <w:rPr>
          <w:rFonts w:ascii="Arial"/>
          <w:color w:val="000000"/>
          <w:sz w:val="24"/>
        </w:rPr>
        <w:t xml:space="preserve">supported </w:t>
      </w:r>
      <w:r>
        <w:rPr>
          <w:rFonts w:ascii="Arial"/>
          <w:color w:val="000000"/>
          <w:sz w:val="24"/>
        </w:rPr>
        <w:t xml:space="preserve">the proposed development because he believes that </w:t>
      </w:r>
      <w:r>
        <w:rPr>
          <w:rFonts w:ascii="Arial"/>
          <w:color w:val="000000"/>
          <w:sz w:val="24"/>
        </w:rPr>
        <w:t xml:space="preserve">the </w:t>
      </w:r>
      <w:r>
        <w:rPr>
          <w:rFonts w:ascii="Arial"/>
          <w:color w:val="000000"/>
          <w:sz w:val="24"/>
        </w:rPr>
        <w:t>continued pub use is unviable. T</w:t>
      </w:r>
      <w:r>
        <w:rPr>
          <w:rFonts w:ascii="Arial"/>
          <w:color w:val="000000"/>
          <w:sz w:val="24"/>
        </w:rPr>
        <w:t xml:space="preserve">he </w:t>
      </w:r>
      <w:r>
        <w:rPr>
          <w:rFonts w:ascii="Arial"/>
          <w:color w:val="000000"/>
          <w:sz w:val="24"/>
        </w:rPr>
        <w:t xml:space="preserve">basis upon which he reaches that conclusion is </w:t>
      </w:r>
      <w:r>
        <w:rPr>
          <w:rFonts w:ascii="Arial"/>
          <w:color w:val="000000"/>
          <w:sz w:val="24"/>
        </w:rPr>
        <w:t xml:space="preserve">on </w:t>
      </w:r>
      <w:r>
        <w:rPr>
          <w:rFonts w:ascii="Arial"/>
          <w:color w:val="000000"/>
          <w:sz w:val="24"/>
        </w:rPr>
        <w:t xml:space="preserve">the advice of the </w:t>
      </w:r>
      <w:r>
        <w:rPr>
          <w:rFonts w:ascii="Arial"/>
          <w:color w:val="000000"/>
          <w:sz w:val="24"/>
        </w:rPr>
        <w:t>former owner</w:t>
      </w:r>
      <w:r>
        <w:rPr>
          <w:rFonts w:ascii="Arial"/>
          <w:color w:val="000000"/>
          <w:sz w:val="24"/>
        </w:rPr>
        <w:t>’</w:t>
      </w:r>
      <w:r>
        <w:rPr>
          <w:rFonts w:ascii="Arial"/>
          <w:color w:val="000000"/>
          <w:sz w:val="24"/>
        </w:rPr>
        <w:t xml:space="preserve">s </w:t>
      </w:r>
      <w:r>
        <w:rPr>
          <w:rFonts w:ascii="Arial"/>
          <w:color w:val="000000"/>
          <w:sz w:val="24"/>
        </w:rPr>
        <w:t>sales agent</w:t>
      </w:r>
      <w:r>
        <w:rPr>
          <w:rFonts w:ascii="Arial"/>
          <w:color w:val="000000"/>
          <w:sz w:val="24"/>
        </w:rPr>
        <w:t>,</w:t>
      </w:r>
      <w:r>
        <w:rPr>
          <w:rFonts w:ascii="Arial"/>
          <w:color w:val="000000"/>
          <w:sz w:val="24"/>
        </w:rPr>
        <w:t xml:space="preserve"> </w:t>
      </w:r>
      <w:r>
        <w:rPr>
          <w:rFonts w:ascii="Arial"/>
          <w:color w:val="000000"/>
          <w:sz w:val="24"/>
        </w:rPr>
        <w:t>Mr Handy</w:t>
      </w:r>
      <w:r>
        <w:rPr>
          <w:rFonts w:ascii="Arial"/>
          <w:color w:val="000000"/>
          <w:sz w:val="24"/>
        </w:rPr>
        <w:t>, that</w:t>
      </w:r>
      <w:r>
        <w:rPr>
          <w:rFonts w:ascii="Arial"/>
          <w:color w:val="000000"/>
          <w:sz w:val="24"/>
        </w:rPr>
        <w:t xml:space="preserve"> </w:t>
      </w:r>
      <w:r>
        <w:rPr>
          <w:rFonts w:ascii="Arial"/>
          <w:color w:val="000000"/>
          <w:sz w:val="24"/>
        </w:rPr>
        <w:t xml:space="preserve">there was no interest </w:t>
      </w:r>
      <w:r>
        <w:rPr>
          <w:rFonts w:ascii="Arial"/>
          <w:color w:val="000000"/>
          <w:sz w:val="24"/>
        </w:rPr>
        <w:t xml:space="preserve">during the </w:t>
      </w:r>
      <w:r>
        <w:rPr>
          <w:rFonts w:ascii="Arial"/>
          <w:color w:val="000000"/>
          <w:sz w:val="24"/>
        </w:rPr>
        <w:t xml:space="preserve">marketing campaign for the </w:t>
      </w:r>
      <w:r>
        <w:rPr>
          <w:rFonts w:ascii="Arial"/>
          <w:color w:val="000000"/>
          <w:sz w:val="24"/>
        </w:rPr>
        <w:t xml:space="preserve">sale of the </w:t>
      </w:r>
      <w:r>
        <w:rPr>
          <w:rFonts w:ascii="Arial"/>
          <w:color w:val="000000"/>
          <w:sz w:val="24"/>
        </w:rPr>
        <w:t xml:space="preserve">Item </w:t>
      </w:r>
      <w:r>
        <w:rPr>
          <w:rFonts w:ascii="Arial"/>
          <w:color w:val="000000"/>
          <w:sz w:val="24"/>
        </w:rPr>
        <w:t xml:space="preserve">as a </w:t>
      </w:r>
      <w:r>
        <w:rPr>
          <w:rFonts w:ascii="Arial"/>
          <w:color w:val="000000"/>
          <w:sz w:val="24"/>
        </w:rPr>
        <w:t>pub at the market price of $6.5 million</w:t>
      </w:r>
      <w:r>
        <w:rPr>
          <w:rFonts w:ascii="Arial"/>
          <w:color w:val="000000"/>
          <w:sz w:val="24"/>
        </w:rPr>
        <w:t xml:space="preserve"> </w:t>
      </w:r>
      <w:r>
        <w:rPr>
          <w:rFonts w:ascii="Arial"/>
          <w:color w:val="000000"/>
          <w:sz w:val="24"/>
        </w:rPr>
        <w:t>(</w:t>
      </w:r>
      <w:r>
        <w:rPr>
          <w:rFonts w:ascii="Arial"/>
          <w:color w:val="000000"/>
          <w:sz w:val="24"/>
        </w:rPr>
        <w:t xml:space="preserve">HIS </w:t>
      </w:r>
      <w:r>
        <w:rPr>
          <w:rFonts w:ascii="Arial"/>
          <w:color w:val="000000"/>
          <w:sz w:val="24"/>
        </w:rPr>
        <w:t>p</w:t>
      </w:r>
      <w:r>
        <w:rPr>
          <w:rFonts w:ascii="Arial"/>
          <w:color w:val="000000"/>
          <w:sz w:val="24"/>
        </w:rPr>
        <w:t xml:space="preserve"> </w:t>
      </w:r>
      <w:r>
        <w:rPr>
          <w:rFonts w:ascii="Arial"/>
          <w:color w:val="000000"/>
          <w:sz w:val="24"/>
        </w:rPr>
        <w:t xml:space="preserve">44; </w:t>
      </w:r>
      <w:r>
        <w:rPr>
          <w:rFonts w:ascii="Arial"/>
          <w:color w:val="000000"/>
          <w:sz w:val="24"/>
        </w:rPr>
        <w:t>Ex F</w:t>
      </w:r>
      <w:r>
        <w:rPr>
          <w:rFonts w:ascii="Arial"/>
          <w:color w:val="000000"/>
          <w:sz w:val="24"/>
        </w:rPr>
        <w:t>).</w:t>
      </w:r>
      <w:r>
        <w:rPr>
          <w:rFonts w:ascii="Arial"/>
          <w:color w:val="000000"/>
          <w:sz w:val="24"/>
        </w:rPr>
        <w:t xml:space="preserve"> </w:t>
      </w:r>
      <w:r>
        <w:rPr>
          <w:rFonts w:ascii="Arial"/>
          <w:color w:val="000000"/>
          <w:sz w:val="24"/>
        </w:rPr>
        <w:t xml:space="preserve">Relevantly, there is no evidence </w:t>
      </w:r>
      <w:r>
        <w:rPr>
          <w:rFonts w:ascii="Arial"/>
          <w:color w:val="000000"/>
          <w:sz w:val="24"/>
        </w:rPr>
        <w:t xml:space="preserve">before the Court </w:t>
      </w:r>
      <w:r>
        <w:rPr>
          <w:rFonts w:ascii="Arial"/>
          <w:color w:val="000000"/>
          <w:sz w:val="24"/>
        </w:rPr>
        <w:t>supporting Mr Handy</w:t>
      </w:r>
      <w:r>
        <w:rPr>
          <w:rFonts w:ascii="Arial"/>
          <w:color w:val="000000"/>
          <w:sz w:val="24"/>
        </w:rPr>
        <w:t>’</w:t>
      </w:r>
      <w:r>
        <w:rPr>
          <w:rFonts w:ascii="Arial"/>
          <w:color w:val="000000"/>
          <w:sz w:val="24"/>
        </w:rPr>
        <w:t xml:space="preserve">s assertion that the asking price of $6.5 million was a realistic </w:t>
      </w:r>
      <w:r>
        <w:rPr>
          <w:rFonts w:ascii="Arial"/>
          <w:color w:val="000000"/>
          <w:sz w:val="24"/>
        </w:rPr>
        <w:t xml:space="preserve">market </w:t>
      </w:r>
      <w:r>
        <w:rPr>
          <w:rFonts w:ascii="Arial"/>
          <w:color w:val="000000"/>
          <w:sz w:val="24"/>
        </w:rPr>
        <w:t xml:space="preserve">price for </w:t>
      </w:r>
      <w:r>
        <w:rPr>
          <w:rFonts w:ascii="Arial"/>
          <w:color w:val="000000"/>
          <w:sz w:val="24"/>
        </w:rPr>
        <w:t>the</w:t>
      </w:r>
      <w:r>
        <w:rPr>
          <w:rFonts w:ascii="Arial"/>
          <w:color w:val="000000"/>
          <w:sz w:val="24"/>
        </w:rPr>
        <w:t xml:space="preserve"> </w:t>
      </w:r>
      <w:r>
        <w:rPr>
          <w:rFonts w:ascii="Arial"/>
          <w:color w:val="000000"/>
          <w:sz w:val="24"/>
        </w:rPr>
        <w:t>H</w:t>
      </w:r>
      <w:r>
        <w:rPr>
          <w:rFonts w:ascii="Arial"/>
          <w:color w:val="000000"/>
          <w:sz w:val="24"/>
        </w:rPr>
        <w:t>otel. No valuation evidence in respect to the property. No</w:t>
      </w:r>
      <w:r>
        <w:rPr>
          <w:rFonts w:ascii="Arial"/>
          <w:color w:val="000000"/>
          <w:sz w:val="24"/>
        </w:rPr>
        <w:t>r any</w:t>
      </w:r>
      <w:r>
        <w:rPr>
          <w:rFonts w:ascii="Arial"/>
          <w:color w:val="000000"/>
          <w:sz w:val="24"/>
        </w:rPr>
        <w:t xml:space="preserve"> </w:t>
      </w:r>
      <w:r>
        <w:rPr>
          <w:rFonts w:ascii="Arial"/>
          <w:color w:val="000000"/>
          <w:sz w:val="24"/>
        </w:rPr>
        <w:t>financial evidence adduced directed to the question of viability</w:t>
      </w:r>
      <w:r>
        <w:rPr>
          <w:rFonts w:ascii="Arial"/>
          <w:color w:val="000000"/>
          <w:sz w:val="24"/>
        </w:rPr>
        <w:t xml:space="preserve">, </w:t>
      </w:r>
      <w:r>
        <w:rPr>
          <w:rFonts w:ascii="Arial"/>
          <w:color w:val="000000"/>
          <w:sz w:val="24"/>
        </w:rPr>
        <w:t>n</w:t>
      </w:r>
      <w:r>
        <w:rPr>
          <w:rFonts w:ascii="Arial"/>
          <w:color w:val="000000"/>
          <w:sz w:val="24"/>
        </w:rPr>
        <w:t>o</w:t>
      </w:r>
      <w:r>
        <w:rPr>
          <w:rFonts w:ascii="Arial"/>
          <w:color w:val="000000"/>
          <w:sz w:val="24"/>
        </w:rPr>
        <w:t xml:space="preserve"> </w:t>
      </w:r>
      <w:r>
        <w:rPr>
          <w:rFonts w:ascii="Arial"/>
          <w:color w:val="000000"/>
          <w:sz w:val="24"/>
        </w:rPr>
        <w:t xml:space="preserve">profit or loss evidence </w:t>
      </w:r>
      <w:r>
        <w:rPr>
          <w:rFonts w:ascii="Arial"/>
          <w:color w:val="000000"/>
          <w:sz w:val="24"/>
        </w:rPr>
        <w:t xml:space="preserve">or financial records </w:t>
      </w:r>
      <w:r>
        <w:rPr>
          <w:rFonts w:ascii="Arial"/>
          <w:color w:val="000000"/>
          <w:sz w:val="24"/>
        </w:rPr>
        <w:t xml:space="preserve">to support the </w:t>
      </w:r>
      <w:r>
        <w:rPr>
          <w:rFonts w:ascii="Arial"/>
          <w:color w:val="000000"/>
          <w:sz w:val="24"/>
        </w:rPr>
        <w:t xml:space="preserve">assertions </w:t>
      </w:r>
      <w:r>
        <w:rPr>
          <w:rFonts w:ascii="Arial"/>
          <w:color w:val="000000"/>
          <w:sz w:val="24"/>
        </w:rPr>
        <w:t xml:space="preserve">made by </w:t>
      </w:r>
      <w:r>
        <w:rPr>
          <w:rFonts w:ascii="Arial"/>
          <w:color w:val="000000"/>
          <w:sz w:val="24"/>
        </w:rPr>
        <w:t>Mr Phillips</w:t>
      </w:r>
      <w:r>
        <w:rPr>
          <w:rFonts w:ascii="Arial"/>
          <w:color w:val="000000"/>
          <w:sz w:val="24"/>
        </w:rPr>
        <w:t xml:space="preserve">’ </w:t>
      </w:r>
      <w:r>
        <w:rPr>
          <w:rFonts w:ascii="Arial"/>
          <w:color w:val="000000"/>
          <w:sz w:val="24"/>
        </w:rPr>
        <w:t xml:space="preserve">in the </w:t>
      </w:r>
      <w:r>
        <w:rPr>
          <w:rFonts w:ascii="Arial"/>
          <w:color w:val="000000"/>
          <w:sz w:val="24"/>
        </w:rPr>
        <w:t xml:space="preserve">HIS that the applicant had needed to reduce the rent to obtain a </w:t>
      </w:r>
      <w:r>
        <w:rPr>
          <w:rFonts w:ascii="Arial"/>
          <w:color w:val="000000"/>
          <w:sz w:val="24"/>
        </w:rPr>
        <w:t>licence</w:t>
      </w:r>
      <w:r>
        <w:rPr>
          <w:rFonts w:ascii="Arial"/>
          <w:color w:val="000000"/>
          <w:sz w:val="24"/>
        </w:rPr>
        <w:t>s</w:t>
      </w:r>
      <w:r>
        <w:rPr>
          <w:rFonts w:ascii="Arial"/>
          <w:color w:val="000000"/>
          <w:sz w:val="24"/>
        </w:rPr>
        <w:t xml:space="preserve"> </w:t>
      </w:r>
      <w:r>
        <w:rPr>
          <w:rFonts w:ascii="Arial"/>
          <w:color w:val="000000"/>
          <w:sz w:val="24"/>
        </w:rPr>
        <w:t>to run the Hotel</w:t>
      </w:r>
      <w:r>
        <w:rPr>
          <w:rFonts w:ascii="Arial"/>
          <w:color w:val="000000"/>
          <w:sz w:val="24"/>
        </w:rPr>
        <w:t xml:space="preserve"> </w:t>
      </w:r>
      <w:r>
        <w:rPr>
          <w:rFonts w:ascii="Arial"/>
          <w:color w:val="000000"/>
          <w:sz w:val="24"/>
        </w:rPr>
        <w:t>and that such a</w:t>
      </w:r>
      <w:r>
        <w:rPr>
          <w:rFonts w:ascii="Arial"/>
          <w:color w:val="000000"/>
          <w:sz w:val="24"/>
        </w:rPr>
        <w:t xml:space="preserve"> </w:t>
      </w:r>
      <w:r>
        <w:rPr>
          <w:rFonts w:ascii="Arial"/>
          <w:color w:val="000000"/>
          <w:sz w:val="24"/>
        </w:rPr>
        <w:t>continuing</w:t>
      </w:r>
      <w:r>
        <w:rPr>
          <w:rFonts w:ascii="Arial"/>
          <w:color w:val="000000"/>
          <w:sz w:val="24"/>
        </w:rPr>
        <w:t xml:space="preserve"> </w:t>
      </w:r>
      <w:r>
        <w:rPr>
          <w:rFonts w:ascii="Arial"/>
          <w:color w:val="000000"/>
          <w:sz w:val="24"/>
        </w:rPr>
        <w:t>p</w:t>
      </w:r>
      <w:r>
        <w:rPr>
          <w:rFonts w:ascii="Arial"/>
          <w:color w:val="000000"/>
          <w:sz w:val="24"/>
        </w:rPr>
        <w:t xml:space="preserve">ub </w:t>
      </w:r>
      <w:r>
        <w:rPr>
          <w:rFonts w:ascii="Arial"/>
          <w:color w:val="000000"/>
          <w:sz w:val="24"/>
        </w:rPr>
        <w:t>use was unprofitable</w:t>
      </w:r>
      <w:r>
        <w:rPr>
          <w:rFonts w:ascii="Arial"/>
          <w:color w:val="000000"/>
          <w:sz w:val="24"/>
        </w:rPr>
        <w:t xml:space="preserve"> </w:t>
      </w:r>
      <w:r>
        <w:rPr>
          <w:rFonts w:ascii="Arial"/>
          <w:color w:val="000000"/>
          <w:sz w:val="24"/>
        </w:rPr>
        <w:t>and therefore unviable</w:t>
      </w:r>
      <w:r>
        <w:rPr>
          <w:rFonts w:ascii="Arial"/>
          <w:color w:val="000000"/>
          <w:sz w:val="24"/>
        </w:rPr>
        <w:t>.</w:t>
      </w:r>
      <w:r>
        <w:rPr>
          <w:rFonts w:ascii="Arial"/>
          <w:color w:val="000000"/>
          <w:sz w:val="24"/>
        </w:rPr>
        <w:t xml:space="preserve"> </w:t>
      </w:r>
    </w:p>
    <w:p>
      <w:pPr>
        <w:pStyle w:val="CaselawNumbered10"/>
        <w:numPr>
          <w:ilvl w:val="0"/>
          <w:numId w:val="58"/>
        </w:numPr>
        <w:spacing w:before="150" w:after="0"/>
        <w:ind w:left="600" w:hanging="600"/>
      </w:pPr>
      <w:r>
        <w:rPr>
          <w:rFonts w:ascii="Arial"/>
          <w:color w:val="000000"/>
          <w:sz w:val="24"/>
        </w:rPr>
        <w:t>As Ms Holtham observes</w:t>
      </w:r>
      <w:r>
        <w:rPr>
          <w:rFonts w:ascii="Arial"/>
          <w:color w:val="000000"/>
          <w:sz w:val="24"/>
        </w:rPr>
        <w:t>,</w:t>
      </w:r>
      <w:r>
        <w:rPr>
          <w:rFonts w:ascii="Arial"/>
          <w:color w:val="000000"/>
          <w:sz w:val="24"/>
        </w:rPr>
        <w:t xml:space="preserve"> </w:t>
      </w:r>
      <w:r>
        <w:rPr>
          <w:rFonts w:ascii="Arial"/>
          <w:color w:val="000000"/>
          <w:sz w:val="24"/>
        </w:rPr>
        <w:t xml:space="preserve">the unceasing use of the heritage Item as a pub is integral to its significance and statutory listing in Sch 5 (Ex 3). </w:t>
      </w:r>
      <w:r>
        <w:rPr>
          <w:rFonts w:ascii="Arial"/>
          <w:color w:val="000000"/>
          <w:sz w:val="24"/>
        </w:rPr>
        <w:t>I accept Ms Holtham</w:t>
      </w:r>
      <w:r>
        <w:rPr>
          <w:rFonts w:ascii="Arial"/>
          <w:color w:val="000000"/>
          <w:sz w:val="24"/>
        </w:rPr>
        <w:t>’</w:t>
      </w:r>
      <w:r>
        <w:rPr>
          <w:rFonts w:ascii="Arial"/>
          <w:color w:val="000000"/>
          <w:sz w:val="24"/>
        </w:rPr>
        <w:t xml:space="preserve">s expert assessment that the social heritage value of the heritage Item </w:t>
      </w:r>
      <w:r>
        <w:rPr>
          <w:rFonts w:ascii="Arial"/>
          <w:color w:val="000000"/>
          <w:sz w:val="24"/>
        </w:rPr>
        <w:t xml:space="preserve">will be essentially lost if this DA is approved because the pub use will cease. </w:t>
      </w:r>
      <w:r>
        <w:rPr>
          <w:rFonts w:ascii="Arial"/>
          <w:color w:val="000000"/>
          <w:sz w:val="24"/>
        </w:rPr>
        <w:t xml:space="preserve">As the cessation of that use will adversely </w:t>
      </w:r>
      <w:r>
        <w:rPr>
          <w:rFonts w:ascii="Arial"/>
          <w:color w:val="000000"/>
          <w:sz w:val="24"/>
        </w:rPr>
        <w:t>affect</w:t>
      </w:r>
      <w:r>
        <w:rPr>
          <w:rFonts w:ascii="Arial"/>
          <w:color w:val="000000"/>
          <w:sz w:val="24"/>
        </w:rPr>
        <w:t xml:space="preserve"> </w:t>
      </w:r>
      <w:r>
        <w:rPr>
          <w:rFonts w:ascii="Arial"/>
          <w:color w:val="000000"/>
          <w:sz w:val="24"/>
        </w:rPr>
        <w:t>the heritage significance of the Item</w:t>
      </w:r>
      <w:r>
        <w:rPr>
          <w:rFonts w:ascii="Arial"/>
          <w:color w:val="000000"/>
          <w:sz w:val="24"/>
        </w:rPr>
        <w:t xml:space="preserve">, </w:t>
      </w:r>
      <w:r>
        <w:rPr>
          <w:rFonts w:ascii="Arial"/>
          <w:color w:val="000000"/>
          <w:sz w:val="24"/>
        </w:rPr>
        <w:t>the</w:t>
      </w:r>
      <w:r>
        <w:rPr>
          <w:rFonts w:ascii="Arial"/>
          <w:color w:val="000000"/>
          <w:sz w:val="24"/>
        </w:rPr>
        <w:t>re</w:t>
      </w:r>
      <w:r>
        <w:rPr>
          <w:rFonts w:ascii="Arial"/>
          <w:color w:val="000000"/>
          <w:sz w:val="24"/>
        </w:rPr>
        <w:t xml:space="preserve"> </w:t>
      </w:r>
      <w:r>
        <w:rPr>
          <w:rFonts w:ascii="Arial"/>
          <w:color w:val="000000"/>
          <w:sz w:val="24"/>
        </w:rPr>
        <w:t xml:space="preserve">needs to be some reasonable basis and </w:t>
      </w:r>
      <w:r>
        <w:rPr>
          <w:rFonts w:ascii="Arial"/>
          <w:color w:val="000000"/>
          <w:sz w:val="24"/>
        </w:rPr>
        <w:t>weighing</w:t>
      </w:r>
      <w:r>
        <w:rPr>
          <w:rFonts w:ascii="Arial"/>
          <w:color w:val="000000"/>
          <w:sz w:val="24"/>
        </w:rPr>
        <w:t xml:space="preserve"> </w:t>
      </w:r>
      <w:r>
        <w:rPr>
          <w:rFonts w:ascii="Arial"/>
          <w:color w:val="000000"/>
          <w:sz w:val="24"/>
        </w:rPr>
        <w:t xml:space="preserve">of all the evidence to justify that </w:t>
      </w:r>
      <w:r>
        <w:rPr>
          <w:rFonts w:ascii="Arial"/>
          <w:color w:val="000000"/>
          <w:sz w:val="24"/>
        </w:rPr>
        <w:t xml:space="preserve">heritage effect and </w:t>
      </w:r>
      <w:r>
        <w:rPr>
          <w:rFonts w:ascii="Arial"/>
          <w:color w:val="000000"/>
          <w:sz w:val="24"/>
        </w:rPr>
        <w:t xml:space="preserve">outcome. </w:t>
      </w:r>
    </w:p>
    <w:p>
      <w:pPr>
        <w:pStyle w:val="CaselawNumbered10"/>
        <w:numPr>
          <w:ilvl w:val="0"/>
          <w:numId w:val="58"/>
        </w:numPr>
        <w:spacing w:before="150" w:after="0"/>
        <w:ind w:left="600" w:hanging="600"/>
      </w:pPr>
      <w:r>
        <w:rPr>
          <w:rFonts w:ascii="Arial"/>
          <w:color w:val="000000"/>
          <w:sz w:val="24"/>
        </w:rPr>
        <w:t xml:space="preserve">Having carefully considered all evidence </w:t>
      </w:r>
      <w:r>
        <w:rPr>
          <w:rFonts w:ascii="Arial"/>
          <w:color w:val="000000"/>
          <w:sz w:val="24"/>
        </w:rPr>
        <w:t>(</w:t>
      </w:r>
      <w:r>
        <w:rPr>
          <w:rFonts w:ascii="Arial"/>
          <w:color w:val="000000"/>
          <w:sz w:val="24"/>
        </w:rPr>
        <w:t xml:space="preserve">including </w:t>
      </w:r>
      <w:r>
        <w:rPr>
          <w:rFonts w:ascii="Arial"/>
          <w:color w:val="000000"/>
          <w:sz w:val="24"/>
        </w:rPr>
        <w:t xml:space="preserve">the LEP, </w:t>
      </w:r>
      <w:r>
        <w:rPr>
          <w:rFonts w:ascii="Arial"/>
          <w:color w:val="000000"/>
          <w:sz w:val="24"/>
        </w:rPr>
        <w:t xml:space="preserve">and the zone </w:t>
      </w:r>
      <w:r>
        <w:rPr>
          <w:rFonts w:ascii="Arial"/>
          <w:color w:val="000000"/>
          <w:sz w:val="24"/>
        </w:rPr>
        <w:t>objectives,</w:t>
      </w:r>
      <w:r>
        <w:rPr>
          <w:rFonts w:ascii="Arial"/>
          <w:color w:val="000000"/>
          <w:sz w:val="24"/>
        </w:rPr>
        <w:t xml:space="preserve"> </w:t>
      </w:r>
      <w:r>
        <w:rPr>
          <w:rFonts w:ascii="Arial"/>
          <w:color w:val="000000"/>
          <w:sz w:val="24"/>
        </w:rPr>
        <w:t>the provisions of</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DCP, and importantly </w:t>
      </w:r>
      <w:r>
        <w:rPr>
          <w:rFonts w:ascii="Arial"/>
          <w:color w:val="000000"/>
          <w:sz w:val="24"/>
        </w:rPr>
        <w:t xml:space="preserve">the heritage </w:t>
      </w:r>
      <w:r>
        <w:rPr>
          <w:rFonts w:ascii="Arial"/>
          <w:color w:val="000000"/>
          <w:sz w:val="24"/>
        </w:rPr>
        <w:t>experts</w:t>
      </w:r>
      <w:r>
        <w:rPr>
          <w:rFonts w:ascii="Arial"/>
          <w:color w:val="000000"/>
          <w:sz w:val="24"/>
        </w:rPr>
        <w:t>’</w:t>
      </w:r>
      <w:r>
        <w:rPr>
          <w:rFonts w:ascii="Arial"/>
          <w:color w:val="000000"/>
          <w:sz w:val="24"/>
        </w:rPr>
        <w:t xml:space="preserve"> </w:t>
      </w:r>
      <w:r>
        <w:rPr>
          <w:rFonts w:ascii="Arial"/>
          <w:color w:val="000000"/>
          <w:sz w:val="24"/>
        </w:rPr>
        <w:t xml:space="preserve">evidence </w:t>
      </w:r>
      <w:r>
        <w:rPr>
          <w:rFonts w:ascii="Arial"/>
          <w:color w:val="000000"/>
          <w:sz w:val="24"/>
        </w:rPr>
        <w:t xml:space="preserve">and </w:t>
      </w:r>
      <w:r>
        <w:rPr>
          <w:rFonts w:ascii="Arial"/>
          <w:color w:val="000000"/>
          <w:sz w:val="24"/>
        </w:rPr>
        <w:t>the public interest</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I do not accept that </w:t>
      </w:r>
      <w:r>
        <w:rPr>
          <w:rFonts w:ascii="Arial"/>
          <w:color w:val="000000"/>
          <w:sz w:val="24"/>
        </w:rPr>
        <w:t xml:space="preserve">the resulting adverse impact </w:t>
      </w:r>
      <w:r>
        <w:rPr>
          <w:rFonts w:ascii="Arial"/>
          <w:color w:val="000000"/>
          <w:sz w:val="24"/>
        </w:rPr>
        <w:t xml:space="preserve">on the heritage </w:t>
      </w:r>
      <w:r>
        <w:rPr>
          <w:rFonts w:ascii="Arial"/>
          <w:color w:val="000000"/>
          <w:sz w:val="24"/>
        </w:rPr>
        <w:t>I</w:t>
      </w:r>
      <w:r>
        <w:rPr>
          <w:rFonts w:ascii="Arial"/>
          <w:color w:val="000000"/>
          <w:sz w:val="24"/>
        </w:rPr>
        <w:t xml:space="preserve">tem </w:t>
      </w:r>
      <w:r>
        <w:rPr>
          <w:rFonts w:ascii="Arial"/>
          <w:color w:val="000000"/>
          <w:sz w:val="24"/>
        </w:rPr>
        <w:t xml:space="preserve">should </w:t>
      </w:r>
      <w:r>
        <w:rPr>
          <w:rFonts w:ascii="Arial"/>
          <w:color w:val="000000"/>
          <w:sz w:val="24"/>
        </w:rPr>
        <w:t xml:space="preserve">rest upon </w:t>
      </w:r>
      <w:r>
        <w:rPr>
          <w:rFonts w:ascii="Arial"/>
          <w:color w:val="000000"/>
          <w:sz w:val="24"/>
        </w:rPr>
        <w:t xml:space="preserve">unproven </w:t>
      </w:r>
      <w:r>
        <w:rPr>
          <w:rFonts w:ascii="Arial"/>
          <w:color w:val="000000"/>
          <w:sz w:val="24"/>
        </w:rPr>
        <w:t xml:space="preserve">evidence of </w:t>
      </w:r>
      <w:r>
        <w:rPr>
          <w:rFonts w:ascii="Arial"/>
          <w:color w:val="000000"/>
          <w:sz w:val="24"/>
        </w:rPr>
        <w:t>the</w:t>
      </w:r>
      <w:r>
        <w:rPr>
          <w:rFonts w:ascii="Arial"/>
          <w:color w:val="000000"/>
          <w:sz w:val="24"/>
        </w:rPr>
        <w:t xml:space="preserve"> </w:t>
      </w:r>
      <w:r>
        <w:rPr>
          <w:rFonts w:ascii="Arial"/>
          <w:color w:val="000000"/>
          <w:sz w:val="24"/>
        </w:rPr>
        <w:t>un</w:t>
      </w:r>
      <w:r>
        <w:rPr>
          <w:rFonts w:ascii="Arial"/>
          <w:color w:val="000000"/>
          <w:sz w:val="24"/>
        </w:rPr>
        <w:t xml:space="preserve">viability of the </w:t>
      </w:r>
      <w:r>
        <w:rPr>
          <w:rFonts w:ascii="Arial"/>
          <w:color w:val="000000"/>
          <w:sz w:val="24"/>
        </w:rPr>
        <w:t>H</w:t>
      </w:r>
      <w:r>
        <w:rPr>
          <w:rFonts w:ascii="Arial"/>
          <w:color w:val="000000"/>
          <w:sz w:val="24"/>
        </w:rPr>
        <w:t>otel</w:t>
      </w:r>
      <w:r>
        <w:rPr>
          <w:rFonts w:ascii="Arial"/>
          <w:color w:val="000000"/>
          <w:sz w:val="24"/>
        </w:rPr>
        <w:t>’</w:t>
      </w:r>
      <w:r>
        <w:rPr>
          <w:rFonts w:ascii="Arial"/>
          <w:color w:val="000000"/>
          <w:sz w:val="24"/>
        </w:rPr>
        <w:t xml:space="preserve">s continued </w:t>
      </w:r>
      <w:r>
        <w:rPr>
          <w:rFonts w:ascii="Arial"/>
          <w:color w:val="000000"/>
          <w:sz w:val="24"/>
        </w:rPr>
        <w:t>operation. To</w:t>
      </w:r>
      <w:r>
        <w:rPr>
          <w:rFonts w:ascii="Arial"/>
          <w:color w:val="000000"/>
          <w:sz w:val="24"/>
        </w:rPr>
        <w:t xml:space="preserve"> </w:t>
      </w:r>
      <w:r>
        <w:rPr>
          <w:rFonts w:ascii="Arial"/>
          <w:color w:val="000000"/>
          <w:sz w:val="24"/>
        </w:rPr>
        <w:t xml:space="preserve">be plain, there has been no satisfactory </w:t>
      </w:r>
      <w:r>
        <w:rPr>
          <w:rFonts w:ascii="Arial"/>
          <w:color w:val="000000"/>
          <w:sz w:val="24"/>
        </w:rPr>
        <w:t>“</w:t>
      </w:r>
      <w:r>
        <w:rPr>
          <w:rFonts w:ascii="Arial"/>
          <w:color w:val="000000"/>
          <w:sz w:val="24"/>
        </w:rPr>
        <w:t xml:space="preserve">demonstration that the operation of the </w:t>
      </w:r>
      <w:r>
        <w:rPr>
          <w:rFonts w:ascii="Arial"/>
          <w:color w:val="000000"/>
          <w:sz w:val="24"/>
        </w:rPr>
        <w:t>H</w:t>
      </w:r>
      <w:r>
        <w:rPr>
          <w:rFonts w:ascii="Arial"/>
          <w:color w:val="000000"/>
          <w:sz w:val="24"/>
        </w:rPr>
        <w:t>otel is not viable</w:t>
      </w:r>
      <w:r>
        <w:rPr>
          <w:rFonts w:ascii="Arial"/>
          <w:color w:val="000000"/>
          <w:sz w:val="24"/>
        </w:rPr>
        <w:t>”</w:t>
      </w:r>
      <w:r>
        <w:rPr>
          <w:rFonts w:ascii="Arial"/>
          <w:color w:val="000000"/>
          <w:sz w:val="24"/>
        </w:rPr>
        <w:t>.</w:t>
      </w:r>
    </w:p>
    <w:p>
      <w:pPr>
        <w:pStyle w:val="CaselawNumbered10"/>
        <w:numPr>
          <w:ilvl w:val="0"/>
          <w:numId w:val="58"/>
        </w:numPr>
        <w:spacing w:before="150" w:after="0"/>
        <w:ind w:left="600" w:hanging="600"/>
      </w:pPr>
      <w:r>
        <w:rPr>
          <w:rFonts w:ascii="Arial"/>
          <w:color w:val="000000"/>
          <w:sz w:val="24"/>
        </w:rPr>
        <w:t xml:space="preserve">Accordingly, </w:t>
      </w:r>
      <w:r>
        <w:rPr>
          <w:rFonts w:ascii="Arial"/>
          <w:color w:val="000000"/>
          <w:sz w:val="24"/>
        </w:rPr>
        <w:t xml:space="preserve">I find that the removal of the pub use directly and adversely </w:t>
      </w:r>
      <w:r>
        <w:rPr>
          <w:rFonts w:ascii="Arial"/>
          <w:color w:val="000000"/>
          <w:sz w:val="24"/>
        </w:rPr>
        <w:t xml:space="preserve">affects </w:t>
      </w:r>
      <w:r>
        <w:rPr>
          <w:rFonts w:ascii="Arial"/>
          <w:color w:val="000000"/>
          <w:sz w:val="24"/>
        </w:rPr>
        <w:t xml:space="preserve">its heritage significance </w:t>
      </w:r>
      <w:r>
        <w:rPr>
          <w:rFonts w:ascii="Arial"/>
          <w:color w:val="000000"/>
          <w:sz w:val="24"/>
        </w:rPr>
        <w:t xml:space="preserve">of the Hotel </w:t>
      </w:r>
      <w:r>
        <w:rPr>
          <w:rFonts w:ascii="Arial"/>
          <w:color w:val="000000"/>
          <w:sz w:val="24"/>
        </w:rPr>
        <w:t xml:space="preserve">in contravention of the aims of the LEP in cl 1.2(2)(f) and </w:t>
      </w:r>
      <w:r>
        <w:rPr>
          <w:rFonts w:ascii="Arial"/>
          <w:color w:val="000000"/>
          <w:sz w:val="24"/>
        </w:rPr>
        <w:t xml:space="preserve">of </w:t>
      </w:r>
      <w:r>
        <w:rPr>
          <w:rFonts w:ascii="Arial"/>
          <w:color w:val="000000"/>
          <w:sz w:val="24"/>
        </w:rPr>
        <w:t xml:space="preserve">the </w:t>
      </w:r>
      <w:r>
        <w:rPr>
          <w:rFonts w:ascii="Arial"/>
          <w:color w:val="000000"/>
          <w:sz w:val="24"/>
        </w:rPr>
        <w:t xml:space="preserve">relevant </w:t>
      </w:r>
      <w:r>
        <w:rPr>
          <w:rFonts w:ascii="Arial"/>
          <w:color w:val="000000"/>
          <w:sz w:val="24"/>
        </w:rPr>
        <w:t xml:space="preserve">heritage conservation </w:t>
      </w:r>
      <w:r>
        <w:rPr>
          <w:rFonts w:ascii="Arial"/>
          <w:color w:val="000000"/>
          <w:sz w:val="24"/>
        </w:rPr>
        <w:t>objectives</w:t>
      </w:r>
      <w:r>
        <w:rPr>
          <w:rFonts w:ascii="Arial"/>
          <w:color w:val="000000"/>
          <w:sz w:val="24"/>
        </w:rPr>
        <w:t xml:space="preserve"> </w:t>
      </w:r>
      <w:r>
        <w:rPr>
          <w:rFonts w:ascii="Arial"/>
          <w:color w:val="000000"/>
          <w:sz w:val="24"/>
        </w:rPr>
        <w:t xml:space="preserve">and provisions </w:t>
      </w:r>
      <w:r>
        <w:rPr>
          <w:rFonts w:ascii="Arial"/>
          <w:color w:val="000000"/>
          <w:sz w:val="24"/>
        </w:rPr>
        <w:t xml:space="preserve">in </w:t>
      </w:r>
      <w:r>
        <w:rPr>
          <w:rFonts w:ascii="Arial"/>
          <w:color w:val="000000"/>
          <w:sz w:val="24"/>
        </w:rPr>
        <w:t xml:space="preserve">cl </w:t>
      </w:r>
      <w:r>
        <w:rPr>
          <w:rFonts w:ascii="Arial"/>
          <w:color w:val="000000"/>
          <w:sz w:val="24"/>
        </w:rPr>
        <w:t>5.10</w:t>
      </w:r>
      <w:r>
        <w:rPr>
          <w:rFonts w:ascii="Arial"/>
          <w:color w:val="000000"/>
          <w:sz w:val="24"/>
        </w:rPr>
        <w:t>.</w:t>
      </w:r>
      <w:r>
        <w:rPr>
          <w:rFonts w:ascii="Arial"/>
          <w:color w:val="000000"/>
          <w:sz w:val="24"/>
        </w:rPr>
        <w:t xml:space="preserve"> </w:t>
      </w:r>
    </w:p>
    <w:p>
      <w:pPr>
        <w:pStyle w:val="CaselawHeading2"/>
        <w:keepNext/>
        <w:spacing w:before="150" w:after="150" w:line="264"/>
        <w:ind w:left="0"/>
        <w:jc w:val="left"/>
      </w:pPr>
      <w:r>
        <w:rPr>
          <w:rFonts w:ascii="Arial"/>
        </w:rPr>
        <w:t>C</w:t>
      </w:r>
      <w:r>
        <w:rPr>
          <w:rFonts w:ascii="Arial"/>
        </w:rPr>
        <w:t xml:space="preserve">onclusion </w:t>
      </w:r>
    </w:p>
    <w:p>
      <w:pPr>
        <w:pStyle w:val="CaselawNumbered10"/>
        <w:numPr>
          <w:ilvl w:val="0"/>
          <w:numId w:val="59"/>
        </w:numPr>
        <w:spacing w:before="150" w:after="0"/>
        <w:ind w:left="600" w:hanging="600"/>
      </w:pPr>
      <w:r>
        <w:rPr>
          <w:rFonts w:ascii="Arial"/>
          <w:color w:val="000000"/>
          <w:sz w:val="24"/>
        </w:rPr>
        <w:t>For the</w:t>
      </w:r>
      <w:r>
        <w:rPr>
          <w:rFonts w:ascii="Arial"/>
          <w:color w:val="000000"/>
          <w:sz w:val="24"/>
        </w:rPr>
        <w:t>se</w:t>
      </w:r>
      <w:r>
        <w:rPr>
          <w:rFonts w:ascii="Arial"/>
          <w:color w:val="000000"/>
          <w:sz w:val="24"/>
        </w:rPr>
        <w:t xml:space="preserve"> </w:t>
      </w:r>
      <w:r>
        <w:rPr>
          <w:rFonts w:ascii="Arial"/>
          <w:color w:val="000000"/>
          <w:sz w:val="24"/>
        </w:rPr>
        <w:t>reasons</w:t>
      </w:r>
      <w:r>
        <w:rPr>
          <w:rFonts w:ascii="Arial"/>
          <w:color w:val="000000"/>
          <w:sz w:val="24"/>
        </w:rPr>
        <w:t xml:space="preserve">, </w:t>
      </w:r>
      <w:r>
        <w:rPr>
          <w:rFonts w:ascii="Arial"/>
          <w:color w:val="000000"/>
          <w:sz w:val="24"/>
        </w:rPr>
        <w:t xml:space="preserve">the </w:t>
      </w:r>
      <w:r>
        <w:rPr>
          <w:rFonts w:ascii="Arial"/>
          <w:color w:val="000000"/>
          <w:sz w:val="24"/>
        </w:rPr>
        <w:t xml:space="preserve">development application </w:t>
      </w:r>
      <w:r>
        <w:rPr>
          <w:rFonts w:ascii="Arial"/>
          <w:color w:val="000000"/>
          <w:sz w:val="24"/>
        </w:rPr>
        <w:t xml:space="preserve">is </w:t>
      </w:r>
      <w:r>
        <w:rPr>
          <w:rFonts w:ascii="Arial"/>
          <w:color w:val="000000"/>
          <w:sz w:val="24"/>
        </w:rPr>
        <w:t xml:space="preserve">refused consent. </w:t>
      </w:r>
    </w:p>
    <w:p>
      <w:pPr>
        <w:pStyle w:val="CaselawNumbered10"/>
        <w:numPr>
          <w:ilvl w:val="0"/>
          <w:numId w:val="59"/>
        </w:numPr>
        <w:spacing w:before="150" w:after="0"/>
        <w:ind w:left="600" w:hanging="600"/>
      </w:pPr>
      <w:r>
        <w:rPr>
          <w:rFonts w:ascii="Arial"/>
          <w:color w:val="000000"/>
          <w:sz w:val="24"/>
        </w:rPr>
        <w:t>Accordingly, the Court orders:</w:t>
      </w:r>
    </w:p>
    <w:p>
      <w:pPr>
        <w:pStyle w:val="CaselawNumbered1"/>
        <w:numPr>
          <w:ilvl w:val="0"/>
          <w:numId w:val="60"/>
        </w:numPr>
        <w:spacing w:before="150" w:after="0"/>
        <w:ind w:left="1350" w:hanging="750"/>
      </w:pPr>
      <w:r>
        <w:rPr>
          <w:rFonts w:ascii="Arial"/>
          <w:color w:val="000000"/>
          <w:sz w:val="24"/>
        </w:rPr>
        <w:t xml:space="preserve">The appeal is dismissed. </w:t>
      </w:r>
    </w:p>
    <w:p>
      <w:pPr>
        <w:pStyle w:val="CaselawNumbered1"/>
        <w:numPr>
          <w:ilvl w:val="0"/>
          <w:numId w:val="60"/>
        </w:numPr>
        <w:spacing w:before="150" w:after="0"/>
        <w:ind w:left="1350" w:hanging="750"/>
      </w:pPr>
      <w:r>
        <w:rPr>
          <w:rFonts w:ascii="Arial"/>
          <w:color w:val="000000"/>
          <w:sz w:val="24"/>
        </w:rPr>
        <w:t xml:space="preserve">Development application no. DA 243/2023 for </w:t>
      </w:r>
      <w:r>
        <w:rPr>
          <w:rFonts w:ascii="Arial"/>
          <w:color w:val="000000"/>
          <w:sz w:val="24"/>
        </w:rPr>
        <w:t>a change of use</w:t>
      </w:r>
      <w:r>
        <w:rPr>
          <w:rFonts w:ascii="Arial"/>
          <w:color w:val="000000"/>
          <w:sz w:val="24"/>
        </w:rPr>
        <w:t xml:space="preserve"> </w:t>
      </w:r>
      <w:r>
        <w:rPr>
          <w:rFonts w:ascii="Arial"/>
          <w:color w:val="000000"/>
          <w:sz w:val="24"/>
        </w:rPr>
        <w:t>from the existing hotel to a retail and commercial use and minor works, including shopfront, internal floor plan changes and identification signage at 9-11 Glenmore Road, Paddington</w:t>
      </w:r>
      <w:r>
        <w:rPr>
          <w:rFonts w:ascii="Arial"/>
          <w:color w:val="000000"/>
          <w:sz w:val="24"/>
        </w:rPr>
        <w:t xml:space="preserve"> </w:t>
      </w:r>
      <w:r>
        <w:rPr>
          <w:rFonts w:ascii="Arial"/>
          <w:color w:val="000000"/>
          <w:sz w:val="24"/>
        </w:rPr>
        <w:t xml:space="preserve">is determined by refusal of consent. </w:t>
      </w:r>
    </w:p>
    <w:p>
      <w:pPr>
        <w:pStyle w:val="CaselawNumbered1"/>
        <w:numPr>
          <w:ilvl w:val="0"/>
          <w:numId w:val="60"/>
        </w:numPr>
        <w:spacing w:before="150" w:after="0"/>
        <w:ind w:left="1350" w:hanging="750"/>
      </w:pPr>
      <w:r>
        <w:rPr>
          <w:rFonts w:ascii="Arial"/>
          <w:color w:val="000000"/>
          <w:sz w:val="24"/>
        </w:rPr>
        <w:t>The exhibits are</w:t>
      </w:r>
      <w:r>
        <w:rPr>
          <w:rFonts w:ascii="Arial"/>
          <w:color w:val="000000"/>
          <w:sz w:val="24"/>
        </w:rPr>
        <w:t xml:space="preserve"> </w:t>
      </w:r>
      <w:r>
        <w:rPr>
          <w:rFonts w:ascii="Arial"/>
          <w:color w:val="000000"/>
          <w:sz w:val="24"/>
        </w:rPr>
        <w:t>to be</w:t>
      </w:r>
      <w:r>
        <w:rPr>
          <w:rFonts w:ascii="Arial"/>
          <w:color w:val="000000"/>
          <w:sz w:val="24"/>
        </w:rPr>
        <w:t xml:space="preserve"> </w:t>
      </w:r>
      <w:r>
        <w:rPr>
          <w:rFonts w:ascii="Arial"/>
          <w:color w:val="000000"/>
          <w:sz w:val="24"/>
        </w:rPr>
        <w:t>returned</w:t>
      </w:r>
      <w:r>
        <w:rPr>
          <w:rFonts w:ascii="Arial"/>
          <w:color w:val="000000"/>
          <w:sz w:val="24"/>
        </w:rPr>
        <w:t xml:space="preserve"> </w:t>
      </w:r>
      <w:r>
        <w:rPr>
          <w:rFonts w:ascii="Arial"/>
          <w:color w:val="000000"/>
          <w:sz w:val="24"/>
        </w:rPr>
        <w:t>following publication of the judgment</w:t>
      </w:r>
      <w:r>
        <w:rPr>
          <w:rFonts w:ascii="Arial"/>
          <w:color w:val="000000"/>
          <w:sz w:val="24"/>
        </w:rPr>
        <w:t xml:space="preserve"> </w:t>
      </w:r>
      <w:r>
        <w:rPr>
          <w:rFonts w:ascii="Arial"/>
          <w:color w:val="000000"/>
          <w:sz w:val="24"/>
        </w:rPr>
        <w:t xml:space="preserve">except for </w:t>
      </w:r>
      <w:r>
        <w:rPr>
          <w:rFonts w:ascii="Arial"/>
          <w:color w:val="000000"/>
          <w:sz w:val="24"/>
        </w:rPr>
        <w:t xml:space="preserve">Exs </w:t>
      </w:r>
      <w:r>
        <w:rPr>
          <w:rFonts w:ascii="Arial"/>
          <w:color w:val="000000"/>
          <w:sz w:val="24"/>
        </w:rPr>
        <w:t>A-D and 2.</w:t>
      </w:r>
    </w:p>
    <w:p>
      <w:pPr>
        <w:pStyle w:val="CaselawNormal"/>
        <w:spacing w:before="150" w:after="150"/>
        <w:ind w:left="600"/>
        <w:jc w:val="left"/>
      </w:pPr>
      <w:r>
        <w:rPr>
          <w:rFonts w:ascii="Arial"/>
          <w:color w:val="000000"/>
          <w:sz w:val="24"/>
        </w:rPr>
        <w:t> </w:t>
      </w:r>
    </w:p>
    <w:p>
      <w:pPr>
        <w:pStyle w:val="CaselawNormal"/>
        <w:spacing w:before="150" w:after="150"/>
        <w:ind w:left="600"/>
        <w:jc w:val="left"/>
      </w:pPr>
      <w:r>
        <w:rPr>
          <w:rFonts w:ascii="Arial"/>
          <w:b/>
          <w:color w:val="000000"/>
          <w:sz w:val="24"/>
        </w:rPr>
        <w:t>……………………..</w:t>
      </w:r>
    </w:p>
    <w:p>
      <w:pPr>
        <w:pStyle w:val="CaselawNormal"/>
        <w:spacing w:before="150" w:after="150"/>
        <w:ind w:left="600"/>
        <w:jc w:val="left"/>
      </w:pPr>
      <w:r>
        <w:rPr>
          <w:rFonts w:ascii="Arial"/>
          <w:b/>
          <w:color w:val="000000"/>
          <w:sz w:val="24"/>
        </w:rPr>
        <w:t xml:space="preserve">S Dixon </w:t>
      </w:r>
    </w:p>
    <w:p>
      <w:pPr>
        <w:pStyle w:val="CaselawNormal"/>
        <w:spacing w:before="150" w:after="150"/>
        <w:ind w:left="600"/>
        <w:jc w:val="left"/>
      </w:pPr>
      <w:r>
        <w:rPr>
          <w:rFonts w:ascii="Arial"/>
          <w:b/>
          <w:color w:val="000000"/>
          <w:sz w:val="24"/>
        </w:rPr>
        <w:t xml:space="preserve">Senior Commissioner of the Court </w:t>
      </w:r>
    </w:p>
    <w:p>
      <w:pPr>
        <w:pStyle w:val="CaselawNormal"/>
        <w:spacing w:before="150" w:after="150"/>
        <w:ind w:left="600"/>
        <w:jc w:val="left"/>
      </w:pPr>
      <w:r>
        <w:rPr>
          <w:rFonts w:ascii="Arial"/>
          <w:color w:val="000000"/>
          <w:sz w:val="24"/>
        </w:rPr>
        <w:t>**********</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8"/>
    </w:lvlOverride>
  </w:num>
  <w:num w:numId="24">
    <w:abstractNumId w:val="16"/>
    <w:lvlOverride w:ilvl="0">
      <w:startOverride w:val="10"/>
    </w:lvlOverride>
  </w:num>
  <w:num w:numId="25">
    <w:abstractNumId w:val="16"/>
    <w:lvlOverride w:ilvl="0">
      <w:startOverride w:val="13"/>
    </w:lvlOverride>
  </w:num>
  <w:num w:numId="26">
    <w:abstractNumId w:val="16"/>
    <w:lvlOverride w:ilvl="0">
      <w:startOverride w:val="14"/>
    </w:lvlOverride>
  </w:num>
  <w:num w:numId="27">
    <w:abstractNumId w:val="16"/>
    <w:lvlOverride w:ilvl="0">
      <w:startOverride w:val="15"/>
    </w:lvlOverride>
  </w:num>
  <w:num w:numId="28">
    <w:abstractNumId w:val="16"/>
    <w:lvlOverride w:ilvl="0">
      <w:startOverride w:val="16"/>
    </w:lvlOverride>
  </w:num>
  <w:num w:numId="29">
    <w:abstractNumId w:val="16"/>
    <w:lvlOverride w:ilvl="0">
      <w:startOverride w:val="17"/>
    </w:lvlOverride>
  </w:num>
  <w:num w:numId="30">
    <w:abstractNumId w:val="16"/>
    <w:lvlOverride w:ilvl="0">
      <w:startOverride w:val="18"/>
    </w:lvlOverride>
  </w:num>
  <w:num w:numId="31">
    <w:abstractNumId w:val="16"/>
    <w:lvlOverride w:ilvl="0">
      <w:startOverride w:val="19"/>
    </w:lvlOverride>
  </w:num>
  <w:num w:numId="32">
    <w:abstractNumId w:val="16"/>
    <w:lvlOverride w:ilvl="0">
      <w:startOverride w:val="20"/>
    </w:lvlOverride>
  </w:num>
  <w:num w:numId="33">
    <w:abstractNumId w:val="16"/>
    <w:lvlOverride w:ilvl="0">
      <w:startOverride w:val="21"/>
    </w:lvlOverride>
  </w:num>
  <w:num w:numId="34">
    <w:abstractNumId w:val="16"/>
    <w:lvlOverride w:ilvl="0">
      <w:startOverride w:val="22"/>
    </w:lvlOverride>
  </w:num>
  <w:num w:numId="35">
    <w:abstractNumId w:val="10"/>
    <w:lvlOverride w:ilvl="0">
      <w:startOverride w:val="1"/>
    </w:lvlOverride>
  </w:num>
  <w:num w:numId="36">
    <w:abstractNumId w:val="15"/>
    <w:lvlOverride w:ilvl="0">
      <w:startOverride w:val="1"/>
    </w:lvlOverride>
  </w:num>
  <w:num w:numId="37">
    <w:abstractNumId w:val="10"/>
    <w:lvlOverride w:ilvl="0">
      <w:startOverride w:val="4"/>
    </w:lvlOverride>
  </w:num>
  <w:num w:numId="38">
    <w:abstractNumId w:val="15"/>
    <w:lvlOverride w:ilvl="0">
      <w:startOverride w:val="1"/>
    </w:lvlOverride>
  </w:num>
  <w:num w:numId="39">
    <w:abstractNumId w:val="10"/>
    <w:lvlOverride w:ilvl="0">
      <w:startOverride w:val="5"/>
    </w:lvlOverride>
  </w:num>
  <w:num w:numId="40">
    <w:abstractNumId w:val="15"/>
    <w:lvlOverride w:ilvl="0">
      <w:startOverride w:val="1"/>
    </w:lvlOverride>
  </w:num>
  <w:num w:numId="41">
    <w:abstractNumId w:val="10"/>
    <w:lvlOverride w:ilvl="0">
      <w:startOverride w:val="6"/>
    </w:lvlOverride>
  </w:num>
  <w:num w:numId="42">
    <w:abstractNumId w:val="15"/>
    <w:lvlOverride w:ilvl="0">
      <w:startOverride w:val="1"/>
    </w:lvlOverride>
  </w:num>
  <w:num w:numId="43">
    <w:abstractNumId w:val="12"/>
    <w:lvlOverride w:ilvl="0">
      <w:startOverride w:val="1"/>
    </w:lvlOverride>
  </w:num>
  <w:num w:numId="44">
    <w:abstractNumId w:val="10"/>
    <w:lvlOverride w:ilvl="0">
      <w:startOverride w:val="7"/>
    </w:lvlOverride>
  </w:num>
  <w:num w:numId="45">
    <w:abstractNumId w:val="16"/>
    <w:lvlOverride w:ilvl="0">
      <w:startOverride w:val="23"/>
    </w:lvlOverride>
  </w:num>
  <w:num w:numId="46">
    <w:abstractNumId w:val="16"/>
    <w:lvlOverride w:ilvl="0">
      <w:startOverride w:val="24"/>
    </w:lvlOverride>
  </w:num>
  <w:num w:numId="47">
    <w:abstractNumId w:val="10"/>
    <w:lvlOverride w:ilvl="0">
      <w:startOverride w:val="1"/>
    </w:lvlOverride>
  </w:num>
  <w:num w:numId="48">
    <w:abstractNumId w:val="16"/>
    <w:lvlOverride w:ilvl="0">
      <w:startOverride w:val="25"/>
    </w:lvlOverride>
  </w:num>
  <w:num w:numId="49">
    <w:abstractNumId w:val="16"/>
    <w:lvlOverride w:ilvl="0">
      <w:startOverride w:val="26"/>
    </w:lvlOverride>
  </w:num>
  <w:num w:numId="50">
    <w:abstractNumId w:val="16"/>
    <w:lvlOverride w:ilvl="0">
      <w:startOverride w:val="30"/>
    </w:lvlOverride>
  </w:num>
  <w:num w:numId="51">
    <w:abstractNumId w:val="16"/>
    <w:lvlOverride w:ilvl="0">
      <w:startOverride w:val="34"/>
    </w:lvlOverride>
  </w:num>
  <w:num w:numId="52">
    <w:abstractNumId w:val="16"/>
    <w:lvlOverride w:ilvl="0">
      <w:startOverride w:val="39"/>
    </w:lvlOverride>
  </w:num>
  <w:num w:numId="53">
    <w:abstractNumId w:val="16"/>
    <w:lvlOverride w:ilvl="0">
      <w:startOverride w:val="42"/>
    </w:lvlOverride>
  </w:num>
  <w:num w:numId="54">
    <w:abstractNumId w:val="16"/>
    <w:lvlOverride w:ilvl="0">
      <w:startOverride w:val="50"/>
    </w:lvlOverride>
  </w:num>
  <w:num w:numId="55">
    <w:abstractNumId w:val="16"/>
    <w:lvlOverride w:ilvl="0">
      <w:startOverride w:val="70"/>
    </w:lvlOverride>
  </w:num>
  <w:num w:numId="56">
    <w:abstractNumId w:val="16"/>
    <w:lvlOverride w:ilvl="0">
      <w:startOverride w:val="76"/>
    </w:lvlOverride>
  </w:num>
  <w:num w:numId="57">
    <w:abstractNumId w:val="16"/>
    <w:lvlOverride w:ilvl="0">
      <w:startOverride w:val="88"/>
    </w:lvlOverride>
  </w:num>
  <w:num w:numId="58">
    <w:abstractNumId w:val="16"/>
    <w:lvlOverride w:ilvl="0">
      <w:startOverride w:val="90"/>
    </w:lvlOverride>
  </w:num>
  <w:num w:numId="59">
    <w:abstractNumId w:val="16"/>
    <w:lvlOverride w:ilvl="0">
      <w:startOverride w:val="105"/>
    </w:lvlOverride>
  </w:num>
  <w:num w:numId="60">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 Target="media/document_image_rId13.png" Type="http://schemas.openxmlformats.org/officeDocument/2006/relationships/image" Id="rId13"/></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