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document.glossary+xml" PartName="/word/glossary/document.xml"/>
  <Override ContentType="application/vnd.openxmlformats-officedocument.wordprocessingml.fontTable+xml" PartName="/word/glossary/fontTable.xml"/>
  <Override ContentType="application/vnd.openxmlformats-officedocument.wordprocessingml.settings+xml" PartName="/word/glossary/settings.xml"/>
  <Override ContentType="application/vnd.openxmlformats-officedocument.wordprocessingml.styles+xml" PartName="/word/glossary/styles.xml"/>
  <Override ContentType="application/vnd.ms-word.stylesWithEffects+xml" PartName="/word/glossary/stylesWithEffects.xml"/>
  <Override ContentType="application/vnd.openxmlformats-officedocument.wordprocessingml.webSettings+xml" PartName="/word/glossary/webSetting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Target="docProps/app.xml" Type="http://schemas.openxmlformats.org/officeDocument/2006/relationships/extended-properties" Id="rId3"/><Relationship Target="docProps/core.xml" Type="http://schemas.openxmlformats.org/package/2006/relationships/metadata/core-properties" Id="rId2"/><Relationship Target="word/document.xml" Type="http://schemas.openxmlformats.org/officeDocument/2006/relationships/officeDocument" Id="rId1"/></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body>
    <!-- Modified by docx4j 8.1.6 (Apache licensed) using REFERENCE JAXB in Red Hat, Inc. Java 1.8.0_372 on Linux -->
    <w:tbl>
      <w:tblPr>
        <w:tblW w:w="0" w:type="auto"/>
        <w:tblLayout w:type="fixed"/>
        <w:tblLook w:firstRow="1" w:lastRow="0" w:firstColumn="1" w:lastColumn="0" w:noHBand="0" w:noVBand="1" w:val="04A0"/>
        <w:tblCaption w:val="titletable"/>
      </w:tblPr>
      <w:tblGrid>
        <w:gridCol w:w="2977"/>
        <w:gridCol w:w="5245"/>
      </w:tblGrid>
      <w:tr w:rsidR="002D6852" w:rsidTr="00EF4519">
        <w:tc>
          <w:tcPr>
            <w:tcW w:w="2977" w:type="dxa"/>
          </w:tcPr>
          <w:p w:rsidRPr="00EF4519" w:rsidR="002D6852" w:rsidP="00EF4519" w:rsidRDefault="006A4211">
            <w:r w:rsidRPr="00EF4519">
              <w:rPr>
                <w:noProof/>
              </w:rPr>
              <w:drawing>
                <wp:inline distT="0" distB="0" distL="0" distR="0">
                  <wp:extent cx="1171575" cy="809625"/>
                  <wp:effectExtent l="0" t="0" r="9525" b="9525"/>
                  <wp:docPr id="1" name="Picture 1" descr="State Crest_85pixels_height"/>
                  <wp:cNvGraphicFramePr>
                    <a:graphicFrameLocks noChangeAspect="true"/>
                  </wp:cNvGraphicFramePr>
                  <a:graphic>
                    <a:graphicData uri="http://schemas.openxmlformats.org/drawingml/2006/picture">
                      <pic:pic>
                        <pic:nvPicPr>
                          <pic:cNvPr id="0" name="Picture 1" descr="State Crest_85pixels_height"/>
                          <pic:cNvPicPr>
                            <a:picLocks noChangeAspect="true" noChangeArrowheads="true"/>
                          </pic:cNvPicPr>
                        </pic:nvPicPr>
                        <pic:blipFill>
                          <a:blip r:embed="rId9">
                            <a:extLst>
                              <a:ext uri="{28A0092B-C50C-407E-A947-70E740481C1C}">
                                <a14:useLocalDpi val="false"/>
                              </a:ext>
                            </a:extLst>
                          </a:blip>
                          <a:srcRect/>
                          <a:stretch>
                            <a:fillRect/>
                          </a:stretch>
                        </pic:blipFill>
                        <pic:spPr bwMode="auto">
                          <a:xfrm>
                            <a:off x="0" y="0"/>
                            <a:ext cx="1171575" cy="809625"/>
                          </a:xfrm>
                          <a:prstGeom prst="rect">
                            <a:avLst/>
                          </a:prstGeom>
                          <a:noFill/>
                          <a:ln>
                            <a:noFill/>
                          </a:ln>
                        </pic:spPr>
                      </pic:pic>
                    </a:graphicData>
                  </a:graphic>
                </wp:inline>
              </w:drawing>
            </w:r>
          </w:p>
        </w:tc>
        <w:tc>
          <w:tcPr>
            <w:tcW w:w="5245" w:type="dxa"/>
          </w:tcPr>
          <w:p w:rsidRPr="005B5E79" w:rsidR="00C27F1D" w:rsidP="005B5E79" w:rsidRDefault="0081465C">
            <w:r>
              <w:br/>
            </w:r>
            <w:sdt>
              <w:sdtPr>
                <w:alias w:val="Court Title"/>
                <w:tag w:val="courtName"/>
                <w:id w:val="-597174554"/>
                <w:placeholder>
                  <w:docPart w:val="2287E3D7A5999C449F68774214E87459"/>
                </w:placeholder>
                <w:text/>
              </w:sdtPr>
              <w:sdtEndPr/>
              <w:sdtContent>
                <w:r w:rsidR="001B7A55">
                  <w:t>Land and Environment Court</w:t>
                </w:r>
              </w:sdtContent>
            </w:sdt>
          </w:p>
          <w:p w:rsidRPr="00EF4519" w:rsidR="002D6852" w:rsidP="00EF4519" w:rsidRDefault="00C27F1D">
            <w:r w:rsidRPr="00EF4519">
              <w:t>New South Wales</w:t>
            </w:r>
          </w:p>
        </w:tc>
      </w:tr>
    </w:tbl>
    <w:p w:rsidR="00C27F1D" w:rsidP="003C5ECC" w:rsidRDefault="00C27F1D">
      <w:pPr>
        <w:pBdr>
          <w:bottom w:val="single" w:color="auto" w:sz="6" w:space="1"/>
        </w:pBdr>
      </w:pPr>
    </w:p>
    <w:p w:rsidRPr="003C5ECC" w:rsidR="005B5E79" w:rsidP="003C5ECC" w:rsidRDefault="005B5E79"/>
    <w:tbl>
      <w:tblPr>
        <w:tblW w:w="5000" w:type="pct"/>
        <w:tblLook w:firstRow="1" w:lastRow="0" w:firstColumn="1" w:lastColumn="0" w:noHBand="0" w:noVBand="1" w:val="04A0"/>
        <w:tblCaption w:val="coversheet"/>
      </w:tblPr>
      <w:tblGrid>
        <w:gridCol w:w="3085"/>
        <w:gridCol w:w="6157"/>
      </w:tblGrid>
      <w:tr w:rsidR="00856777" w:rsidTr="00AC2B81">
        <w:trPr>
          <w:trHeight w:val="412"/>
        </w:trPr>
        <w:tc>
          <w:tcPr>
            <w:tcW w:w="1669" w:type="pct"/>
          </w:tcPr>
          <w:p w:rsidRPr="00EF4519" w:rsidR="00856777" w:rsidP="00E827DB" w:rsidRDefault="00856777">
            <w:r>
              <w:t>C</w:t>
            </w:r>
            <w:r w:rsidRPr="00EF4519">
              <w:t xml:space="preserve">ase Name: </w:t>
            </w:r>
          </w:p>
        </w:tc>
        <w:tc>
          <w:tcPr>
            <w:tcW w:w="3331" w:type="pct"/>
          </w:tcPr>
          <w:p w:rsidR="00856777" w:rsidP="001B7A55" w:rsidRDefault="00882F5B">
            <w:sdt>
              <w:sdtPr>
                <w:alias w:val="Case Name"/>
                <w:tag w:val="title"/>
                <w:id w:val="-1112213263"/>
                <w:placeholder>
                  <w:docPart w:val="23714A54DE1C5349A32215100E23C70C"/>
                </w:placeholder>
                <w:showingPlcHdr/>
                <w:text w:multiLine="true"/>
              </w:sdtPr>
              <w:sdtEndPr/>
              <w:sdtContent>
                <w:r>
                  <w:t xml:space="preserve">Georges River Council v Eskander</w:t>
                </w:r>
              </w:sdtContent>
            </w:sdt>
          </w:p>
        </w:tc>
      </w:tr>
      <w:tr w:rsidR="00E827DB" w:rsidTr="00AC2B81">
        <w:trPr>
          <w:trHeight w:val="320"/>
        </w:trPr>
        <w:tc>
          <w:tcPr>
            <w:tcW w:w="1669" w:type="pct"/>
          </w:tcPr>
          <w:p w:rsidRPr="00EF4519" w:rsidR="00E827DB" w:rsidP="00E827DB" w:rsidRDefault="00E827DB">
            <w:r>
              <w:t>Medium Neutral Citation:</w:t>
            </w:r>
            <w:r w:rsidRPr="00EF4519">
              <w:t xml:space="preserve"> </w:t>
            </w:r>
          </w:p>
        </w:tc>
        <w:tc>
          <w:tcPr>
            <w:tcW w:w="3331" w:type="pct"/>
          </w:tcPr>
          <w:p w:rsidR="00E827DB" w:rsidP="00D37BAC" w:rsidRDefault="00882F5B">
            <w:sdt>
              <w:sdtPr>
                <w:alias w:val="Medium Neutral Citation"/>
                <w:tag w:val="mnc"/>
                <w:id w:val="-1833444343"/>
                <w:placeholder>
                  <w:docPart w:val="CEA0958D29B321449DAA1A3408663E44"/>
                </w:placeholder>
                <w:showingPlcHdr/>
                <w:text w:multiLine="true"/>
              </w:sdtPr>
              <w:sdtEndPr/>
              <w:sdtContent>
                <w:r>
                  <w:t xml:space="preserve">[2024] NSWLEC 98</w:t>
                </w:r>
              </w:sdtContent>
            </w:sdt>
          </w:p>
        </w:tc>
      </w:tr>
      <w:tr w:rsidR="00E827DB" w:rsidTr="00AC2B81">
        <w:trPr>
          <w:trHeight w:val="370"/>
        </w:trPr>
        <w:tc>
          <w:tcPr>
            <w:tcW w:w="1669" w:type="pct"/>
          </w:tcPr>
          <w:p w:rsidRPr="00EF4519" w:rsidR="00E827DB" w:rsidP="00E827DB" w:rsidRDefault="00E827DB">
            <w:r>
              <w:t>Hearing Date</w:t>
            </w:r>
            <w:r w:rsidRPr="00EF4519">
              <w:t xml:space="preserve">(s): </w:t>
            </w:r>
          </w:p>
        </w:tc>
        <w:tc>
          <w:tcPr>
            <w:tcW w:w="3331" w:type="pct"/>
          </w:tcPr>
          <w:p w:rsidR="00E827DB" w:rsidP="004967FE" w:rsidRDefault="00882F5B">
            <w:sdt>
              <w:sdtPr>
                <w:alias w:val="Hearing Date(s)"/>
                <w:tag w:val="hearingDates"/>
                <w:id w:val="855157727"/>
                <w:placeholder>
                  <w:docPart w:val="9CA603291F38E74C952F4F0686E7F43F"/>
                </w:placeholder>
                <w:showingPlcHdr/>
                <w:text w:multiLine="true"/>
              </w:sdtPr>
              <w:sdtEndPr/>
              <w:sdtContent>
                <w:r>
                  <w:t xml:space="preserve">21 May 2024</w:t>
                </w:r>
              </w:sdtContent>
            </w:sdt>
          </w:p>
        </w:tc>
      </w:tr>
      <w:tr w:rsidR="00B006AC" w:rsidTr="00AC2B81">
        <w:trPr>
          <w:trHeight w:val="370"/>
        </w:trPr>
        <w:tc>
          <w:tcPr>
            <w:tcW w:w="1669" w:type="pct"/>
          </w:tcPr>
          <w:p w:rsidR="00B006AC" w:rsidP="00E827DB" w:rsidRDefault="00B006AC">
            <w:r>
              <w:t>Date of Orders:</w:t>
            </w:r>
          </w:p>
        </w:tc>
        <w:tc>
          <w:tcPr>
            <w:tcW w:w="3331" w:type="pct"/>
          </w:tcPr>
          <w:p w:rsidR="00B006AC" w:rsidP="004967FE" w:rsidRDefault="00882F5B">
            <w:sdt>
              <w:sdtPr>
                <w:alias w:val="Date of Orders"/>
                <w:tag w:val="orderDate"/>
                <w:id w:val="-56163930"/>
                <w:placeholder>
                  <w:docPart w:val="001534073BC94C468D9A6C5C3502283B"/>
                </w:placeholder>
                <w:showingPlcHdr/>
                <w:date w:fullDate="2014-09-10T00:00:00Z">
                  <w:dateFormat w:val="d MMMM yyyy"/>
                  <w:lid w:val="en-AU"/>
                  <w:storeMappedDataAs w:val="dateTime"/>
                  <w:calendar w:val="gregorian"/>
                </w:date>
              </w:sdtPr>
              <w:sdtEndPr/>
              <w:sdtContent>
                <w:r>
                  <w:t xml:space="preserve">26 September 2024</w:t>
                </w:r>
              </w:sdtContent>
            </w:sdt>
          </w:p>
        </w:tc>
      </w:tr>
      <w:tr w:rsidR="00251EE4" w:rsidTr="00AC2B81">
        <w:trPr>
          <w:trHeight w:val="329"/>
        </w:trPr>
        <w:tc>
          <w:tcPr>
            <w:tcW w:w="1669" w:type="pct"/>
          </w:tcPr>
          <w:p w:rsidRPr="00EF4519" w:rsidR="00251EE4" w:rsidP="00E827DB" w:rsidRDefault="00251EE4">
            <w:r>
              <w:t>Decision Date:</w:t>
            </w:r>
            <w:r w:rsidRPr="00EF4519" w:rsidR="00B914EB">
              <w:t xml:space="preserve"> </w:t>
            </w:r>
          </w:p>
        </w:tc>
        <w:tc>
          <w:tcPr>
            <w:tcW w:w="3331" w:type="pct"/>
          </w:tcPr>
          <w:p w:rsidR="00251EE4" w:rsidP="001B7A55" w:rsidRDefault="00882F5B">
            <w:sdt>
              <w:sdtPr>
                <w:alias w:val="Decision Date"/>
                <w:tag w:val="decisionDate"/>
                <w:id w:val="-2113426060"/>
                <w:placeholder>
                  <w:docPart w:val="49E1DA3C6A1E71459A736F86010B5AED"/>
                </w:placeholder>
                <w:showingPlcHdr/>
                <w:date w:fullDate="2014-07-10T00:00:00Z">
                  <w:dateFormat w:val="d MMMM yyyy"/>
                  <w:lid w:val="en-AU"/>
                  <w:storeMappedDataAs w:val="dateTime"/>
                  <w:calendar w:val="gregorian"/>
                </w:date>
              </w:sdtPr>
              <w:sdtEndPr/>
              <w:sdtContent>
                <w:r>
                  <w:t xml:space="preserve">26 September 2024</w:t>
                </w:r>
              </w:sdtContent>
            </w:sdt>
          </w:p>
        </w:tc>
      </w:tr>
      <w:tr w:rsidR="00251EE4" w:rsidTr="00AC2B81">
        <w:trPr>
          <w:trHeight w:val="365"/>
        </w:trPr>
        <w:tc>
          <w:tcPr>
            <w:tcW w:w="1669" w:type="pct"/>
          </w:tcPr>
          <w:p w:rsidRPr="00EF4519" w:rsidR="00251EE4" w:rsidP="00E827DB" w:rsidRDefault="000A6DFA">
            <w:r>
              <w:t>Jurisdiction</w:t>
            </w:r>
            <w:r w:rsidRPr="00EF4519" w:rsidR="00251EE4">
              <w:t>:</w:t>
            </w:r>
            <w:r w:rsidRPr="00EF4519" w:rsidR="00B914EB">
              <w:t xml:space="preserve"> </w:t>
            </w:r>
          </w:p>
        </w:tc>
        <w:sdt>
          <w:sdtPr>
            <w:alias w:val="Jurisdiction"/>
            <w:tag w:val="jurisdiction"/>
            <w:id w:val="207232766"/>
            <w:placeholder>
              <w:docPart w:val="5D455C8DB3370C429E683BD45AAD2263"/>
            </w:placeholder>
            <w:showingPlcHdr/>
            <w:text/>
          </w:sdtPr>
          <w:sdtEndPr/>
          <w:sdtContent>
            <w:tc>
              <w:tcPr>
                <w:tcW w:w="3331" w:type="pct"/>
              </w:tcPr>
              <w:p w:rsidR="00251EE4" w:rsidP="001B7A55" w:rsidRDefault="001B7A55">
                <w:r>
                  <w:t xml:space="preserve">Class 1</w:t>
                </w:r>
              </w:p>
            </w:tc>
          </w:sdtContent>
        </w:sdt>
      </w:tr>
      <w:tr w:rsidR="00251EE4" w:rsidTr="00AC2B81">
        <w:trPr>
          <w:trHeight w:val="273"/>
        </w:trPr>
        <w:tc>
          <w:tcPr>
            <w:tcW w:w="1669" w:type="pct"/>
          </w:tcPr>
          <w:p w:rsidRPr="00EF4519" w:rsidR="00251EE4" w:rsidP="00E827DB" w:rsidRDefault="00251EE4">
            <w:r>
              <w:t>Before:</w:t>
            </w:r>
            <w:r w:rsidRPr="00EF4519" w:rsidR="00B914EB">
              <w:t xml:space="preserve"> </w:t>
            </w:r>
          </w:p>
        </w:tc>
        <w:sdt>
          <w:sdtPr>
            <w:alias w:val="Before"/>
            <w:tag w:val="before"/>
            <w:id w:val="-437217807"/>
            <w:placeholder>
              <w:docPart w:val="8E1FCF9D9BCC7544965FEDDA8E4336E8"/>
            </w:placeholder>
            <w:showingPlcHdr/>
            <w:text w:multiLine="true"/>
          </w:sdtPr>
          <w:sdtEndPr/>
          <w:sdtContent>
            <w:tc>
              <w:tcPr>
                <w:tcW w:w="3331" w:type="pct"/>
              </w:tcPr>
              <w:p w:rsidR="00251EE4" w:rsidP="001B7A55" w:rsidRDefault="001B7A55">
                <w:r>
                  <w:t xml:space="preserve">Robson J</w:t>
                </w:r>
              </w:p>
            </w:tc>
          </w:sdtContent>
        </w:sdt>
      </w:tr>
      <w:tr w:rsidR="00251EE4" w:rsidTr="00AC2B81">
        <w:trPr>
          <w:trHeight w:val="465"/>
        </w:trPr>
        <w:tc>
          <w:tcPr>
            <w:tcW w:w="1669" w:type="pct"/>
          </w:tcPr>
          <w:p w:rsidRPr="00EF4519" w:rsidR="00251EE4" w:rsidP="00E827DB" w:rsidRDefault="00251EE4">
            <w:r>
              <w:t>Decision:</w:t>
            </w:r>
            <w:r w:rsidRPr="00EF4519" w:rsidR="00B914EB">
              <w:t xml:space="preserve"> </w:t>
            </w:r>
          </w:p>
        </w:tc>
        <w:tc>
          <w:tcPr>
            <w:tcW w:w="3331" w:type="pct"/>
          </w:tcPr>
          <w:p w:rsidR="00251EE4" w:rsidP="001B7A55" w:rsidRDefault="00882F5B">
            <w:sdt>
              <w:sdtPr>
                <w:rPr>
                  <w:rFonts w:cs="Arial"/>
                </w:rPr>
                <w:alias w:val="Decision"/>
                <w:tag w:val="decision"/>
                <w:id w:val="-1050373838"/>
                <w:placeholder>
                  <w:docPart w:val="BB94B27A1B38FB49AA2427CB2341BFF9"/>
                </w:placeholder>
                <w:showingPlcHdr/>
                <w:text w:multiLine="true"/>
              </w:sdtPr>
              <w:sdtEndPr/>
              <w:sdtContent>
                <w:r>
                  <w:t xml:space="preserve">See orders at [69]</w:t>
                </w:r>
              </w:sdtContent>
            </w:sdt>
          </w:p>
        </w:tc>
      </w:tr>
      <w:tr w:rsidR="00251EE4" w:rsidTr="00AC2B81">
        <w:trPr>
          <w:trHeight w:val="373"/>
        </w:trPr>
        <w:tc>
          <w:tcPr>
            <w:tcW w:w="1669" w:type="pct"/>
          </w:tcPr>
          <w:p w:rsidRPr="00EF4519" w:rsidR="00251EE4" w:rsidP="00E827DB" w:rsidRDefault="00251EE4">
            <w:r>
              <w:t>Catchwords:</w:t>
            </w:r>
            <w:r w:rsidRPr="00EF4519" w:rsidR="00B914EB">
              <w:t xml:space="preserve"> </w:t>
            </w:r>
          </w:p>
        </w:tc>
        <w:tc>
          <w:tcPr>
            <w:tcW w:w="3331" w:type="pct"/>
          </w:tcPr>
          <w:p w:rsidR="00251EE4" w:rsidP="001B7A55" w:rsidRDefault="00882F5B">
            <w:sdt>
              <w:sdtPr>
                <w:alias w:val="Catchwords"/>
                <w:tag w:val="catchwords"/>
                <w:id w:val="-2097856291"/>
                <w:placeholder>
                  <w:docPart w:val="9628263C21A0F347B1037F8B6E2E16E6"/>
                </w:placeholder>
                <w:showingPlcHdr/>
                <w:text w:multiLine="true"/>
              </w:sdtPr>
              <w:sdtEndPr/>
              <w:sdtContent>
                <w:r>
                  <w:t xml:space="preserve">APPEAL — Appeal on a question of law — Appeal pursuant to s 56A of the Land and Environment Court Act 1979 (NSW) — Appeal against a Commissioner’s decision — Whether Commissioner was satisfied that adequate arrangements had been made for suitable vehicular access when required — The fact that there was an existing application to obtain an easement cannot amount to an arrangement — Proceedings remitted back to Commissioner for consideration</w:t>
                </w:r>
              </w:sdtContent>
            </w:sdt>
          </w:p>
        </w:tc>
      </w:tr>
      <w:tr w:rsidR="00251EE4" w:rsidTr="00AC2B81">
        <w:trPr>
          <w:trHeight w:val="281"/>
        </w:trPr>
        <w:tc>
          <w:tcPr>
            <w:tcW w:w="1669" w:type="pct"/>
          </w:tcPr>
          <w:p w:rsidRPr="00EF4519" w:rsidR="00251EE4" w:rsidP="00E827DB" w:rsidRDefault="00251EE4">
            <w:r>
              <w:t>Legislation Cited:</w:t>
            </w:r>
            <w:r w:rsidRPr="00EF4519" w:rsidR="00B914EB">
              <w:t xml:space="preserve"> </w:t>
            </w:r>
          </w:p>
        </w:tc>
        <w:tc>
          <w:tcPr>
            <w:tcW w:w="3331" w:type="pct"/>
          </w:tcPr>
          <w:p w:rsidR="00251EE4" w:rsidP="001B7A55" w:rsidRDefault="00882F5B">
            <w:sdt>
              <w:sdtPr>
                <w:alias w:val="Legislation Cited"/>
                <w:tag w:val="legislationCited"/>
                <w:id w:val="-2034725931"/>
                <w:placeholder>
                  <w:docPart w:val="5A00766E1BC20A46B675FA54E3371F87"/>
                </w:placeholder>
                <w:showingPlcHdr/>
                <w:text w:multiLine="true"/>
              </w:sdtPr>
              <w:sdtEndPr/>
              <w:sdtContent>
                <w:r>
                  <w:t xml:space="preserve">Environmental Planning and Assessment Act 1979 (NSW), ss 4.15, 4.16, 4.17</w:t>
                </w:r>
                <w:r>
                  <w:br/>
                </w:r>
                <w:r>
                  <w:t xml:space="preserve">Georges River Local Environmental Plan 2021, cl 6.9</w:t>
                </w:r>
                <w:r>
                  <w:br/>
                </w:r>
                <w:r>
                  <w:t xml:space="preserve">Land and Environment Court Act 1979 (NSW), ss 40, 56A</w:t>
                </w:r>
              </w:sdtContent>
            </w:sdt>
          </w:p>
        </w:tc>
      </w:tr>
      <w:tr w:rsidR="00251EE4" w:rsidTr="00AC2B81">
        <w:trPr>
          <w:trHeight w:val="331"/>
        </w:trPr>
        <w:tc>
          <w:tcPr>
            <w:tcW w:w="1669" w:type="pct"/>
          </w:tcPr>
          <w:p w:rsidRPr="00EF4519" w:rsidR="00251EE4" w:rsidP="00E827DB" w:rsidRDefault="00251EE4">
            <w:r>
              <w:t>Cases Cited:</w:t>
            </w:r>
            <w:r w:rsidRPr="00EF4519" w:rsidR="00B914EB">
              <w:t xml:space="preserve"> </w:t>
            </w:r>
          </w:p>
        </w:tc>
        <w:tc>
          <w:tcPr>
            <w:tcW w:w="3331" w:type="pct"/>
          </w:tcPr>
          <w:p w:rsidR="00251EE4" w:rsidP="001B7A55" w:rsidRDefault="00882F5B">
            <w:sdt>
              <w:sdtPr>
                <w:alias w:val="Cases Cited"/>
                <w:tag w:val="casesCited"/>
                <w:id w:val="-230469519"/>
                <w:placeholder>
                  <w:docPart w:val="A23E6993E6A8F64D83520CA63B49071B"/>
                </w:placeholder>
                <w:showingPlcHdr/>
                <w:text w:multiLine="true"/>
              </w:sdtPr>
              <w:sdtEndPr/>
              <w:sdtContent>
                <w:r>
                  <w:t xml:space="preserve">4nature Incorporated v Centennial Springvale Pty Ltd (2017) 95 NSWLR 361; [2017] NSWCA 191</w:t>
                </w:r>
                <w:r>
                  <w:br/>
                </w:r>
                <w:r>
                  <w:t xml:space="preserve">Ballina Shire Council v Palm Lake Works Pty Ltd [2020] NSWLEC 41</w:t>
                </w:r>
                <w:r>
                  <w:br/>
                </w:r>
                <w:r>
                  <w:t xml:space="preserve">Codlea Pty Ltd v Byron Shire Council [1999] NSWCA 399; (1999) 105 LGERA 370</w:t>
                </w:r>
                <w:r>
                  <w:br/>
                </w:r>
                <w:r>
                  <w:t xml:space="preserve">Crighton Properties Pty Ltd v Kiama Municipal Council [2006] NSWLEC 297; (2006) 146 LGERA 271</w:t>
                </w:r>
                <w:r>
                  <w:br/>
                </w:r>
                <w:r>
                  <w:t xml:space="preserve">El Khouri v Gemaveld Pty Ltd [2023] NSWCA 78</w:t>
                </w:r>
                <w:r>
                  <w:br/>
                </w:r>
                <w:r>
                  <w:t xml:space="preserve">Eskander v Georges River Council [2024] NSWLEC 1006</w:t>
                </w:r>
                <w:r>
                  <w:br/>
                </w:r>
                <w:r>
                  <w:t xml:space="preserve">Project Blue Sky Inc v Australian Broadcasting Authority (1998) 194 CLR 355; [1998] HCA 28</w:t>
                </w:r>
                <w:r>
                  <w:br/>
                </w:r>
                <w:r>
                  <w:t xml:space="preserve">Sydney Seaplanes Pty Ltd v Page (2021) 106 NSWLR 1; [2021] NSWCA 204</w:t>
                </w:r>
                <w:r>
                  <w:br/>
                </w:r>
                <w:r>
                  <w:t xml:space="preserve">SZTAL v Minister for Immigration and Border Protection; SZTGM v Minister for Immigration and Border Protection (2017) 262 CLR 362; [2017] HCA 34</w:t>
                </w:r>
              </w:sdtContent>
            </w:sdt>
          </w:p>
        </w:tc>
      </w:tr>
      <w:tr w:rsidR="00251EE4" w:rsidTr="00AC2B81">
        <w:trPr>
          <w:trHeight w:val="430"/>
        </w:trPr>
        <w:tc>
          <w:tcPr>
            <w:tcW w:w="1669" w:type="pct"/>
          </w:tcPr>
          <w:p w:rsidRPr="00EF4519" w:rsidR="00251EE4" w:rsidP="00E827DB" w:rsidRDefault="00251EE4">
            <w:r>
              <w:t>Category:</w:t>
            </w:r>
            <w:r w:rsidRPr="00EF4519" w:rsidR="00B914EB">
              <w:t xml:space="preserve"> </w:t>
            </w:r>
          </w:p>
        </w:tc>
        <w:sdt>
          <w:sdtPr>
            <w:alias w:val="Category"/>
            <w:tag w:val="category"/>
            <w:id w:val="1018119699"/>
            <w:placeholder>
              <w:docPart w:val="6628CDE8242ABE4A8E58F2768A081E0C"/>
            </w:placeholder>
            <w:showingPlcHdr/>
            <w:text w:multiLine="true"/>
          </w:sdtPr>
          <w:sdtEndPr/>
          <w:sdtContent>
            <w:tc>
              <w:tcPr>
                <w:tcW w:w="3331" w:type="pct"/>
              </w:tcPr>
              <w:p w:rsidR="00251EE4" w:rsidP="001B7A55" w:rsidRDefault="001B7A55">
                <w:r>
                  <w:t xml:space="preserve">Principal judgment</w:t>
                </w:r>
              </w:p>
            </w:tc>
          </w:sdtContent>
        </w:sdt>
      </w:tr>
      <w:tr w:rsidR="00831DA1" w:rsidTr="00AC2B81">
        <w:trPr>
          <w:trHeight w:val="480"/>
        </w:trPr>
        <w:tc>
          <w:tcPr>
            <w:tcW w:w="1669" w:type="pct"/>
          </w:tcPr>
          <w:p w:rsidRPr="00EF4519" w:rsidR="00831DA1" w:rsidP="00E827DB" w:rsidRDefault="00831DA1">
            <w:r>
              <w:t>Parties:</w:t>
            </w:r>
            <w:r w:rsidRPr="00EF4519" w:rsidR="00B914EB">
              <w:t xml:space="preserve"> </w:t>
            </w:r>
          </w:p>
        </w:tc>
        <w:tc>
          <w:tcPr>
            <w:tcW w:w="3331" w:type="pct"/>
          </w:tcPr>
          <w:p w:rsidR="00831DA1" w:rsidP="001B7A55" w:rsidRDefault="00882F5B">
            <w:sdt>
              <w:sdtPr>
                <w:alias w:val="Parties"/>
                <w:tag w:val="parties"/>
                <w:id w:val="-806626852"/>
                <w:placeholder>
                  <w:docPart w:val="B3EE222B3A0F7C449BC3F6E77D0B866B"/>
                </w:placeholder>
                <w:showingPlcHdr/>
                <w:text w:multiLine="true"/>
              </w:sdtPr>
              <w:sdtEndPr/>
              <w:sdtContent>
                <w:r>
                  <w:t xml:space="preserve">Georges River Council (Appellant)</w:t>
                </w:r>
                <w:r>
                  <w:br/>
                </w:r>
                <w:r>
                  <w:t xml:space="preserve">Shady Eskander (Respondent)</w:t>
                </w:r>
              </w:sdtContent>
            </w:sdt>
          </w:p>
        </w:tc>
      </w:tr>
      <w:tr w:rsidR="00251EE4" w:rsidTr="00AC2B81">
        <w:trPr>
          <w:trHeight w:val="247"/>
        </w:trPr>
        <w:tc>
          <w:tcPr>
            <w:tcW w:w="1669" w:type="pct"/>
          </w:tcPr>
          <w:p w:rsidRPr="00EF4519" w:rsidR="00251EE4" w:rsidP="00E827DB" w:rsidRDefault="00251EE4">
            <w:r>
              <w:t>Representation:</w:t>
            </w:r>
            <w:r w:rsidRPr="00EF4519" w:rsidR="00B914EB">
              <w:t xml:space="preserve"> </w:t>
            </w:r>
          </w:p>
        </w:tc>
        <w:tc>
          <w:tcPr>
            <w:tcW w:w="3331" w:type="pct"/>
          </w:tcPr>
          <w:p w:rsidR="00251EE4" w:rsidP="001B7A55" w:rsidRDefault="00882F5B">
            <w:sdt>
              <w:sdtPr>
                <w:alias w:val="Represenation"/>
                <w:tag w:val="representation"/>
                <w:id w:val="-1683732415"/>
                <w:placeholder>
                  <w:docPart w:val="1A38A171EF11A54DB21B83C7D4CB0CBA"/>
                </w:placeholder>
                <w:showingPlcHdr/>
                <w:text w:multiLine="true"/>
              </w:sdtPr>
              <w:sdtEndPr/>
              <w:sdtContent>
                <w:r>
                  <w:t xml:space="preserve">Counsel:</w:t>
                </w:r>
                <w:r>
                  <w:br/>
                </w:r>
                <w:r>
                  <w:t xml:space="preserve">M Seymour SC (Appellant)</w:t>
                </w:r>
                <w:r>
                  <w:br/>
                </w:r>
                <w:r>
                  <w:t xml:space="preserve">T F Robertson SC (Respondent)</w:t>
                </w:r>
                <w:r>
                  <w:br/>
                </w:r>
                <w:r>
                  <w:t xml:space="preserve"/>
                </w:r>
                <w:r>
                  <w:br/>
                </w:r>
                <w:r>
                  <w:t xml:space="preserve">Solicitors:</w:t>
                </w:r>
                <w:r>
                  <w:br/>
                </w:r>
                <w:r>
                  <w:t xml:space="preserve">HWL Ebsworth Lawyers (Appellant)</w:t>
                </w:r>
                <w:r>
                  <w:br/>
                </w:r>
                <w:r>
                  <w:t xml:space="preserve">Project Lawyers (Respondent)</w:t>
                </w:r>
              </w:sdtContent>
            </w:sdt>
          </w:p>
        </w:tc>
      </w:tr>
      <w:tr w:rsidR="00251EE4" w:rsidTr="00AC2B81">
        <w:trPr>
          <w:trHeight w:val="297"/>
        </w:trPr>
        <w:tc>
          <w:tcPr>
            <w:tcW w:w="1669" w:type="pct"/>
          </w:tcPr>
          <w:p w:rsidRPr="00EF4519" w:rsidR="00251EE4" w:rsidP="00E827DB" w:rsidRDefault="00ED3424">
            <w:r>
              <w:t>File Num</w:t>
            </w:r>
            <w:r w:rsidRPr="00EF4519" w:rsidR="00162707">
              <w:t>ber</w:t>
            </w:r>
            <w:r w:rsidRPr="00EF4519" w:rsidR="00201CA2">
              <w:t>(s)</w:t>
            </w:r>
            <w:r w:rsidRPr="00EF4519">
              <w:t>:</w:t>
            </w:r>
            <w:r w:rsidRPr="00EF4519" w:rsidR="00B914EB">
              <w:t xml:space="preserve"> </w:t>
            </w:r>
          </w:p>
        </w:tc>
        <w:tc>
          <w:tcPr>
            <w:tcW w:w="3331" w:type="pct"/>
          </w:tcPr>
          <w:p w:rsidR="00251EE4" w:rsidP="001B7A55" w:rsidRDefault="00882F5B">
            <w:sdt>
              <w:sdtPr>
                <w:alias w:val="File Numbers"/>
                <w:tag w:val="fileNumbers"/>
                <w:id w:val="161209586"/>
                <w:placeholder>
                  <w:docPart w:val="C38290365A6BEE4A83D8CA3C9A53E9A8"/>
                </w:placeholder>
                <w:showingPlcHdr/>
                <w:text w:multiLine="true"/>
              </w:sdtPr>
              <w:sdtEndPr/>
              <w:sdtContent>
                <w:r>
                  <w:t xml:space="preserve">2024/00051891</w:t>
                </w:r>
              </w:sdtContent>
            </w:sdt>
          </w:p>
        </w:tc>
      </w:tr>
      <w:tr w:rsidR="00277342" w:rsidTr="00AC2B81">
        <w:trPr>
          <w:trHeight w:val="361"/>
        </w:trPr>
        <w:tc>
          <w:tcPr>
            <w:tcW w:w="1669" w:type="pct"/>
          </w:tcPr>
          <w:p w:rsidRPr="00EF4519" w:rsidR="00277342" w:rsidP="00E827DB" w:rsidRDefault="00277342">
            <w:r>
              <w:t>Publication Restriction:</w:t>
            </w:r>
            <w:r w:rsidRPr="00EF4519" w:rsidR="00B914EB">
              <w:t xml:space="preserve"> </w:t>
            </w:r>
          </w:p>
        </w:tc>
        <w:tc>
          <w:tcPr>
            <w:tcW w:w="3331" w:type="pct"/>
          </w:tcPr>
          <w:p w:rsidR="00277342" w:rsidP="001B7A55" w:rsidRDefault="00882F5B">
            <w:sdt>
              <w:sdtPr>
                <w:alias w:val="Publication Restriction"/>
                <w:tag w:val="publicationRestriction"/>
                <w:id w:val="-1536037816"/>
                <w:placeholder>
                  <w:docPart w:val="A7B47E2D68429748B46F94DAB4579B86"/>
                </w:placeholder>
                <w:showingPlcHdr/>
                <w:text w:multiLine="true"/>
              </w:sdtPr>
              <w:sdtEndPr/>
              <w:sdtContent>
                <w:r>
                  <w:t xml:space="preserve">Nil</w:t>
                </w:r>
              </w:sdtContent>
            </w:sdt>
          </w:p>
        </w:tc>
      </w:tr>
      <w:tr w:rsidR="00E827DB" w:rsidTr="00AC2B81">
        <w:trPr>
          <w:trHeight w:val="397"/>
        </w:trPr>
        <w:tc>
          <w:tcPr>
            <w:tcW w:w="1669" w:type="pct"/>
          </w:tcPr>
          <w:p w:rsidR="00E827DB" w:rsidP="00E827DB" w:rsidRDefault="00E827DB">
            <w:r>
              <w:t>Decision under appeal</w:t>
            </w:r>
            <w:r w:rsidRPr="00EF4519">
              <w:t>:</w:t>
            </w:r>
            <w:r>
              <w:t xml:space="preserve"> </w:t>
            </w:r>
          </w:p>
        </w:tc>
        <w:tc>
          <w:tcPr>
            <w:tcW w:w="3331" w:type="pct"/>
          </w:tcPr>
          <w:p w:rsidRPr="00EF4519" w:rsidR="00E827DB" w:rsidP="00856777" w:rsidRDefault="00E827DB">
            <w:sdt>
              <w:sdtPr>
                <w:alias w:val="Decision Under Appeal"/>
                <w:tag w:val="appeal"/>
                <w:id w:val="-117772912"/>
                <w:placeholder>
                  <w:docPart w:val="E8B7626A71E1B64AB957DAADD4528E61"/>
                </w:placeholder>
                <w:showingPlcHdr/>
                <w:text w:multiLine="true"/>
              </w:sdtPr>
              <w:sdtEndPr/>
              <w:sdtContent>
                <w:r w:rsidR="00856777">
                  <w:t xml:space="preserve"> </w:t>
                </w:r>
              </w:sdtContent>
            </w:sdt>
            <w:r>
              <w:t xml:space="preserve"> </w:t>
            </w:r>
          </w:p>
        </w:tc>
      </w:tr>
      <w:tr w:rsidR="00251EE4" w:rsidTr="00AC2B81">
        <w:trPr>
          <w:trHeight w:val="284"/>
        </w:trPr>
        <w:tc>
          <w:tcPr>
            <w:tcW w:w="1669" w:type="pct"/>
          </w:tcPr>
          <w:p w:rsidRPr="00EF4519" w:rsidR="00251EE4" w:rsidP="00E827DB" w:rsidRDefault="00277342">
            <w:r>
              <w:t xml:space="preserve"> </w:t>
            </w:r>
            <w:r w:rsidR="003F31CE">
              <w:t>Court or</w:t>
            </w:r>
            <w:r w:rsidRPr="00EF4519" w:rsidR="00ED3424">
              <w:t xml:space="preserve"> Tribunal:</w:t>
            </w:r>
            <w:r w:rsidRPr="00EF4519" w:rsidR="00B914EB">
              <w:t xml:space="preserve"> </w:t>
            </w:r>
          </w:p>
        </w:tc>
        <w:sdt>
          <w:sdtPr>
            <w:alias w:val="Court/Tribunal"/>
            <w:tag w:val="aCourt"/>
            <w:id w:val="816004220"/>
            <w:placeholder>
              <w:docPart w:val="2287E3D7A5999C449F68774214E87459"/>
            </w:placeholder>
            <w:text w:multiLine="true"/>
          </w:sdtPr>
          <w:sdtEndPr/>
          <w:sdtContent>
            <w:tc>
              <w:tcPr>
                <w:tcW w:w="3331" w:type="pct"/>
              </w:tcPr>
              <w:p w:rsidR="00251EE4" w:rsidP="008F3D40" w:rsidRDefault="008F3D40">
                <w:r>
                  <w:t xml:space="preserve">Land and Environment Court of New South Wales</w:t>
                </w:r>
              </w:p>
            </w:tc>
          </w:sdtContent>
        </w:sdt>
      </w:tr>
      <w:tr w:rsidR="00831DA1" w:rsidTr="00AC2B81">
        <w:trPr>
          <w:trHeight w:val="284"/>
        </w:trPr>
        <w:tc>
          <w:tcPr>
            <w:tcW w:w="1669" w:type="pct"/>
          </w:tcPr>
          <w:p w:rsidRPr="00EF4519" w:rsidR="00831DA1" w:rsidP="00E827DB" w:rsidRDefault="00831DA1">
            <w:r>
              <w:t xml:space="preserve">  </w:t>
            </w:r>
            <w:r w:rsidRPr="00EF4519" w:rsidR="000A6DFA">
              <w:t>Jurisdiction</w:t>
            </w:r>
            <w:r w:rsidRPr="00EF4519">
              <w:t>:</w:t>
            </w:r>
            <w:r w:rsidRPr="00EF4519" w:rsidR="00B914EB">
              <w:t xml:space="preserve"> </w:t>
            </w:r>
          </w:p>
        </w:tc>
        <w:sdt>
          <w:sdtPr>
            <w:alias w:val="Jurisdiction"/>
            <w:tag w:val="aJurisdiction"/>
            <w:id w:val="-1888862537"/>
            <w:placeholder>
              <w:docPart w:val="2287E3D7A5999C449F68774214E87459"/>
            </w:placeholder>
            <w:text w:multiLine="true"/>
          </w:sdtPr>
          <w:sdtEndPr/>
          <w:sdtContent>
            <w:tc>
              <w:tcPr>
                <w:tcW w:w="3331" w:type="pct"/>
              </w:tcPr>
              <w:p w:rsidR="00831DA1" w:rsidP="008F3D40" w:rsidRDefault="008F3D40">
                <w:r>
                  <w:t xml:space="preserve">Class 1</w:t>
                </w:r>
              </w:p>
            </w:tc>
          </w:sdtContent>
        </w:sdt>
      </w:tr>
      <w:tr w:rsidR="00162707" w:rsidTr="00AC2B81">
        <w:trPr>
          <w:trHeight w:val="284"/>
        </w:trPr>
        <w:tc>
          <w:tcPr>
            <w:tcW w:w="1669" w:type="pct"/>
          </w:tcPr>
          <w:p w:rsidRPr="00EF4519" w:rsidR="00162707" w:rsidP="00E827DB" w:rsidRDefault="00162707">
            <w:r>
              <w:t xml:space="preserve">  Citation:</w:t>
            </w:r>
            <w:r w:rsidRPr="00EF4519" w:rsidR="00B914EB">
              <w:t xml:space="preserve"> </w:t>
            </w:r>
          </w:p>
        </w:tc>
        <w:tc>
          <w:tcPr>
            <w:tcW w:w="3331" w:type="pct"/>
          </w:tcPr>
          <w:p w:rsidR="00162707" w:rsidP="00856777" w:rsidRDefault="00882F5B">
            <w:sdt>
              <w:sdtPr>
                <w:alias w:val="Appeal Citation"/>
                <w:tag w:val="aCitation"/>
                <w:id w:val="2091963108"/>
                <w:placeholder>
                  <w:docPart w:val="217D38CADD01B94283F7C310F9E5BE50"/>
                </w:placeholder>
                <w:showingPlcHdr/>
                <w:text w:multiLine="true"/>
              </w:sdtPr>
              <w:sdtEndPr/>
              <w:sdtContent>
                <w:r>
                  <w:t xml:space="preserve">[2024] NSWLEC 1006</w:t>
                </w:r>
              </w:sdtContent>
            </w:sdt>
          </w:p>
        </w:tc>
      </w:tr>
      <w:tr w:rsidR="00251EE4" w:rsidTr="00AC2B81">
        <w:trPr>
          <w:trHeight w:val="334"/>
        </w:trPr>
        <w:tc>
          <w:tcPr>
            <w:tcW w:w="1669" w:type="pct"/>
          </w:tcPr>
          <w:p w:rsidRPr="00EF4519" w:rsidR="00251EE4" w:rsidP="00E827DB" w:rsidRDefault="00277342">
            <w:r>
              <w:t xml:space="preserve">  </w:t>
            </w:r>
            <w:r w:rsidRPr="00EF4519" w:rsidR="004930AF">
              <w:t>Date of Decision:</w:t>
            </w:r>
            <w:r w:rsidRPr="00EF4519" w:rsidR="00B914EB">
              <w:t xml:space="preserve"> </w:t>
            </w:r>
          </w:p>
        </w:tc>
        <w:tc>
          <w:tcPr>
            <w:tcW w:w="3331" w:type="pct"/>
          </w:tcPr>
          <w:p w:rsidR="00251EE4" w:rsidP="00856777" w:rsidRDefault="00882F5B">
            <w:sdt>
              <w:sdtPr>
                <w:alias w:val="Date of Decision"/>
                <w:tag w:val="aDecisionDate"/>
                <w:id w:val="-1542505353"/>
                <w:placeholder>
                  <w:docPart w:val="2FBB1D739F997A4C9851874ABC8B0AC1"/>
                </w:placeholder>
                <w:showingPlcHdr/>
                <w:date>
                  <w:dateFormat w:val="d MMMM yyyy"/>
                  <w:lid w:val="en-AU"/>
                  <w:storeMappedDataAs w:val="dateTime"/>
                  <w:calendar w:val="gregorian"/>
                </w:date>
              </w:sdtPr>
              <w:sdtEndPr/>
              <w:sdtContent>
                <w:r>
                  <w:t xml:space="preserve">16 January 2024</w:t>
                </w:r>
              </w:sdtContent>
            </w:sdt>
          </w:p>
        </w:tc>
      </w:tr>
      <w:tr w:rsidR="00251EE4" w:rsidTr="00AC2B81">
        <w:trPr>
          <w:trHeight w:val="384"/>
        </w:trPr>
        <w:tc>
          <w:tcPr>
            <w:tcW w:w="1669" w:type="pct"/>
          </w:tcPr>
          <w:p w:rsidRPr="00EF4519" w:rsidR="00251EE4" w:rsidP="00E827DB" w:rsidRDefault="00277342">
            <w:r>
              <w:t xml:space="preserve">  </w:t>
            </w:r>
            <w:r w:rsidRPr="00EF4519" w:rsidR="00162707">
              <w:t>Before</w:t>
            </w:r>
            <w:r w:rsidRPr="00EF4519" w:rsidR="004930AF">
              <w:t>:</w:t>
            </w:r>
            <w:r w:rsidRPr="00EF4519" w:rsidR="00B914EB">
              <w:t xml:space="preserve"> </w:t>
            </w:r>
          </w:p>
        </w:tc>
        <w:tc>
          <w:tcPr>
            <w:tcW w:w="3331" w:type="pct"/>
          </w:tcPr>
          <w:p w:rsidR="00251EE4" w:rsidP="00F822F4" w:rsidRDefault="00882F5B">
            <w:sdt>
              <w:sdtPr>
                <w:alias w:val="Before"/>
                <w:tag w:val="aBefore"/>
                <w:id w:val="-1858493395"/>
                <w:placeholder>
                  <w:docPart w:val="F09835F13B8F9844838CACDD8B96763F"/>
                </w:placeholder>
                <w:showingPlcHdr/>
                <w:text w:multiLine="true"/>
              </w:sdtPr>
              <w:sdtEndPr/>
              <w:sdtContent>
                <w:r>
                  <w:t xml:space="preserve">Gray C</w:t>
                </w:r>
              </w:sdtContent>
            </w:sdt>
          </w:p>
        </w:tc>
      </w:tr>
      <w:tr w:rsidR="00251EE4" w:rsidTr="00AC2B81">
        <w:trPr>
          <w:trHeight w:val="1015"/>
        </w:trPr>
        <w:tc>
          <w:tcPr>
            <w:tcW w:w="1669" w:type="pct"/>
          </w:tcPr>
          <w:p w:rsidRPr="00EF4519" w:rsidR="00251EE4" w:rsidP="00E827DB" w:rsidRDefault="00277342">
            <w:r>
              <w:t xml:space="preserve">  </w:t>
            </w:r>
            <w:r w:rsidRPr="00EF4519" w:rsidR="004930AF">
              <w:t>File Number</w:t>
            </w:r>
            <w:r w:rsidRPr="00EF4519" w:rsidR="00201CA2">
              <w:t>(s)</w:t>
            </w:r>
            <w:r w:rsidRPr="00EF4519" w:rsidR="004930AF">
              <w:t>:</w:t>
            </w:r>
            <w:r w:rsidRPr="00EF4519" w:rsidR="00B914EB">
              <w:t xml:space="preserve"> </w:t>
            </w:r>
          </w:p>
        </w:tc>
        <w:tc>
          <w:tcPr>
            <w:tcW w:w="3331" w:type="pct"/>
          </w:tcPr>
          <w:p w:rsidR="00251EE4" w:rsidP="00856777" w:rsidRDefault="00882F5B">
            <w:sdt>
              <w:sdtPr>
                <w:alias w:val="File Numbers"/>
                <w:tag w:val="aFileNumbers"/>
                <w:id w:val="1129205698"/>
                <w:placeholder>
                  <w:docPart w:val="4D4B4D2BC735494E88685FCB1B11F7E2"/>
                </w:placeholder>
                <w:showingPlcHdr/>
                <w:text w:multiLine="true"/>
              </w:sdtPr>
              <w:sdtEndPr/>
              <w:sdtContent>
                <w:r>
                  <w:t xml:space="preserve">2023/00091345</w:t>
                </w:r>
              </w:sdtContent>
            </w:sdt>
          </w:p>
        </w:tc>
      </w:tr>
    </w:tbl>
    <w:p>
      <w:pPr>
        <w:pStyle w:val="CaselawHeading1"/>
        <w:keepNext/>
        <w:spacing w:before="150" w:after="150" w:line="264"/>
        <w:ind w:left="0"/>
      </w:pPr>
      <w:r>
        <w:rPr>
          <w:rFonts w:ascii="Arial"/>
        </w:rPr>
        <w:t>Judgment</w:t>
      </w:r>
    </w:p>
    <w:p>
      <w:pPr>
        <w:pStyle w:val="CaselawHeading2"/>
        <w:keepNext/>
        <w:spacing w:before="150" w:after="150" w:line="264"/>
        <w:ind w:left="0"/>
        <w:jc w:val="left"/>
      </w:pPr>
      <w:r>
        <w:rPr>
          <w:rFonts w:ascii="Arial"/>
        </w:rPr>
        <w:t>Nature of appeal and outcome</w:t>
      </w:r>
    </w:p>
    <w:p>
      <w:pPr>
        <w:pStyle w:val="CaselawNumbered10"/>
        <w:numPr>
          <w:ilvl w:val="0"/>
          <w:numId w:val="22"/>
        </w:numPr>
        <w:spacing w:before="150" w:after="0"/>
        <w:ind w:left="600" w:hanging="600"/>
      </w:pPr>
      <w:r>
        <w:rPr>
          <w:rFonts w:ascii="Arial"/>
          <w:color w:val="000000"/>
          <w:sz w:val="24"/>
        </w:rPr>
        <w:t xml:space="preserve">In these Class 1 proceedings brought pursuant to s 56A of the </w:t>
      </w:r>
      <w:r>
        <w:rPr>
          <w:rFonts w:ascii="Arial"/>
          <w:i/>
          <w:color w:val="000000"/>
          <w:sz w:val="24"/>
        </w:rPr>
        <w:t>Land and Environment Court Act 1979</w:t>
      </w:r>
      <w:r>
        <w:rPr>
          <w:rFonts w:ascii="Arial"/>
          <w:color w:val="000000"/>
          <w:sz w:val="24"/>
        </w:rPr>
        <w:t xml:space="preserve"> </w:t>
      </w:r>
      <w:r>
        <w:rPr>
          <w:rFonts w:ascii="Arial"/>
          <w:color w:val="000000"/>
          <w:sz w:val="24"/>
        </w:rPr>
        <w:t>(NSW) (</w:t>
      </w:r>
      <w:r>
        <w:rPr>
          <w:rFonts w:ascii="Arial"/>
          <w:color w:val="000000"/>
          <w:sz w:val="24"/>
        </w:rPr>
        <w:t>‘</w:t>
      </w:r>
      <w:r>
        <w:rPr>
          <w:rFonts w:ascii="Arial"/>
          <w:color w:val="000000"/>
          <w:sz w:val="24"/>
        </w:rPr>
        <w:t>Court Act</w:t>
      </w:r>
      <w:r>
        <w:rPr>
          <w:rFonts w:ascii="Arial"/>
          <w:color w:val="000000"/>
          <w:sz w:val="24"/>
        </w:rPr>
        <w:t>’</w:t>
      </w:r>
      <w:r>
        <w:rPr>
          <w:rFonts w:ascii="Arial"/>
          <w:color w:val="000000"/>
          <w:sz w:val="24"/>
        </w:rPr>
        <w:t xml:space="preserve">), </w:t>
      </w:r>
      <w:r>
        <w:rPr>
          <w:rFonts w:ascii="Arial"/>
          <w:color w:val="000000"/>
          <w:sz w:val="24"/>
        </w:rPr>
        <w:t>Georges River Council (</w:t>
      </w:r>
      <w:r>
        <w:rPr>
          <w:rFonts w:ascii="Arial"/>
          <w:color w:val="000000"/>
          <w:sz w:val="24"/>
        </w:rPr>
        <w:t>‘</w:t>
      </w:r>
      <w:r>
        <w:rPr>
          <w:rFonts w:ascii="Arial"/>
          <w:color w:val="000000"/>
          <w:sz w:val="24"/>
        </w:rPr>
        <w:t>Council</w:t>
      </w:r>
      <w:r>
        <w:rPr>
          <w:rFonts w:ascii="Arial"/>
          <w:color w:val="000000"/>
          <w:sz w:val="24"/>
        </w:rPr>
        <w:t>’</w:t>
      </w:r>
      <w:r>
        <w:rPr>
          <w:rFonts w:ascii="Arial"/>
          <w:color w:val="000000"/>
          <w:sz w:val="24"/>
        </w:rPr>
        <w:t>) appeal</w:t>
      </w:r>
      <w:r>
        <w:rPr>
          <w:rFonts w:ascii="Arial"/>
          <w:color w:val="000000"/>
          <w:sz w:val="24"/>
        </w:rPr>
        <w:t>s</w:t>
      </w:r>
      <w:r>
        <w:rPr>
          <w:rFonts w:ascii="Arial"/>
          <w:color w:val="000000"/>
          <w:sz w:val="24"/>
        </w:rPr>
        <w:t xml:space="preserve"> </w:t>
      </w:r>
      <w:r>
        <w:rPr>
          <w:rFonts w:ascii="Arial"/>
          <w:color w:val="000000"/>
          <w:sz w:val="24"/>
        </w:rPr>
        <w:t xml:space="preserve">on a question of law </w:t>
      </w:r>
      <w:r>
        <w:rPr>
          <w:rFonts w:ascii="Arial"/>
          <w:color w:val="000000"/>
          <w:sz w:val="24"/>
        </w:rPr>
        <w:t xml:space="preserve">against the decision of </w:t>
      </w:r>
      <w:r>
        <w:rPr>
          <w:rFonts w:ascii="Arial"/>
          <w:color w:val="000000"/>
          <w:sz w:val="24"/>
        </w:rPr>
        <w:t xml:space="preserve">a </w:t>
      </w:r>
      <w:r>
        <w:rPr>
          <w:rFonts w:ascii="Arial"/>
          <w:color w:val="000000"/>
          <w:sz w:val="24"/>
        </w:rPr>
        <w:t xml:space="preserve">Commissioner </w:t>
      </w:r>
      <w:r>
        <w:rPr>
          <w:rFonts w:ascii="Arial"/>
          <w:color w:val="000000"/>
          <w:sz w:val="24"/>
        </w:rPr>
        <w:t>of the Court</w:t>
      </w:r>
      <w:r>
        <w:rPr>
          <w:rFonts w:ascii="Arial"/>
          <w:color w:val="000000"/>
          <w:sz w:val="24"/>
        </w:rPr>
        <w:t xml:space="preserve"> </w:t>
      </w:r>
      <w:r>
        <w:rPr>
          <w:rFonts w:ascii="Arial"/>
          <w:color w:val="000000"/>
          <w:sz w:val="24"/>
        </w:rPr>
        <w:t xml:space="preserve">to uphold an appeal by Shady Eskander and to grant development consent </w:t>
      </w:r>
      <w:r>
        <w:rPr>
          <w:rFonts w:ascii="Arial"/>
          <w:color w:val="000000"/>
          <w:sz w:val="24"/>
        </w:rPr>
        <w:t>for</w:t>
      </w:r>
      <w:r>
        <w:rPr>
          <w:rFonts w:ascii="Arial"/>
          <w:color w:val="000000"/>
          <w:sz w:val="24"/>
        </w:rPr>
        <w:t xml:space="preserve"> </w:t>
      </w:r>
      <w:r>
        <w:rPr>
          <w:rFonts w:ascii="Arial"/>
          <w:color w:val="000000"/>
          <w:sz w:val="24"/>
        </w:rPr>
        <w:t xml:space="preserve">the </w:t>
      </w:r>
      <w:r>
        <w:rPr>
          <w:rFonts w:ascii="Arial"/>
          <w:color w:val="000000"/>
          <w:sz w:val="24"/>
        </w:rPr>
        <w:t xml:space="preserve">demolition of an existing dwelling and the </w:t>
      </w:r>
      <w:r>
        <w:rPr>
          <w:rFonts w:ascii="Arial"/>
          <w:color w:val="000000"/>
          <w:sz w:val="24"/>
        </w:rPr>
        <w:t>construction of a detached dual occupancy at 12 Ogilvy Street, Peakhurst</w:t>
      </w:r>
      <w:r>
        <w:rPr>
          <w:rFonts w:ascii="Arial"/>
          <w:color w:val="000000"/>
          <w:sz w:val="24"/>
        </w:rPr>
        <w:t xml:space="preserve"> </w:t>
      </w:r>
      <w:r>
        <w:rPr>
          <w:rFonts w:ascii="Arial"/>
          <w:color w:val="000000"/>
          <w:sz w:val="24"/>
        </w:rPr>
        <w:t>(</w:t>
      </w:r>
      <w:r>
        <w:rPr>
          <w:rFonts w:ascii="Arial"/>
          <w:color w:val="000000"/>
          <w:sz w:val="24"/>
        </w:rPr>
        <w:t>‘</w:t>
      </w:r>
      <w:r>
        <w:rPr>
          <w:rFonts w:ascii="Arial"/>
          <w:color w:val="000000"/>
          <w:sz w:val="24"/>
        </w:rPr>
        <w:t>site</w:t>
      </w:r>
      <w:r>
        <w:rPr>
          <w:rFonts w:ascii="Arial"/>
          <w:color w:val="000000"/>
          <w:sz w:val="24"/>
        </w:rPr>
        <w:t>’</w:t>
      </w:r>
      <w:r>
        <w:rPr>
          <w:rFonts w:ascii="Arial"/>
          <w:color w:val="000000"/>
          <w:sz w:val="24"/>
        </w:rPr>
        <w:t>)</w:t>
      </w:r>
      <w:r>
        <w:rPr>
          <w:rFonts w:ascii="Arial"/>
          <w:color w:val="000000"/>
          <w:sz w:val="24"/>
        </w:rPr>
        <w:t xml:space="preserve">. </w:t>
      </w:r>
    </w:p>
    <w:p>
      <w:pPr>
        <w:pStyle w:val="CaselawNumbered10"/>
        <w:numPr>
          <w:ilvl w:val="0"/>
          <w:numId w:val="22"/>
        </w:numPr>
        <w:spacing w:before="150" w:after="0"/>
        <w:ind w:left="600" w:hanging="600"/>
      </w:pPr>
      <w:r>
        <w:rPr>
          <w:rFonts w:ascii="Arial"/>
          <w:color w:val="000000"/>
          <w:sz w:val="24"/>
        </w:rPr>
        <w:t xml:space="preserve">Council has raised two </w:t>
      </w:r>
      <w:r>
        <w:rPr>
          <w:rFonts w:ascii="Arial"/>
          <w:color w:val="000000"/>
          <w:sz w:val="24"/>
        </w:rPr>
        <w:t xml:space="preserve">grounds of appeal </w:t>
      </w:r>
      <w:r>
        <w:rPr>
          <w:rFonts w:ascii="Arial"/>
          <w:color w:val="000000"/>
          <w:sz w:val="24"/>
        </w:rPr>
        <w:t>relating</w:t>
      </w:r>
      <w:r>
        <w:rPr>
          <w:rFonts w:ascii="Arial"/>
          <w:color w:val="000000"/>
          <w:sz w:val="24"/>
        </w:rPr>
        <w:t xml:space="preserve"> </w:t>
      </w:r>
      <w:r>
        <w:rPr>
          <w:rFonts w:ascii="Arial"/>
          <w:color w:val="000000"/>
          <w:sz w:val="24"/>
        </w:rPr>
        <w:t>to the manner in which the Commissioner considered and applied cl 6.9 of the Georges River Local Environmental Plan 2021 (</w:t>
      </w:r>
      <w:r>
        <w:rPr>
          <w:rFonts w:ascii="Arial"/>
          <w:color w:val="000000"/>
          <w:sz w:val="24"/>
        </w:rPr>
        <w:t>‘</w:t>
      </w:r>
      <w:r>
        <w:rPr>
          <w:rFonts w:ascii="Arial"/>
          <w:color w:val="000000"/>
          <w:sz w:val="24"/>
        </w:rPr>
        <w:t>GRLEP</w:t>
      </w:r>
      <w:r>
        <w:rPr>
          <w:rFonts w:ascii="Arial"/>
          <w:color w:val="000000"/>
          <w:sz w:val="24"/>
        </w:rPr>
        <w:t>’</w:t>
      </w:r>
      <w:r>
        <w:rPr>
          <w:rFonts w:ascii="Arial"/>
          <w:color w:val="000000"/>
          <w:sz w:val="24"/>
        </w:rPr>
        <w:t xml:space="preserve">) which </w:t>
      </w:r>
      <w:r>
        <w:rPr>
          <w:rFonts w:ascii="Arial"/>
          <w:color w:val="000000"/>
          <w:sz w:val="24"/>
        </w:rPr>
        <w:t xml:space="preserve">relevantly </w:t>
      </w:r>
      <w:r>
        <w:rPr>
          <w:rFonts w:ascii="Arial"/>
          <w:color w:val="000000"/>
          <w:sz w:val="24"/>
        </w:rPr>
        <w:t>provide</w:t>
      </w:r>
      <w:r>
        <w:rPr>
          <w:rFonts w:ascii="Arial"/>
          <w:color w:val="000000"/>
          <w:sz w:val="24"/>
        </w:rPr>
        <w:t>s</w:t>
      </w:r>
      <w:r>
        <w:rPr>
          <w:rFonts w:ascii="Arial"/>
          <w:color w:val="000000"/>
          <w:sz w:val="24"/>
        </w:rPr>
        <w:t xml:space="preserve"> </w:t>
      </w:r>
      <w:r>
        <w:rPr>
          <w:rFonts w:ascii="Arial"/>
          <w:color w:val="000000"/>
          <w:sz w:val="24"/>
        </w:rPr>
        <w:t xml:space="preserve">that </w:t>
      </w:r>
      <w:r>
        <w:rPr>
          <w:rFonts w:ascii="Arial"/>
          <w:color w:val="000000"/>
          <w:sz w:val="24"/>
        </w:rPr>
        <w:t>development</w:t>
      </w:r>
      <w:r>
        <w:rPr>
          <w:rFonts w:ascii="Arial"/>
          <w:color w:val="000000"/>
          <w:sz w:val="24"/>
        </w:rPr>
        <w:t xml:space="preserve"> </w:t>
      </w:r>
      <w:r>
        <w:rPr>
          <w:rFonts w:ascii="Arial"/>
          <w:color w:val="000000"/>
          <w:sz w:val="24"/>
        </w:rPr>
        <w:t xml:space="preserve">consent </w:t>
      </w:r>
      <w:r>
        <w:rPr>
          <w:rFonts w:ascii="Arial"/>
          <w:color w:val="000000"/>
          <w:sz w:val="24"/>
        </w:rPr>
        <w:t>“</w:t>
      </w:r>
      <w:r>
        <w:rPr>
          <w:rFonts w:ascii="Arial"/>
          <w:color w:val="000000"/>
          <w:sz w:val="24"/>
        </w:rPr>
        <w:t>must</w:t>
      </w:r>
      <w:r>
        <w:rPr>
          <w:rFonts w:ascii="Arial"/>
          <w:color w:val="000000"/>
          <w:sz w:val="24"/>
        </w:rPr>
        <w:t xml:space="preserve"> </w:t>
      </w:r>
      <w:r>
        <w:rPr>
          <w:rFonts w:ascii="Arial"/>
          <w:color w:val="000000"/>
          <w:sz w:val="24"/>
        </w:rPr>
        <w:t>not</w:t>
      </w:r>
      <w:r>
        <w:rPr>
          <w:rFonts w:ascii="Arial"/>
          <w:color w:val="000000"/>
          <w:sz w:val="24"/>
        </w:rPr>
        <w:t xml:space="preserve"> </w:t>
      </w:r>
      <w:r>
        <w:rPr>
          <w:rFonts w:ascii="Arial"/>
          <w:color w:val="000000"/>
          <w:sz w:val="24"/>
        </w:rPr>
        <w:t>be granted</w:t>
      </w:r>
      <w:r>
        <w:rPr>
          <w:rFonts w:ascii="Arial"/>
          <w:color w:val="000000"/>
          <w:sz w:val="24"/>
        </w:rPr>
        <w:t>”</w:t>
      </w:r>
      <w:r>
        <w:rPr>
          <w:rFonts w:ascii="Arial"/>
          <w:color w:val="000000"/>
          <w:sz w:val="24"/>
        </w:rPr>
        <w:t xml:space="preserve"> </w:t>
      </w:r>
      <w:r>
        <w:rPr>
          <w:rFonts w:ascii="Arial"/>
          <w:color w:val="000000"/>
          <w:sz w:val="24"/>
        </w:rPr>
        <w:t xml:space="preserve">unless the consent authority is satisfied that </w:t>
      </w:r>
      <w:r>
        <w:rPr>
          <w:rFonts w:ascii="Arial"/>
          <w:color w:val="000000"/>
          <w:sz w:val="24"/>
        </w:rPr>
        <w:t>“</w:t>
      </w:r>
      <w:r>
        <w:rPr>
          <w:rFonts w:ascii="Arial"/>
          <w:color w:val="000000"/>
          <w:sz w:val="24"/>
        </w:rPr>
        <w:t xml:space="preserve">adequate arrangements have been made to make </w:t>
      </w:r>
      <w:r>
        <w:rPr>
          <w:rFonts w:ascii="Arial"/>
          <w:color w:val="000000"/>
          <w:sz w:val="24"/>
        </w:rPr>
        <w:t>[</w:t>
      </w:r>
      <w:r>
        <w:rPr>
          <w:rFonts w:ascii="Arial"/>
          <w:color w:val="000000"/>
          <w:sz w:val="24"/>
        </w:rPr>
        <w:t>suitable vehicular access</w:t>
      </w:r>
      <w:r>
        <w:rPr>
          <w:rFonts w:ascii="Arial"/>
          <w:color w:val="000000"/>
          <w:sz w:val="24"/>
        </w:rPr>
        <w:t>]</w:t>
      </w:r>
      <w:r>
        <w:rPr>
          <w:rFonts w:ascii="Arial"/>
          <w:color w:val="000000"/>
          <w:sz w:val="24"/>
        </w:rPr>
        <w:t xml:space="preserve"> </w:t>
      </w:r>
      <w:r>
        <w:rPr>
          <w:rFonts w:ascii="Arial"/>
          <w:color w:val="000000"/>
          <w:sz w:val="24"/>
        </w:rPr>
        <w:t>available</w:t>
      </w:r>
      <w:r>
        <w:rPr>
          <w:rFonts w:ascii="Arial"/>
          <w:color w:val="000000"/>
          <w:sz w:val="24"/>
        </w:rPr>
        <w:t xml:space="preserve"> </w:t>
      </w:r>
      <w:r>
        <w:rPr>
          <w:rFonts w:ascii="Arial"/>
          <w:color w:val="000000"/>
          <w:sz w:val="24"/>
        </w:rPr>
        <w:t>when required</w:t>
      </w:r>
      <w:r>
        <w:rPr>
          <w:rFonts w:ascii="Arial"/>
          <w:color w:val="000000"/>
          <w:sz w:val="24"/>
        </w:rPr>
        <w:t>”</w:t>
      </w:r>
      <w:r>
        <w:rPr>
          <w:rFonts w:ascii="Arial"/>
          <w:color w:val="000000"/>
          <w:sz w:val="24"/>
        </w:rPr>
        <w:t xml:space="preserve">. </w:t>
      </w:r>
      <w:r>
        <w:rPr>
          <w:rFonts w:ascii="Arial"/>
          <w:color w:val="000000"/>
          <w:sz w:val="24"/>
        </w:rPr>
        <w:t xml:space="preserve"> </w:t>
      </w:r>
      <w:r>
        <w:rPr>
          <w:rFonts w:ascii="Arial"/>
          <w:color w:val="000000"/>
          <w:sz w:val="24"/>
        </w:rPr>
        <w:t>Effectively, the sole issue pressed by Council in this appeal is whether cl 6.9 prevent</w:t>
      </w:r>
      <w:r>
        <w:rPr>
          <w:rFonts w:ascii="Arial"/>
          <w:color w:val="000000"/>
          <w:sz w:val="24"/>
        </w:rPr>
        <w:t>s</w:t>
      </w:r>
      <w:r>
        <w:rPr>
          <w:rFonts w:ascii="Arial"/>
          <w:color w:val="000000"/>
          <w:sz w:val="24"/>
        </w:rPr>
        <w:t xml:space="preserve"> </w:t>
      </w:r>
      <w:r>
        <w:rPr>
          <w:rFonts w:ascii="Arial"/>
          <w:color w:val="000000"/>
          <w:sz w:val="24"/>
        </w:rPr>
        <w:t>development consent from being granted.</w:t>
      </w:r>
    </w:p>
    <w:p>
      <w:pPr>
        <w:pStyle w:val="CaselawNumbered10"/>
        <w:numPr>
          <w:ilvl w:val="0"/>
          <w:numId w:val="22"/>
        </w:numPr>
        <w:spacing w:before="150" w:after="0"/>
        <w:ind w:left="600" w:hanging="600"/>
      </w:pPr>
      <w:r>
        <w:rPr>
          <w:rFonts w:ascii="Arial"/>
          <w:color w:val="000000"/>
          <w:sz w:val="24"/>
        </w:rPr>
        <w:t>For the reasons that follow, I find that the Commissioner</w:t>
      </w:r>
      <w:r>
        <w:rPr>
          <w:rFonts w:ascii="Arial"/>
          <w:color w:val="000000"/>
          <w:sz w:val="24"/>
        </w:rPr>
        <w:t>’</w:t>
      </w:r>
      <w:r>
        <w:rPr>
          <w:rFonts w:ascii="Arial"/>
          <w:color w:val="000000"/>
          <w:sz w:val="24"/>
        </w:rPr>
        <w:t>s judgment was affected by error on a question of law and that</w:t>
      </w:r>
      <w:r>
        <w:rPr>
          <w:rFonts w:ascii="Arial"/>
          <w:color w:val="000000"/>
          <w:sz w:val="24"/>
        </w:rPr>
        <w:t xml:space="preserve"> </w:t>
      </w:r>
      <w:r>
        <w:rPr>
          <w:rFonts w:ascii="Arial"/>
          <w:color w:val="000000"/>
          <w:sz w:val="24"/>
        </w:rPr>
        <w:t>the matter should be remitted to the Commissioner to be determined in accordance with these reasons for judgment.</w:t>
      </w:r>
    </w:p>
    <w:p>
      <w:pPr>
        <w:pStyle w:val="CaselawHeading2"/>
        <w:keepNext/>
        <w:spacing w:before="150" w:after="150" w:line="264"/>
        <w:ind w:left="0"/>
        <w:jc w:val="left"/>
      </w:pPr>
      <w:r>
        <w:rPr>
          <w:rFonts w:ascii="Arial"/>
        </w:rPr>
        <w:t>Background</w:t>
      </w:r>
    </w:p>
    <w:p>
      <w:pPr>
        <w:pStyle w:val="CaselawNumbered10"/>
        <w:numPr>
          <w:ilvl w:val="0"/>
          <w:numId w:val="23"/>
        </w:numPr>
        <w:spacing w:before="150" w:after="0"/>
        <w:ind w:left="600" w:hanging="600"/>
      </w:pPr>
      <w:r>
        <w:rPr>
          <w:rFonts w:ascii="Arial"/>
          <w:color w:val="000000"/>
          <w:sz w:val="24"/>
        </w:rPr>
        <w:t xml:space="preserve">The </w:t>
      </w:r>
      <w:r>
        <w:rPr>
          <w:rFonts w:ascii="Arial"/>
          <w:color w:val="000000"/>
          <w:sz w:val="24"/>
        </w:rPr>
        <w:t>site is a rectangular</w:t>
      </w:r>
      <w:r>
        <w:rPr>
          <w:rFonts w:ascii="Arial"/>
          <w:color w:val="000000"/>
          <w:sz w:val="24"/>
        </w:rPr>
        <w:t>-</w:t>
      </w:r>
      <w:r>
        <w:rPr>
          <w:rFonts w:ascii="Arial"/>
          <w:color w:val="000000"/>
          <w:sz w:val="24"/>
        </w:rPr>
        <w:t>shaped allotment</w:t>
      </w:r>
      <w:r>
        <w:rPr>
          <w:rFonts w:ascii="Arial"/>
          <w:color w:val="000000"/>
          <w:sz w:val="24"/>
        </w:rPr>
        <w:t xml:space="preserve"> </w:t>
      </w:r>
      <w:r>
        <w:rPr>
          <w:rFonts w:ascii="Arial"/>
          <w:color w:val="000000"/>
          <w:sz w:val="24"/>
        </w:rPr>
        <w:t xml:space="preserve">with </w:t>
      </w:r>
      <w:r>
        <w:rPr>
          <w:rFonts w:ascii="Arial"/>
          <w:color w:val="000000"/>
          <w:sz w:val="24"/>
        </w:rPr>
        <w:t>a</w:t>
      </w:r>
      <w:r>
        <w:rPr>
          <w:rFonts w:ascii="Arial"/>
          <w:color w:val="000000"/>
          <w:sz w:val="24"/>
        </w:rPr>
        <w:t xml:space="preserve"> </w:t>
      </w:r>
      <w:r>
        <w:rPr>
          <w:rFonts w:ascii="Arial"/>
          <w:color w:val="000000"/>
          <w:sz w:val="24"/>
        </w:rPr>
        <w:t>20m frontage to Ogilv</w:t>
      </w:r>
      <w:r>
        <w:rPr>
          <w:rFonts w:ascii="Arial"/>
          <w:color w:val="000000"/>
          <w:sz w:val="24"/>
        </w:rPr>
        <w:t>y</w:t>
      </w:r>
      <w:r>
        <w:rPr>
          <w:rFonts w:ascii="Arial"/>
          <w:color w:val="000000"/>
          <w:sz w:val="24"/>
        </w:rPr>
        <w:t xml:space="preserve"> </w:t>
      </w:r>
      <w:r>
        <w:rPr>
          <w:rFonts w:ascii="Arial"/>
          <w:color w:val="000000"/>
          <w:sz w:val="24"/>
        </w:rPr>
        <w:t>Street</w:t>
      </w:r>
      <w:r>
        <w:rPr>
          <w:rFonts w:ascii="Arial"/>
          <w:color w:val="000000"/>
          <w:sz w:val="24"/>
        </w:rPr>
        <w:t>. A</w:t>
      </w:r>
      <w:r>
        <w:rPr>
          <w:rFonts w:ascii="Arial"/>
          <w:color w:val="000000"/>
          <w:sz w:val="24"/>
        </w:rPr>
        <w:t>t the rear of the property there is a small</w:t>
      </w:r>
      <w:r>
        <w:rPr>
          <w:rFonts w:ascii="Arial"/>
          <w:color w:val="000000"/>
          <w:sz w:val="24"/>
        </w:rPr>
        <w:t xml:space="preserve"> </w:t>
      </w:r>
      <w:r>
        <w:rPr>
          <w:rFonts w:ascii="Arial"/>
          <w:color w:val="000000"/>
          <w:sz w:val="24"/>
        </w:rPr>
        <w:t>narrow</w:t>
      </w:r>
      <w:r>
        <w:rPr>
          <w:rFonts w:ascii="Arial"/>
          <w:color w:val="000000"/>
          <w:sz w:val="24"/>
        </w:rPr>
        <w:t xml:space="preserve"> </w:t>
      </w:r>
      <w:r>
        <w:rPr>
          <w:rFonts w:ascii="Arial"/>
          <w:color w:val="000000"/>
          <w:sz w:val="24"/>
        </w:rPr>
        <w:t xml:space="preserve">lot </w:t>
      </w:r>
      <w:r>
        <w:rPr>
          <w:rFonts w:ascii="Arial"/>
          <w:color w:val="000000"/>
          <w:sz w:val="24"/>
        </w:rPr>
        <w:t xml:space="preserve">being </w:t>
      </w:r>
      <w:r>
        <w:rPr>
          <w:rFonts w:ascii="Arial"/>
          <w:color w:val="000000"/>
          <w:sz w:val="24"/>
        </w:rPr>
        <w:t xml:space="preserve">Lot 8 </w:t>
      </w:r>
      <w:r>
        <w:rPr>
          <w:rFonts w:ascii="Arial"/>
          <w:color w:val="000000"/>
          <w:sz w:val="24"/>
        </w:rPr>
        <w:t xml:space="preserve">in </w:t>
      </w:r>
      <w:r>
        <w:rPr>
          <w:rFonts w:ascii="Arial"/>
          <w:color w:val="000000"/>
          <w:sz w:val="24"/>
        </w:rPr>
        <w:t>DP 239732</w:t>
      </w:r>
      <w:r>
        <w:rPr>
          <w:rFonts w:ascii="Arial"/>
          <w:color w:val="000000"/>
          <w:sz w:val="24"/>
        </w:rPr>
        <w:t xml:space="preserve"> </w:t>
      </w:r>
      <w:r>
        <w:rPr>
          <w:rFonts w:ascii="Arial"/>
          <w:color w:val="000000"/>
          <w:sz w:val="24"/>
        </w:rPr>
        <w:t>(</w:t>
      </w:r>
      <w:r>
        <w:rPr>
          <w:rFonts w:ascii="Arial"/>
          <w:color w:val="000000"/>
          <w:sz w:val="24"/>
        </w:rPr>
        <w:t>‘</w:t>
      </w:r>
      <w:r>
        <w:rPr>
          <w:rFonts w:ascii="Arial"/>
          <w:color w:val="000000"/>
          <w:sz w:val="24"/>
        </w:rPr>
        <w:t>Lot 8</w:t>
      </w:r>
      <w:r>
        <w:rPr>
          <w:rFonts w:ascii="Arial"/>
          <w:color w:val="000000"/>
          <w:sz w:val="24"/>
        </w:rPr>
        <w:t>’</w:t>
      </w:r>
      <w:r>
        <w:rPr>
          <w:rFonts w:ascii="Arial"/>
          <w:color w:val="000000"/>
          <w:sz w:val="24"/>
        </w:rPr>
        <w:t xml:space="preserve">) </w:t>
      </w:r>
      <w:r>
        <w:rPr>
          <w:rFonts w:ascii="Arial"/>
          <w:color w:val="000000"/>
          <w:sz w:val="24"/>
        </w:rPr>
        <w:t xml:space="preserve">which is </w:t>
      </w:r>
      <w:r>
        <w:rPr>
          <w:rFonts w:ascii="Arial"/>
          <w:color w:val="000000"/>
          <w:sz w:val="24"/>
        </w:rPr>
        <w:t>owned by Council</w:t>
      </w:r>
      <w:r>
        <w:rPr>
          <w:rFonts w:ascii="Arial"/>
          <w:color w:val="000000"/>
          <w:sz w:val="24"/>
        </w:rPr>
        <w:t>. Lot 8</w:t>
      </w:r>
      <w:r>
        <w:rPr>
          <w:rFonts w:ascii="Arial"/>
          <w:color w:val="000000"/>
          <w:sz w:val="24"/>
        </w:rPr>
        <w:t xml:space="preserve"> </w:t>
      </w:r>
      <w:r>
        <w:rPr>
          <w:rFonts w:ascii="Arial"/>
          <w:color w:val="000000"/>
          <w:sz w:val="24"/>
        </w:rPr>
        <w:t>is contiguous with</w:t>
      </w:r>
      <w:r>
        <w:rPr>
          <w:rFonts w:ascii="Arial"/>
          <w:color w:val="000000"/>
          <w:sz w:val="24"/>
        </w:rPr>
        <w:t xml:space="preserve"> </w:t>
      </w:r>
      <w:r>
        <w:rPr>
          <w:rFonts w:ascii="Arial"/>
          <w:color w:val="000000"/>
          <w:sz w:val="24"/>
        </w:rPr>
        <w:t xml:space="preserve">a small section of </w:t>
      </w:r>
      <w:r>
        <w:rPr>
          <w:rFonts w:ascii="Arial"/>
          <w:color w:val="000000"/>
          <w:sz w:val="24"/>
        </w:rPr>
        <w:t xml:space="preserve">the </w:t>
      </w:r>
      <w:r>
        <w:rPr>
          <w:rFonts w:ascii="Arial"/>
          <w:color w:val="000000"/>
          <w:sz w:val="24"/>
        </w:rPr>
        <w:t>site</w:t>
      </w:r>
      <w:r>
        <w:rPr>
          <w:rFonts w:ascii="Arial"/>
          <w:color w:val="000000"/>
          <w:sz w:val="24"/>
        </w:rPr>
        <w:t>’</w:t>
      </w:r>
      <w:r>
        <w:rPr>
          <w:rFonts w:ascii="Arial"/>
          <w:color w:val="000000"/>
          <w:sz w:val="24"/>
        </w:rPr>
        <w:t xml:space="preserve">s </w:t>
      </w:r>
      <w:r>
        <w:rPr>
          <w:rFonts w:ascii="Arial"/>
          <w:color w:val="000000"/>
          <w:sz w:val="24"/>
        </w:rPr>
        <w:t>southern boundary and separate</w:t>
      </w:r>
      <w:r>
        <w:rPr>
          <w:rFonts w:ascii="Arial"/>
          <w:color w:val="000000"/>
          <w:sz w:val="24"/>
        </w:rPr>
        <w:t>s part of the site from otherwise adjoining</w:t>
      </w:r>
      <w:r>
        <w:rPr>
          <w:rFonts w:ascii="Arial"/>
          <w:color w:val="000000"/>
          <w:sz w:val="24"/>
        </w:rPr>
        <w:t xml:space="preserve"> </w:t>
      </w:r>
      <w:r>
        <w:rPr>
          <w:rFonts w:ascii="Arial"/>
          <w:color w:val="000000"/>
          <w:sz w:val="24"/>
        </w:rPr>
        <w:t xml:space="preserve">David </w:t>
      </w:r>
      <w:r>
        <w:rPr>
          <w:rFonts w:ascii="Arial"/>
          <w:color w:val="000000"/>
          <w:sz w:val="24"/>
        </w:rPr>
        <w:t>P</w:t>
      </w:r>
      <w:r>
        <w:rPr>
          <w:rFonts w:ascii="Arial"/>
          <w:color w:val="000000"/>
          <w:sz w:val="24"/>
        </w:rPr>
        <w:t>lace</w:t>
      </w:r>
      <w:r>
        <w:rPr>
          <w:rFonts w:ascii="Arial"/>
          <w:color w:val="000000"/>
          <w:sz w:val="24"/>
        </w:rPr>
        <w:t xml:space="preserve"> </w:t>
      </w:r>
      <w:r>
        <w:rPr>
          <w:rFonts w:ascii="Arial"/>
          <w:color w:val="000000"/>
          <w:sz w:val="24"/>
        </w:rPr>
        <w:t>by less than 1m</w:t>
      </w:r>
      <w:r>
        <w:rPr>
          <w:rFonts w:ascii="Arial"/>
          <w:color w:val="000000"/>
          <w:sz w:val="24"/>
        </w:rPr>
        <w:t xml:space="preserve">. </w:t>
      </w:r>
      <w:r>
        <w:rPr>
          <w:rFonts w:ascii="Arial"/>
          <w:color w:val="000000"/>
          <w:sz w:val="24"/>
        </w:rPr>
        <w:t xml:space="preserve"> </w:t>
      </w:r>
    </w:p>
    <w:p>
      <w:pPr>
        <w:pStyle w:val="CaselawNumbered10"/>
        <w:numPr>
          <w:ilvl w:val="0"/>
          <w:numId w:val="23"/>
        </w:numPr>
        <w:spacing w:before="150" w:after="0"/>
        <w:ind w:left="600" w:hanging="600"/>
      </w:pPr>
      <w:r>
        <w:rPr>
          <w:rFonts w:ascii="Arial"/>
          <w:color w:val="000000"/>
          <w:sz w:val="24"/>
        </w:rPr>
        <w:t xml:space="preserve">Lot 8 assumed a particular relevance in the hearing before the Commissioner because the </w:t>
      </w:r>
      <w:r>
        <w:rPr>
          <w:rFonts w:ascii="Arial"/>
          <w:color w:val="000000"/>
          <w:sz w:val="24"/>
        </w:rPr>
        <w:t xml:space="preserve">proposed </w:t>
      </w:r>
      <w:r>
        <w:rPr>
          <w:rFonts w:ascii="Arial"/>
          <w:color w:val="000000"/>
          <w:sz w:val="24"/>
        </w:rPr>
        <w:t>d</w:t>
      </w:r>
      <w:r>
        <w:rPr>
          <w:rFonts w:ascii="Arial"/>
          <w:color w:val="000000"/>
          <w:sz w:val="24"/>
        </w:rPr>
        <w:t>etached d</w:t>
      </w:r>
      <w:r>
        <w:rPr>
          <w:rFonts w:ascii="Arial"/>
          <w:color w:val="000000"/>
          <w:sz w:val="24"/>
        </w:rPr>
        <w:t xml:space="preserve">ual occupancy </w:t>
      </w:r>
      <w:r>
        <w:rPr>
          <w:rFonts w:ascii="Arial"/>
          <w:color w:val="000000"/>
          <w:sz w:val="24"/>
        </w:rPr>
        <w:t xml:space="preserve">development </w:t>
      </w:r>
      <w:r>
        <w:rPr>
          <w:rFonts w:ascii="Arial"/>
          <w:color w:val="000000"/>
          <w:sz w:val="24"/>
        </w:rPr>
        <w:t>provided</w:t>
      </w:r>
      <w:r>
        <w:rPr>
          <w:rFonts w:ascii="Arial"/>
          <w:color w:val="000000"/>
          <w:sz w:val="24"/>
        </w:rPr>
        <w:t xml:space="preserve"> </w:t>
      </w:r>
      <w:r>
        <w:rPr>
          <w:rFonts w:ascii="Arial"/>
          <w:color w:val="000000"/>
          <w:sz w:val="24"/>
        </w:rPr>
        <w:t xml:space="preserve">that one </w:t>
      </w:r>
      <w:r>
        <w:rPr>
          <w:rFonts w:ascii="Arial"/>
          <w:color w:val="000000"/>
          <w:sz w:val="24"/>
        </w:rPr>
        <w:t xml:space="preserve">dwelling </w:t>
      </w:r>
      <w:r>
        <w:rPr>
          <w:rFonts w:ascii="Arial"/>
          <w:color w:val="000000"/>
          <w:sz w:val="24"/>
        </w:rPr>
        <w:t xml:space="preserve">was to be </w:t>
      </w:r>
      <w:r>
        <w:rPr>
          <w:rFonts w:ascii="Arial"/>
          <w:color w:val="000000"/>
          <w:sz w:val="24"/>
        </w:rPr>
        <w:t>situated</w:t>
      </w:r>
      <w:r>
        <w:rPr>
          <w:rFonts w:ascii="Arial"/>
          <w:color w:val="000000"/>
          <w:sz w:val="24"/>
        </w:rPr>
        <w:t xml:space="preserve"> </w:t>
      </w:r>
      <w:r>
        <w:rPr>
          <w:rFonts w:ascii="Arial"/>
          <w:color w:val="000000"/>
          <w:sz w:val="24"/>
        </w:rPr>
        <w:t xml:space="preserve">at the front of the site </w:t>
      </w:r>
      <w:r>
        <w:rPr>
          <w:rFonts w:ascii="Arial"/>
          <w:color w:val="000000"/>
          <w:sz w:val="24"/>
        </w:rPr>
        <w:t xml:space="preserve">close to Ogilvy Street </w:t>
      </w:r>
      <w:r>
        <w:rPr>
          <w:rFonts w:ascii="Arial"/>
          <w:color w:val="000000"/>
          <w:sz w:val="24"/>
        </w:rPr>
        <w:t>with</w:t>
      </w:r>
      <w:r>
        <w:rPr>
          <w:rFonts w:ascii="Arial"/>
          <w:color w:val="000000"/>
          <w:sz w:val="24"/>
        </w:rPr>
        <w:t xml:space="preserve"> </w:t>
      </w:r>
      <w:r>
        <w:rPr>
          <w:rFonts w:ascii="Arial"/>
          <w:color w:val="000000"/>
          <w:sz w:val="24"/>
        </w:rPr>
        <w:t xml:space="preserve">vehicular </w:t>
      </w:r>
      <w:r>
        <w:rPr>
          <w:rFonts w:ascii="Arial"/>
          <w:color w:val="000000"/>
          <w:sz w:val="24"/>
        </w:rPr>
        <w:t>access to Ogilv</w:t>
      </w:r>
      <w:r>
        <w:rPr>
          <w:rFonts w:ascii="Arial"/>
          <w:color w:val="000000"/>
          <w:sz w:val="24"/>
        </w:rPr>
        <w:t>y</w:t>
      </w:r>
      <w:r>
        <w:rPr>
          <w:rFonts w:ascii="Arial"/>
          <w:color w:val="000000"/>
          <w:sz w:val="24"/>
        </w:rPr>
        <w:t xml:space="preserve"> </w:t>
      </w:r>
      <w:r>
        <w:rPr>
          <w:rFonts w:ascii="Arial"/>
          <w:color w:val="000000"/>
          <w:sz w:val="24"/>
        </w:rPr>
        <w:t>Street</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a smaller</w:t>
      </w:r>
      <w:r>
        <w:rPr>
          <w:rFonts w:ascii="Arial"/>
          <w:color w:val="000000"/>
          <w:sz w:val="24"/>
        </w:rPr>
        <w:t xml:space="preserve"> </w:t>
      </w:r>
      <w:r>
        <w:rPr>
          <w:rFonts w:ascii="Arial"/>
          <w:color w:val="000000"/>
          <w:sz w:val="24"/>
        </w:rPr>
        <w:t>secondary dwelling</w:t>
      </w:r>
      <w:r>
        <w:rPr>
          <w:rFonts w:ascii="Arial"/>
          <w:color w:val="000000"/>
          <w:sz w:val="24"/>
        </w:rPr>
        <w:t xml:space="preserve"> </w:t>
      </w:r>
      <w:r>
        <w:rPr>
          <w:rFonts w:ascii="Arial"/>
          <w:color w:val="000000"/>
          <w:sz w:val="24"/>
        </w:rPr>
        <w:t xml:space="preserve">situated towards </w:t>
      </w:r>
      <w:r>
        <w:rPr>
          <w:rFonts w:ascii="Arial"/>
          <w:color w:val="000000"/>
          <w:sz w:val="24"/>
        </w:rPr>
        <w:t>the rear</w:t>
      </w:r>
      <w:r>
        <w:rPr>
          <w:rFonts w:ascii="Arial"/>
          <w:color w:val="000000"/>
          <w:sz w:val="24"/>
        </w:rPr>
        <w:t xml:space="preserve"> </w:t>
      </w:r>
      <w:r>
        <w:rPr>
          <w:rFonts w:ascii="Arial"/>
          <w:color w:val="000000"/>
          <w:sz w:val="24"/>
        </w:rPr>
        <w:t xml:space="preserve">of the site </w:t>
      </w:r>
      <w:r>
        <w:rPr>
          <w:rFonts w:ascii="Arial"/>
          <w:color w:val="000000"/>
          <w:sz w:val="24"/>
        </w:rPr>
        <w:t xml:space="preserve">with </w:t>
      </w:r>
      <w:r>
        <w:rPr>
          <w:rFonts w:ascii="Arial"/>
          <w:color w:val="000000"/>
          <w:sz w:val="24"/>
        </w:rPr>
        <w:t xml:space="preserve">proposed </w:t>
      </w:r>
      <w:r>
        <w:rPr>
          <w:rFonts w:ascii="Arial"/>
          <w:color w:val="000000"/>
          <w:sz w:val="24"/>
        </w:rPr>
        <w:t xml:space="preserve">vehicular </w:t>
      </w:r>
      <w:r>
        <w:rPr>
          <w:rFonts w:ascii="Arial"/>
          <w:color w:val="000000"/>
          <w:sz w:val="24"/>
        </w:rPr>
        <w:t xml:space="preserve">access to David </w:t>
      </w:r>
      <w:r>
        <w:rPr>
          <w:rFonts w:ascii="Arial"/>
          <w:color w:val="000000"/>
          <w:sz w:val="24"/>
        </w:rPr>
        <w:t>P</w:t>
      </w:r>
      <w:r>
        <w:rPr>
          <w:rFonts w:ascii="Arial"/>
          <w:color w:val="000000"/>
          <w:sz w:val="24"/>
        </w:rPr>
        <w:t>lace</w:t>
      </w:r>
      <w:r>
        <w:rPr>
          <w:rFonts w:ascii="Arial"/>
          <w:color w:val="000000"/>
          <w:sz w:val="24"/>
        </w:rPr>
        <w:t xml:space="preserve">. Such </w:t>
      </w:r>
      <w:r>
        <w:rPr>
          <w:rFonts w:ascii="Arial"/>
          <w:color w:val="000000"/>
          <w:sz w:val="24"/>
        </w:rPr>
        <w:t xml:space="preserve">access </w:t>
      </w:r>
      <w:r>
        <w:rPr>
          <w:rFonts w:ascii="Arial"/>
          <w:color w:val="000000"/>
          <w:sz w:val="24"/>
        </w:rPr>
        <w:t xml:space="preserve">from the secondary dwelling </w:t>
      </w:r>
      <w:r>
        <w:rPr>
          <w:rFonts w:ascii="Arial"/>
          <w:color w:val="000000"/>
          <w:sz w:val="24"/>
        </w:rPr>
        <w:t xml:space="preserve">would require </w:t>
      </w:r>
      <w:r>
        <w:rPr>
          <w:rFonts w:ascii="Arial"/>
          <w:color w:val="000000"/>
          <w:sz w:val="24"/>
        </w:rPr>
        <w:t xml:space="preserve">that vehicles </w:t>
      </w:r>
      <w:r>
        <w:rPr>
          <w:rFonts w:ascii="Arial"/>
          <w:color w:val="000000"/>
          <w:sz w:val="24"/>
        </w:rPr>
        <w:t>travers</w:t>
      </w:r>
      <w:r>
        <w:rPr>
          <w:rFonts w:ascii="Arial"/>
          <w:color w:val="000000"/>
          <w:sz w:val="24"/>
        </w:rPr>
        <w:t>e</w:t>
      </w:r>
      <w:r>
        <w:rPr>
          <w:rFonts w:ascii="Arial"/>
          <w:color w:val="000000"/>
          <w:sz w:val="24"/>
        </w:rPr>
        <w:t xml:space="preserve"> </w:t>
      </w:r>
      <w:r>
        <w:rPr>
          <w:rFonts w:ascii="Arial"/>
          <w:color w:val="000000"/>
          <w:sz w:val="24"/>
        </w:rPr>
        <w:t xml:space="preserve">the </w:t>
      </w:r>
      <w:r>
        <w:rPr>
          <w:rFonts w:ascii="Arial"/>
          <w:color w:val="000000"/>
          <w:sz w:val="24"/>
        </w:rPr>
        <w:t>less than</w:t>
      </w:r>
      <w:r>
        <w:rPr>
          <w:rFonts w:ascii="Arial"/>
          <w:color w:val="000000"/>
          <w:sz w:val="24"/>
        </w:rPr>
        <w:t xml:space="preserve"> </w:t>
      </w:r>
      <w:r>
        <w:rPr>
          <w:rFonts w:ascii="Arial"/>
          <w:color w:val="000000"/>
          <w:sz w:val="24"/>
        </w:rPr>
        <w:t xml:space="preserve">1m wide part </w:t>
      </w:r>
      <w:r>
        <w:rPr>
          <w:rFonts w:ascii="Arial"/>
          <w:color w:val="000000"/>
          <w:sz w:val="24"/>
        </w:rPr>
        <w:t>of</w:t>
      </w:r>
      <w:r>
        <w:rPr>
          <w:rFonts w:ascii="Arial"/>
          <w:color w:val="000000"/>
          <w:sz w:val="24"/>
        </w:rPr>
        <w:t xml:space="preserve"> </w:t>
      </w:r>
      <w:r>
        <w:rPr>
          <w:rFonts w:ascii="Arial"/>
          <w:color w:val="000000"/>
          <w:sz w:val="24"/>
        </w:rPr>
        <w:t>Lot 8</w:t>
      </w:r>
      <w:r>
        <w:rPr>
          <w:rFonts w:ascii="Arial"/>
          <w:color w:val="000000"/>
          <w:sz w:val="24"/>
        </w:rPr>
        <w:t xml:space="preserve"> </w:t>
      </w:r>
      <w:r>
        <w:rPr>
          <w:rFonts w:ascii="Arial"/>
          <w:color w:val="000000"/>
          <w:sz w:val="24"/>
        </w:rPr>
        <w:t>that separates the site from David Place.</w:t>
      </w:r>
      <w:r>
        <w:rPr>
          <w:rFonts w:ascii="Arial"/>
          <w:color w:val="000000"/>
          <w:sz w:val="24"/>
        </w:rPr>
        <w:t xml:space="preserve"> </w:t>
      </w:r>
      <w:r>
        <w:rPr>
          <w:rFonts w:ascii="Arial"/>
          <w:color w:val="000000"/>
          <w:sz w:val="24"/>
        </w:rPr>
        <w:t>S</w:t>
      </w:r>
      <w:r>
        <w:rPr>
          <w:rFonts w:ascii="Arial"/>
          <w:color w:val="000000"/>
          <w:sz w:val="24"/>
        </w:rPr>
        <w:t>ome understanding of the position of Lot 8</w:t>
      </w:r>
      <w:r>
        <w:rPr>
          <w:rFonts w:ascii="Arial"/>
          <w:color w:val="000000"/>
          <w:sz w:val="24"/>
        </w:rPr>
        <w:t xml:space="preserve"> </w:t>
      </w:r>
      <w:r>
        <w:rPr>
          <w:rFonts w:ascii="Arial"/>
          <w:color w:val="000000"/>
          <w:sz w:val="24"/>
        </w:rPr>
        <w:t>in relation to the site</w:t>
      </w:r>
      <w:r>
        <w:rPr>
          <w:rFonts w:ascii="Arial"/>
          <w:color w:val="000000"/>
          <w:sz w:val="24"/>
        </w:rPr>
        <w:t xml:space="preserve"> </w:t>
      </w:r>
      <w:r>
        <w:rPr>
          <w:rFonts w:ascii="Arial"/>
          <w:color w:val="000000"/>
          <w:sz w:val="24"/>
        </w:rPr>
        <w:t>is gleaned from the following aerial photograph</w:t>
      </w:r>
      <w:r>
        <w:rPr>
          <w:rFonts w:ascii="Arial"/>
          <w:color w:val="000000"/>
          <w:sz w:val="24"/>
        </w:rPr>
        <w:t>.</w:t>
      </w:r>
    </w:p>
    <w:p>
      <w:pPr>
        <w:pStyle w:val="CaselawNormal"/>
        <w:spacing w:before="150" w:after="150"/>
        <w:ind w:left="600"/>
        <w:jc w:val="left"/>
      </w:pPr>
      <w:r>
        <w:drawing>
          <wp:inline distT="0" distB="0" distL="0" distR="0">
            <wp:extent cx="5731510" cy="2804781"/>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3"/>
                    <a:stretch>
                      <a:fillRect/>
                    </a:stretch>
                  </pic:blipFill>
                  <pic:spPr>
                    <a:xfrm>
                      <a:off x="0" y="0"/>
                      <a:ext cx="5731510" cy="2804781"/>
                    </a:xfrm>
                    <a:prstGeom prst="rect">
                      <a:avLst/>
                    </a:prstGeom>
                  </pic:spPr>
                </pic:pic>
              </a:graphicData>
            </a:graphic>
          </wp:inline>
        </w:drawing>
      </w:r>
    </w:p>
    <w:p>
      <w:pPr>
        <w:pStyle w:val="CaselawNumbered10"/>
        <w:numPr>
          <w:ilvl w:val="0"/>
          <w:numId w:val="24"/>
        </w:numPr>
        <w:spacing w:before="150" w:after="0"/>
        <w:ind w:left="600" w:hanging="600"/>
      </w:pPr>
      <w:r>
        <w:rPr>
          <w:rFonts w:ascii="Arial"/>
          <w:color w:val="000000"/>
          <w:sz w:val="24"/>
        </w:rPr>
        <w:t>The</w:t>
      </w:r>
      <w:r>
        <w:rPr>
          <w:rFonts w:ascii="Arial"/>
          <w:color w:val="000000"/>
          <w:sz w:val="24"/>
        </w:rPr>
        <w:t xml:space="preserve"> </w:t>
      </w:r>
      <w:r>
        <w:rPr>
          <w:rFonts w:ascii="Arial"/>
          <w:color w:val="000000"/>
          <w:sz w:val="24"/>
        </w:rPr>
        <w:t xml:space="preserve">relationship between Lot 8 </w:t>
      </w:r>
      <w:r>
        <w:rPr>
          <w:rFonts w:ascii="Arial"/>
          <w:color w:val="000000"/>
          <w:sz w:val="24"/>
        </w:rPr>
        <w:t>and</w:t>
      </w:r>
      <w:r>
        <w:rPr>
          <w:rFonts w:ascii="Arial"/>
          <w:color w:val="000000"/>
          <w:sz w:val="24"/>
        </w:rPr>
        <w:t xml:space="preserve"> </w:t>
      </w:r>
      <w:r>
        <w:rPr>
          <w:rFonts w:ascii="Arial"/>
          <w:color w:val="000000"/>
          <w:sz w:val="24"/>
        </w:rPr>
        <w:t xml:space="preserve">the proposed access </w:t>
      </w:r>
      <w:r>
        <w:rPr>
          <w:rFonts w:ascii="Arial"/>
          <w:color w:val="000000"/>
          <w:sz w:val="24"/>
        </w:rPr>
        <w:t xml:space="preserve">to David Place </w:t>
      </w:r>
      <w:r>
        <w:rPr>
          <w:rFonts w:ascii="Arial"/>
          <w:color w:val="000000"/>
          <w:sz w:val="24"/>
        </w:rPr>
        <w:t xml:space="preserve">is </w:t>
      </w:r>
      <w:r>
        <w:rPr>
          <w:rFonts w:ascii="Arial"/>
          <w:color w:val="000000"/>
          <w:sz w:val="24"/>
        </w:rPr>
        <w:t xml:space="preserve">also </w:t>
      </w:r>
      <w:r>
        <w:rPr>
          <w:rFonts w:ascii="Arial"/>
          <w:color w:val="000000"/>
          <w:sz w:val="24"/>
        </w:rPr>
        <w:t xml:space="preserve">shown </w:t>
      </w:r>
      <w:r>
        <w:rPr>
          <w:rFonts w:ascii="Arial"/>
          <w:color w:val="000000"/>
          <w:sz w:val="24"/>
        </w:rPr>
        <w:t>o</w:t>
      </w:r>
      <w:r>
        <w:rPr>
          <w:rFonts w:ascii="Arial"/>
          <w:color w:val="000000"/>
          <w:sz w:val="24"/>
        </w:rPr>
        <w:t xml:space="preserve">n </w:t>
      </w:r>
      <w:r>
        <w:rPr>
          <w:rFonts w:ascii="Arial"/>
          <w:color w:val="000000"/>
          <w:sz w:val="24"/>
        </w:rPr>
        <w:t xml:space="preserve">the site analysis plan reproduced at </w:t>
      </w:r>
      <w:r>
        <w:rPr>
          <w:rFonts w:ascii="Arial"/>
          <w:color w:val="000000"/>
          <w:sz w:val="24"/>
        </w:rPr>
        <w:t xml:space="preserve">annexure </w:t>
      </w:r>
      <w:r>
        <w:rPr>
          <w:rFonts w:ascii="Arial"/>
          <w:color w:val="000000"/>
          <w:sz w:val="24"/>
        </w:rPr>
        <w:t>“</w:t>
      </w:r>
      <w:r>
        <w:rPr>
          <w:rFonts w:ascii="Arial"/>
          <w:color w:val="000000"/>
          <w:sz w:val="24"/>
        </w:rPr>
        <w:t>A</w:t>
      </w:r>
      <w:r>
        <w:rPr>
          <w:rFonts w:ascii="Arial"/>
          <w:color w:val="000000"/>
          <w:sz w:val="24"/>
        </w:rPr>
        <w:t>”</w:t>
      </w:r>
      <w:r>
        <w:rPr>
          <w:rFonts w:ascii="Arial"/>
          <w:color w:val="000000"/>
          <w:sz w:val="24"/>
        </w:rPr>
        <w:t xml:space="preserve"> </w:t>
      </w:r>
      <w:r>
        <w:rPr>
          <w:rFonts w:ascii="Arial"/>
          <w:color w:val="000000"/>
          <w:sz w:val="24"/>
        </w:rPr>
        <w:t>to this judgment</w:t>
      </w:r>
      <w:r>
        <w:rPr>
          <w:rFonts w:ascii="Arial"/>
          <w:color w:val="000000"/>
          <w:sz w:val="24"/>
        </w:rPr>
        <w:t xml:space="preserve"> </w:t>
      </w:r>
      <w:r>
        <w:rPr>
          <w:rFonts w:ascii="Arial"/>
          <w:color w:val="000000"/>
          <w:sz w:val="24"/>
        </w:rPr>
        <w:t>which indicate</w:t>
      </w:r>
      <w:r>
        <w:rPr>
          <w:rFonts w:ascii="Arial"/>
          <w:color w:val="000000"/>
          <w:sz w:val="24"/>
        </w:rPr>
        <w:t>s</w:t>
      </w:r>
      <w:r>
        <w:rPr>
          <w:rFonts w:ascii="Arial"/>
          <w:color w:val="000000"/>
          <w:sz w:val="24"/>
        </w:rPr>
        <w:t xml:space="preserve"> </w:t>
      </w:r>
      <w:r>
        <w:rPr>
          <w:rFonts w:ascii="Arial"/>
          <w:color w:val="000000"/>
          <w:sz w:val="24"/>
        </w:rPr>
        <w:t xml:space="preserve">that other </w:t>
      </w:r>
      <w:r>
        <w:rPr>
          <w:rFonts w:ascii="Arial"/>
          <w:color w:val="000000"/>
          <w:sz w:val="24"/>
        </w:rPr>
        <w:t xml:space="preserve">adjoining </w:t>
      </w:r>
      <w:r>
        <w:rPr>
          <w:rFonts w:ascii="Arial"/>
          <w:color w:val="000000"/>
          <w:sz w:val="24"/>
        </w:rPr>
        <w:t>properties</w:t>
      </w:r>
      <w:r>
        <w:rPr>
          <w:rFonts w:ascii="Arial"/>
          <w:color w:val="000000"/>
          <w:sz w:val="24"/>
        </w:rPr>
        <w:t xml:space="preserve">, </w:t>
      </w:r>
      <w:r>
        <w:rPr>
          <w:rFonts w:ascii="Arial"/>
          <w:color w:val="000000"/>
          <w:sz w:val="24"/>
        </w:rPr>
        <w:t>being 28</w:t>
      </w:r>
      <w:r>
        <w:rPr>
          <w:rFonts w:ascii="Arial"/>
          <w:color w:val="000000"/>
          <w:sz w:val="24"/>
        </w:rPr>
        <w:t>,</w:t>
      </w:r>
      <w:r>
        <w:rPr>
          <w:rFonts w:ascii="Arial"/>
          <w:color w:val="000000"/>
          <w:sz w:val="24"/>
        </w:rPr>
        <w:t xml:space="preserve"> </w:t>
      </w:r>
      <w:r>
        <w:rPr>
          <w:rFonts w:ascii="Arial"/>
          <w:color w:val="000000"/>
          <w:sz w:val="24"/>
        </w:rPr>
        <w:t>and possibly 26</w:t>
      </w:r>
      <w:r>
        <w:rPr>
          <w:rFonts w:ascii="Arial"/>
          <w:color w:val="000000"/>
          <w:sz w:val="24"/>
        </w:rPr>
        <w:t>,</w:t>
      </w:r>
      <w:r>
        <w:rPr>
          <w:rFonts w:ascii="Arial"/>
          <w:color w:val="000000"/>
          <w:sz w:val="24"/>
        </w:rPr>
        <w:t xml:space="preserve"> </w:t>
      </w:r>
      <w:r>
        <w:rPr>
          <w:rFonts w:ascii="Arial"/>
          <w:color w:val="000000"/>
          <w:sz w:val="24"/>
        </w:rPr>
        <w:t xml:space="preserve">David </w:t>
      </w:r>
      <w:r>
        <w:rPr>
          <w:rFonts w:ascii="Arial"/>
          <w:color w:val="000000"/>
          <w:sz w:val="24"/>
        </w:rPr>
        <w:t>P</w:t>
      </w:r>
      <w:r>
        <w:rPr>
          <w:rFonts w:ascii="Arial"/>
          <w:color w:val="000000"/>
          <w:sz w:val="24"/>
        </w:rPr>
        <w:t>lace</w:t>
      </w:r>
      <w:r>
        <w:rPr>
          <w:rFonts w:ascii="Arial"/>
          <w:color w:val="000000"/>
          <w:sz w:val="24"/>
        </w:rPr>
        <w:t>,</w:t>
      </w:r>
      <w:r>
        <w:rPr>
          <w:rFonts w:ascii="Arial"/>
          <w:color w:val="000000"/>
          <w:sz w:val="24"/>
        </w:rPr>
        <w:t xml:space="preserve"> </w:t>
      </w:r>
      <w:r>
        <w:rPr>
          <w:rFonts w:ascii="Arial"/>
          <w:color w:val="000000"/>
          <w:sz w:val="24"/>
        </w:rPr>
        <w:t xml:space="preserve">currently </w:t>
      </w:r>
      <w:r>
        <w:rPr>
          <w:rFonts w:ascii="Arial"/>
          <w:color w:val="000000"/>
          <w:sz w:val="24"/>
        </w:rPr>
        <w:t xml:space="preserve">enjoy access over </w:t>
      </w:r>
      <w:r>
        <w:rPr>
          <w:rFonts w:ascii="Arial"/>
          <w:color w:val="000000"/>
          <w:sz w:val="24"/>
        </w:rPr>
        <w:t xml:space="preserve">part of </w:t>
      </w:r>
      <w:r>
        <w:rPr>
          <w:rFonts w:ascii="Arial"/>
          <w:color w:val="000000"/>
          <w:sz w:val="24"/>
        </w:rPr>
        <w:t xml:space="preserve">Lot 8 to David </w:t>
      </w:r>
      <w:r>
        <w:rPr>
          <w:rFonts w:ascii="Arial"/>
          <w:color w:val="000000"/>
          <w:sz w:val="24"/>
        </w:rPr>
        <w:t>P</w:t>
      </w:r>
      <w:r>
        <w:rPr>
          <w:rFonts w:ascii="Arial"/>
          <w:color w:val="000000"/>
          <w:sz w:val="24"/>
        </w:rPr>
        <w:t>lace</w:t>
      </w:r>
      <w:r>
        <w:rPr>
          <w:rFonts w:ascii="Arial"/>
          <w:color w:val="000000"/>
          <w:sz w:val="24"/>
        </w:rPr>
        <w:t>.</w:t>
      </w:r>
    </w:p>
    <w:p>
      <w:pPr>
        <w:pStyle w:val="CaselawNumbered10"/>
        <w:numPr>
          <w:ilvl w:val="0"/>
          <w:numId w:val="24"/>
        </w:numPr>
        <w:spacing w:before="150" w:after="0"/>
        <w:ind w:left="600" w:hanging="600"/>
      </w:pPr>
      <w:r>
        <w:rPr>
          <w:rFonts w:ascii="Arial"/>
          <w:color w:val="000000"/>
          <w:sz w:val="24"/>
        </w:rPr>
        <w:t>A</w:t>
      </w:r>
      <w:r>
        <w:rPr>
          <w:rFonts w:ascii="Arial"/>
          <w:color w:val="000000"/>
          <w:sz w:val="24"/>
        </w:rPr>
        <w:t>t</w:t>
      </w:r>
      <w:r>
        <w:rPr>
          <w:rFonts w:ascii="Arial"/>
          <w:color w:val="000000"/>
          <w:sz w:val="24"/>
        </w:rPr>
        <w:t xml:space="preserve"> </w:t>
      </w:r>
      <w:r>
        <w:rPr>
          <w:rFonts w:ascii="Arial"/>
          <w:color w:val="000000"/>
          <w:sz w:val="24"/>
        </w:rPr>
        <w:t xml:space="preserve">the time of the hearing of </w:t>
      </w:r>
      <w:r>
        <w:rPr>
          <w:rFonts w:ascii="Arial"/>
          <w:color w:val="000000"/>
          <w:sz w:val="24"/>
        </w:rPr>
        <w:t>the appeal before the Commissioner,</w:t>
      </w:r>
      <w:r>
        <w:rPr>
          <w:rFonts w:ascii="Arial"/>
          <w:color w:val="000000"/>
          <w:sz w:val="24"/>
        </w:rPr>
        <w:t xml:space="preserve"> </w:t>
      </w:r>
      <w:r>
        <w:rPr>
          <w:rFonts w:ascii="Arial"/>
          <w:color w:val="000000"/>
          <w:sz w:val="24"/>
        </w:rPr>
        <w:t>a number of the contentions</w:t>
      </w:r>
      <w:r>
        <w:rPr>
          <w:rFonts w:ascii="Arial"/>
          <w:color w:val="000000"/>
          <w:sz w:val="24"/>
        </w:rPr>
        <w:t xml:space="preserve"> </w:t>
      </w:r>
      <w:r>
        <w:rPr>
          <w:rFonts w:ascii="Arial"/>
          <w:color w:val="000000"/>
          <w:sz w:val="24"/>
        </w:rPr>
        <w:t>earlier</w:t>
      </w:r>
      <w:r>
        <w:rPr>
          <w:rFonts w:ascii="Arial"/>
          <w:color w:val="000000"/>
          <w:sz w:val="24"/>
        </w:rPr>
        <w:t xml:space="preserve"> </w:t>
      </w:r>
      <w:r>
        <w:rPr>
          <w:rFonts w:ascii="Arial"/>
          <w:color w:val="000000"/>
          <w:sz w:val="24"/>
        </w:rPr>
        <w:t xml:space="preserve">raised in </w:t>
      </w:r>
      <w:r>
        <w:rPr>
          <w:rFonts w:ascii="Arial"/>
          <w:color w:val="000000"/>
          <w:sz w:val="24"/>
        </w:rPr>
        <w:t>C</w:t>
      </w:r>
      <w:r>
        <w:rPr>
          <w:rFonts w:ascii="Arial"/>
          <w:color w:val="000000"/>
          <w:sz w:val="24"/>
        </w:rPr>
        <w:t>ouncil</w:t>
      </w:r>
      <w:r>
        <w:rPr>
          <w:rFonts w:ascii="Arial"/>
          <w:color w:val="000000"/>
          <w:sz w:val="24"/>
        </w:rPr>
        <w:t>’</w:t>
      </w:r>
      <w:r>
        <w:rPr>
          <w:rFonts w:ascii="Arial"/>
          <w:color w:val="000000"/>
          <w:sz w:val="24"/>
        </w:rPr>
        <w:t xml:space="preserve">s </w:t>
      </w:r>
      <w:r>
        <w:rPr>
          <w:rFonts w:ascii="Arial"/>
          <w:color w:val="000000"/>
          <w:sz w:val="24"/>
        </w:rPr>
        <w:t>amended</w:t>
      </w:r>
      <w:r>
        <w:rPr>
          <w:rFonts w:ascii="Arial"/>
          <w:color w:val="000000"/>
          <w:sz w:val="24"/>
        </w:rPr>
        <w:t xml:space="preserve"> </w:t>
      </w:r>
      <w:r>
        <w:rPr>
          <w:rFonts w:ascii="Arial"/>
          <w:color w:val="000000"/>
          <w:sz w:val="24"/>
        </w:rPr>
        <w:t xml:space="preserve">statement of facts and contentions </w:t>
      </w:r>
      <w:r>
        <w:rPr>
          <w:rFonts w:ascii="Arial"/>
          <w:color w:val="000000"/>
          <w:sz w:val="24"/>
        </w:rPr>
        <w:t xml:space="preserve">had been resolved, leaving </w:t>
      </w:r>
      <w:r>
        <w:rPr>
          <w:rFonts w:ascii="Arial"/>
          <w:color w:val="000000"/>
          <w:sz w:val="24"/>
        </w:rPr>
        <w:t>two</w:t>
      </w:r>
      <w:r>
        <w:rPr>
          <w:rFonts w:ascii="Arial"/>
          <w:color w:val="000000"/>
          <w:sz w:val="24"/>
        </w:rPr>
        <w:t xml:space="preserve"> </w:t>
      </w:r>
      <w:r>
        <w:rPr>
          <w:rFonts w:ascii="Arial"/>
          <w:color w:val="000000"/>
          <w:sz w:val="24"/>
        </w:rPr>
        <w:t>remaining contentions</w:t>
      </w:r>
      <w:r>
        <w:rPr>
          <w:rFonts w:ascii="Arial"/>
          <w:color w:val="000000"/>
          <w:sz w:val="24"/>
        </w:rPr>
        <w:t xml:space="preserve">. </w:t>
      </w:r>
      <w:r>
        <w:rPr>
          <w:rFonts w:ascii="Arial"/>
          <w:color w:val="000000"/>
          <w:sz w:val="24"/>
        </w:rPr>
        <w:t>One contention</w:t>
      </w:r>
      <w:r>
        <w:rPr>
          <w:rFonts w:ascii="Arial"/>
          <w:color w:val="000000"/>
          <w:sz w:val="24"/>
        </w:rPr>
        <w:t xml:space="preserve"> </w:t>
      </w:r>
      <w:r>
        <w:rPr>
          <w:rFonts w:ascii="Arial"/>
          <w:color w:val="000000"/>
          <w:sz w:val="24"/>
        </w:rPr>
        <w:t>related to</w:t>
      </w:r>
      <w:r>
        <w:rPr>
          <w:rFonts w:ascii="Arial"/>
          <w:color w:val="000000"/>
          <w:sz w:val="24"/>
        </w:rPr>
        <w:t xml:space="preserve"> </w:t>
      </w:r>
      <w:r>
        <w:rPr>
          <w:rFonts w:ascii="Arial"/>
          <w:color w:val="000000"/>
          <w:sz w:val="24"/>
        </w:rPr>
        <w:t xml:space="preserve">the permissibility of the </w:t>
      </w:r>
      <w:r>
        <w:rPr>
          <w:rFonts w:ascii="Arial"/>
          <w:color w:val="000000"/>
          <w:sz w:val="24"/>
        </w:rPr>
        <w:t xml:space="preserve">proposed </w:t>
      </w:r>
      <w:r>
        <w:rPr>
          <w:rFonts w:ascii="Arial"/>
          <w:color w:val="000000"/>
          <w:sz w:val="24"/>
        </w:rPr>
        <w:t xml:space="preserve">front </w:t>
      </w:r>
      <w:r>
        <w:rPr>
          <w:rFonts w:ascii="Arial"/>
          <w:color w:val="000000"/>
          <w:sz w:val="24"/>
        </w:rPr>
        <w:t>dwelling</w:t>
      </w:r>
      <w:r>
        <w:rPr>
          <w:rFonts w:ascii="Arial"/>
          <w:color w:val="000000"/>
          <w:sz w:val="24"/>
        </w:rPr>
        <w:t xml:space="preserve"> </w:t>
      </w:r>
      <w:r>
        <w:rPr>
          <w:rFonts w:ascii="Arial"/>
          <w:color w:val="000000"/>
          <w:sz w:val="24"/>
        </w:rPr>
        <w:t xml:space="preserve">close to Ogilvy </w:t>
      </w:r>
      <w:r>
        <w:rPr>
          <w:rFonts w:ascii="Arial"/>
          <w:color w:val="000000"/>
          <w:sz w:val="24"/>
        </w:rPr>
        <w:t>Street</w:t>
      </w:r>
      <w:r>
        <w:rPr>
          <w:rFonts w:ascii="Arial"/>
          <w:color w:val="000000"/>
          <w:sz w:val="24"/>
        </w:rPr>
        <w:t xml:space="preserve"> </w:t>
      </w:r>
      <w:r>
        <w:rPr>
          <w:rFonts w:ascii="Arial"/>
          <w:color w:val="000000"/>
          <w:sz w:val="24"/>
        </w:rPr>
        <w:t>on the basis that</w:t>
      </w:r>
      <w:r>
        <w:rPr>
          <w:rFonts w:ascii="Arial"/>
          <w:color w:val="000000"/>
          <w:sz w:val="24"/>
        </w:rPr>
        <w:t xml:space="preserve"> </w:t>
      </w:r>
      <w:r>
        <w:rPr>
          <w:rFonts w:ascii="Arial"/>
          <w:color w:val="000000"/>
          <w:sz w:val="24"/>
        </w:rPr>
        <w:t xml:space="preserve">Council </w:t>
      </w:r>
      <w:r>
        <w:rPr>
          <w:rFonts w:ascii="Arial"/>
          <w:color w:val="000000"/>
          <w:sz w:val="24"/>
        </w:rPr>
        <w:t>contended t</w:t>
      </w:r>
      <w:r>
        <w:rPr>
          <w:rFonts w:ascii="Arial"/>
          <w:color w:val="000000"/>
          <w:sz w:val="24"/>
        </w:rPr>
        <w:t xml:space="preserve">hat the extent of floor space dedicated to the </w:t>
      </w:r>
      <w:r>
        <w:rPr>
          <w:rFonts w:ascii="Arial"/>
          <w:color w:val="000000"/>
          <w:sz w:val="24"/>
        </w:rPr>
        <w:t>“</w:t>
      </w:r>
      <w:r>
        <w:rPr>
          <w:rFonts w:ascii="Arial"/>
          <w:color w:val="000000"/>
          <w:sz w:val="24"/>
        </w:rPr>
        <w:t>storage and display of art goods</w:t>
      </w:r>
      <w:r>
        <w:rPr>
          <w:rFonts w:ascii="Arial"/>
          <w:color w:val="000000"/>
          <w:sz w:val="24"/>
        </w:rPr>
        <w:t>”</w:t>
      </w:r>
      <w:r>
        <w:rPr>
          <w:rFonts w:ascii="Arial"/>
          <w:color w:val="000000"/>
          <w:sz w:val="24"/>
        </w:rPr>
        <w:t xml:space="preserve"> </w:t>
      </w:r>
      <w:r>
        <w:rPr>
          <w:rFonts w:ascii="Arial"/>
          <w:color w:val="000000"/>
          <w:sz w:val="24"/>
        </w:rPr>
        <w:t xml:space="preserve">in </w:t>
      </w:r>
      <w:r>
        <w:rPr>
          <w:rFonts w:ascii="Arial"/>
          <w:color w:val="000000"/>
          <w:sz w:val="24"/>
        </w:rPr>
        <w:t>that</w:t>
      </w:r>
      <w:r>
        <w:rPr>
          <w:rFonts w:ascii="Arial"/>
          <w:color w:val="000000"/>
          <w:sz w:val="24"/>
        </w:rPr>
        <w:t xml:space="preserve"> </w:t>
      </w:r>
      <w:r>
        <w:rPr>
          <w:rFonts w:ascii="Arial"/>
          <w:color w:val="000000"/>
          <w:sz w:val="24"/>
        </w:rPr>
        <w:t xml:space="preserve">dwelling </w:t>
      </w:r>
      <w:r>
        <w:rPr>
          <w:rFonts w:ascii="Arial"/>
          <w:color w:val="000000"/>
          <w:sz w:val="24"/>
        </w:rPr>
        <w:t>went beyond a dwelling</w:t>
      </w:r>
      <w:r>
        <w:rPr>
          <w:rFonts w:ascii="Arial"/>
          <w:color w:val="000000"/>
          <w:sz w:val="24"/>
        </w:rPr>
        <w:t xml:space="preserve"> </w:t>
      </w:r>
      <w:r>
        <w:rPr>
          <w:rFonts w:ascii="Arial"/>
          <w:color w:val="000000"/>
          <w:sz w:val="24"/>
        </w:rPr>
        <w:t xml:space="preserve">house </w:t>
      </w:r>
      <w:r>
        <w:rPr>
          <w:rFonts w:ascii="Arial"/>
          <w:color w:val="000000"/>
          <w:sz w:val="24"/>
        </w:rPr>
        <w:t>use</w:t>
      </w:r>
      <w:r>
        <w:rPr>
          <w:rFonts w:ascii="Arial"/>
          <w:color w:val="000000"/>
          <w:sz w:val="24"/>
        </w:rPr>
        <w:t xml:space="preserve"> </w:t>
      </w:r>
      <w:r>
        <w:rPr>
          <w:rFonts w:ascii="Arial"/>
          <w:color w:val="000000"/>
          <w:sz w:val="24"/>
        </w:rPr>
        <w:t>and</w:t>
      </w:r>
      <w:r>
        <w:rPr>
          <w:rFonts w:ascii="Arial"/>
          <w:color w:val="000000"/>
          <w:sz w:val="24"/>
        </w:rPr>
        <w:t xml:space="preserve">, as such, </w:t>
      </w:r>
      <w:r>
        <w:rPr>
          <w:rFonts w:ascii="Arial"/>
          <w:color w:val="000000"/>
          <w:sz w:val="24"/>
        </w:rPr>
        <w:t>constitute</w:t>
      </w:r>
      <w:r>
        <w:rPr>
          <w:rFonts w:ascii="Arial"/>
          <w:color w:val="000000"/>
          <w:sz w:val="24"/>
        </w:rPr>
        <w:t>d</w:t>
      </w:r>
      <w:r>
        <w:rPr>
          <w:rFonts w:ascii="Arial"/>
          <w:color w:val="000000"/>
          <w:sz w:val="24"/>
        </w:rPr>
        <w:t xml:space="preserve"> </w:t>
      </w:r>
      <w:r>
        <w:rPr>
          <w:rFonts w:ascii="Arial"/>
          <w:color w:val="000000"/>
          <w:sz w:val="24"/>
        </w:rPr>
        <w:t>a separate</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independent use of land</w:t>
      </w:r>
      <w:r>
        <w:rPr>
          <w:rFonts w:ascii="Arial"/>
          <w:color w:val="000000"/>
          <w:sz w:val="24"/>
        </w:rPr>
        <w:t>. O</w:t>
      </w:r>
      <w:r>
        <w:rPr>
          <w:rFonts w:ascii="Arial"/>
          <w:color w:val="000000"/>
          <w:sz w:val="24"/>
        </w:rPr>
        <w:t xml:space="preserve">f more relevance to the present appeal </w:t>
      </w:r>
      <w:r>
        <w:rPr>
          <w:rFonts w:ascii="Arial"/>
          <w:color w:val="000000"/>
          <w:sz w:val="24"/>
        </w:rPr>
        <w:t>was</w:t>
      </w:r>
      <w:r>
        <w:rPr>
          <w:rFonts w:ascii="Arial"/>
          <w:color w:val="000000"/>
          <w:sz w:val="24"/>
        </w:rPr>
        <w:t xml:space="preserve"> </w:t>
      </w:r>
      <w:r>
        <w:rPr>
          <w:rFonts w:ascii="Arial"/>
          <w:color w:val="000000"/>
          <w:sz w:val="24"/>
        </w:rPr>
        <w:t>Council</w:t>
      </w:r>
      <w:r>
        <w:rPr>
          <w:rFonts w:ascii="Arial"/>
          <w:color w:val="000000"/>
          <w:sz w:val="24"/>
        </w:rPr>
        <w:t>’</w:t>
      </w:r>
      <w:r>
        <w:rPr>
          <w:rFonts w:ascii="Arial"/>
          <w:color w:val="000000"/>
          <w:sz w:val="24"/>
        </w:rPr>
        <w:t xml:space="preserve">s </w:t>
      </w:r>
      <w:r>
        <w:rPr>
          <w:rFonts w:ascii="Arial"/>
          <w:color w:val="000000"/>
          <w:sz w:val="24"/>
        </w:rPr>
        <w:t xml:space="preserve">remaining </w:t>
      </w:r>
      <w:r>
        <w:rPr>
          <w:rFonts w:ascii="Arial"/>
          <w:color w:val="000000"/>
          <w:sz w:val="24"/>
        </w:rPr>
        <w:t>conten</w:t>
      </w:r>
      <w:r>
        <w:rPr>
          <w:rFonts w:ascii="Arial"/>
          <w:color w:val="000000"/>
          <w:sz w:val="24"/>
        </w:rPr>
        <w:t>tion</w:t>
      </w:r>
      <w:r>
        <w:rPr>
          <w:rFonts w:ascii="Arial"/>
          <w:color w:val="000000"/>
          <w:sz w:val="24"/>
        </w:rPr>
        <w:t xml:space="preserve"> </w:t>
      </w:r>
      <w:r>
        <w:rPr>
          <w:rFonts w:ascii="Arial"/>
          <w:color w:val="000000"/>
          <w:sz w:val="24"/>
        </w:rPr>
        <w:t>that</w:t>
      </w:r>
      <w:r>
        <w:rPr>
          <w:rFonts w:ascii="Arial"/>
          <w:color w:val="000000"/>
          <w:sz w:val="24"/>
        </w:rPr>
        <w:t>, as a result of cl 6.9 of the GRLEP,</w:t>
      </w:r>
      <w:r>
        <w:rPr>
          <w:rFonts w:ascii="Arial"/>
          <w:color w:val="000000"/>
          <w:sz w:val="24"/>
        </w:rPr>
        <w:t xml:space="preserve"> </w:t>
      </w:r>
      <w:r>
        <w:rPr>
          <w:rFonts w:ascii="Arial"/>
          <w:color w:val="000000"/>
          <w:sz w:val="24"/>
        </w:rPr>
        <w:t>there was</w:t>
      </w:r>
      <w:r>
        <w:rPr>
          <w:rFonts w:ascii="Arial"/>
          <w:color w:val="000000"/>
          <w:sz w:val="24"/>
        </w:rPr>
        <w:t xml:space="preserve"> </w:t>
      </w:r>
      <w:r>
        <w:rPr>
          <w:rFonts w:ascii="Arial"/>
          <w:color w:val="000000"/>
          <w:sz w:val="24"/>
        </w:rPr>
        <w:t xml:space="preserve">no </w:t>
      </w:r>
      <w:r>
        <w:rPr>
          <w:rFonts w:ascii="Arial"/>
          <w:color w:val="000000"/>
          <w:sz w:val="24"/>
        </w:rPr>
        <w:t>power to grant consent as there was</w:t>
      </w:r>
      <w:r>
        <w:rPr>
          <w:rFonts w:ascii="Arial"/>
          <w:color w:val="000000"/>
          <w:sz w:val="24"/>
        </w:rPr>
        <w:t>, first,</w:t>
      </w:r>
      <w:r>
        <w:rPr>
          <w:rFonts w:ascii="Arial"/>
          <w:color w:val="000000"/>
          <w:sz w:val="24"/>
        </w:rPr>
        <w:t xml:space="preserve"> </w:t>
      </w:r>
      <w:r>
        <w:rPr>
          <w:rFonts w:ascii="Arial"/>
          <w:color w:val="000000"/>
          <w:sz w:val="24"/>
        </w:rPr>
        <w:t xml:space="preserve">no </w:t>
      </w:r>
      <w:r>
        <w:rPr>
          <w:rFonts w:ascii="Arial"/>
          <w:color w:val="000000"/>
          <w:sz w:val="24"/>
        </w:rPr>
        <w:t xml:space="preserve">existing </w:t>
      </w:r>
      <w:r>
        <w:rPr>
          <w:rFonts w:ascii="Arial"/>
          <w:color w:val="000000"/>
          <w:sz w:val="24"/>
        </w:rPr>
        <w:t>legal right of access over Lot 8</w:t>
      </w:r>
      <w:r>
        <w:rPr>
          <w:rFonts w:ascii="Arial"/>
          <w:color w:val="000000"/>
          <w:sz w:val="24"/>
        </w:rPr>
        <w:t xml:space="preserve"> </w:t>
      </w:r>
      <w:r>
        <w:rPr>
          <w:rFonts w:ascii="Arial"/>
          <w:color w:val="000000"/>
          <w:sz w:val="24"/>
        </w:rPr>
        <w:t xml:space="preserve">and, </w:t>
      </w:r>
      <w:r>
        <w:rPr>
          <w:rFonts w:ascii="Arial"/>
          <w:color w:val="000000"/>
          <w:sz w:val="24"/>
        </w:rPr>
        <w:t xml:space="preserve">second, </w:t>
      </w:r>
      <w:r>
        <w:rPr>
          <w:rFonts w:ascii="Arial"/>
          <w:color w:val="000000"/>
          <w:sz w:val="24"/>
        </w:rPr>
        <w:t>that</w:t>
      </w:r>
      <w:r>
        <w:rPr>
          <w:rFonts w:ascii="Arial"/>
          <w:color w:val="000000"/>
          <w:sz w:val="24"/>
        </w:rPr>
        <w:t xml:space="preserve"> </w:t>
      </w:r>
      <w:r>
        <w:rPr>
          <w:rFonts w:ascii="Arial"/>
          <w:color w:val="000000"/>
          <w:sz w:val="24"/>
        </w:rPr>
        <w:t xml:space="preserve">adequate arrangements had </w:t>
      </w:r>
      <w:r>
        <w:rPr>
          <w:rFonts w:ascii="Arial"/>
          <w:color w:val="000000"/>
          <w:sz w:val="24"/>
        </w:rPr>
        <w:t xml:space="preserve">not </w:t>
      </w:r>
      <w:r>
        <w:rPr>
          <w:rFonts w:ascii="Arial"/>
          <w:color w:val="000000"/>
          <w:sz w:val="24"/>
        </w:rPr>
        <w:t xml:space="preserve">been made </w:t>
      </w:r>
      <w:r>
        <w:rPr>
          <w:rFonts w:ascii="Arial"/>
          <w:color w:val="000000"/>
          <w:sz w:val="24"/>
        </w:rPr>
        <w:t>for</w:t>
      </w:r>
      <w:r>
        <w:rPr>
          <w:rFonts w:ascii="Arial"/>
          <w:color w:val="000000"/>
          <w:sz w:val="24"/>
        </w:rPr>
        <w:t xml:space="preserve"> </w:t>
      </w:r>
      <w:r>
        <w:rPr>
          <w:rFonts w:ascii="Arial"/>
          <w:color w:val="000000"/>
          <w:sz w:val="24"/>
        </w:rPr>
        <w:t xml:space="preserve">vehicular access to </w:t>
      </w:r>
      <w:r>
        <w:rPr>
          <w:rFonts w:ascii="Arial"/>
          <w:color w:val="000000"/>
          <w:sz w:val="24"/>
        </w:rPr>
        <w:t>the secondary dwelling</w:t>
      </w:r>
      <w:r>
        <w:rPr>
          <w:rFonts w:ascii="Arial"/>
          <w:color w:val="000000"/>
          <w:sz w:val="24"/>
        </w:rPr>
        <w:t xml:space="preserve">. Council </w:t>
      </w:r>
      <w:r>
        <w:rPr>
          <w:rFonts w:ascii="Arial"/>
          <w:color w:val="000000"/>
          <w:sz w:val="24"/>
        </w:rPr>
        <w:t xml:space="preserve">also </w:t>
      </w:r>
      <w:r>
        <w:rPr>
          <w:rFonts w:ascii="Arial"/>
          <w:color w:val="000000"/>
          <w:sz w:val="24"/>
        </w:rPr>
        <w:t>maintained</w:t>
      </w:r>
      <w:r>
        <w:rPr>
          <w:rFonts w:ascii="Arial"/>
          <w:color w:val="000000"/>
          <w:sz w:val="24"/>
        </w:rPr>
        <w:t xml:space="preserve"> </w:t>
      </w:r>
      <w:r>
        <w:rPr>
          <w:rFonts w:ascii="Arial"/>
          <w:color w:val="000000"/>
          <w:sz w:val="24"/>
        </w:rPr>
        <w:t xml:space="preserve">that </w:t>
      </w:r>
      <w:r>
        <w:rPr>
          <w:rFonts w:ascii="Arial"/>
          <w:color w:val="000000"/>
          <w:sz w:val="24"/>
        </w:rPr>
        <w:t xml:space="preserve">because </w:t>
      </w:r>
      <w:r>
        <w:rPr>
          <w:rFonts w:ascii="Arial"/>
          <w:color w:val="000000"/>
          <w:sz w:val="24"/>
        </w:rPr>
        <w:t>cl</w:t>
      </w:r>
      <w:r>
        <w:rPr>
          <w:rFonts w:ascii="Arial"/>
          <w:color w:val="000000"/>
          <w:sz w:val="24"/>
        </w:rPr>
        <w:t xml:space="preserve"> </w:t>
      </w:r>
      <w:r>
        <w:rPr>
          <w:rFonts w:ascii="Arial"/>
          <w:color w:val="000000"/>
          <w:sz w:val="24"/>
        </w:rPr>
        <w:t xml:space="preserve">6.9 was a </w:t>
      </w:r>
      <w:r>
        <w:rPr>
          <w:rFonts w:ascii="Arial"/>
          <w:color w:val="000000"/>
          <w:sz w:val="24"/>
        </w:rPr>
        <w:t>“</w:t>
      </w:r>
      <w:r>
        <w:rPr>
          <w:rFonts w:ascii="Arial"/>
          <w:color w:val="000000"/>
          <w:sz w:val="24"/>
        </w:rPr>
        <w:t>jurisdictional precondition</w:t>
      </w:r>
      <w:r>
        <w:rPr>
          <w:rFonts w:ascii="Arial"/>
          <w:color w:val="000000"/>
          <w:sz w:val="24"/>
        </w:rPr>
        <w:t>”</w:t>
      </w:r>
      <w:r>
        <w:rPr>
          <w:rFonts w:ascii="Arial"/>
          <w:color w:val="000000"/>
          <w:sz w:val="24"/>
        </w:rPr>
        <w:t xml:space="preserve">, it </w:t>
      </w:r>
      <w:r>
        <w:rPr>
          <w:rFonts w:ascii="Arial"/>
          <w:color w:val="000000"/>
          <w:sz w:val="24"/>
        </w:rPr>
        <w:t xml:space="preserve">could not be satisfied by </w:t>
      </w:r>
      <w:r>
        <w:rPr>
          <w:rFonts w:ascii="Arial"/>
          <w:color w:val="000000"/>
          <w:sz w:val="24"/>
        </w:rPr>
        <w:t xml:space="preserve">a </w:t>
      </w:r>
      <w:r>
        <w:rPr>
          <w:rFonts w:ascii="Arial"/>
          <w:color w:val="000000"/>
          <w:sz w:val="24"/>
        </w:rPr>
        <w:t>deferred commencement condition</w:t>
      </w:r>
      <w:r>
        <w:rPr>
          <w:rFonts w:ascii="Arial"/>
          <w:color w:val="000000"/>
          <w:sz w:val="24"/>
        </w:rPr>
        <w:t>.</w:t>
      </w:r>
    </w:p>
    <w:p>
      <w:pPr>
        <w:pStyle w:val="CaselawNumbered10"/>
        <w:numPr>
          <w:ilvl w:val="0"/>
          <w:numId w:val="24"/>
        </w:numPr>
        <w:spacing w:before="150" w:after="0"/>
        <w:ind w:left="600" w:hanging="600"/>
      </w:pPr>
      <w:r>
        <w:rPr>
          <w:rFonts w:ascii="Arial"/>
          <w:color w:val="000000"/>
          <w:sz w:val="24"/>
        </w:rPr>
        <w:t>As will be seen, th</w:t>
      </w:r>
      <w:r>
        <w:rPr>
          <w:rFonts w:ascii="Arial"/>
          <w:color w:val="000000"/>
          <w:sz w:val="24"/>
        </w:rPr>
        <w:t>e Commissioner</w:t>
      </w:r>
      <w:r>
        <w:rPr>
          <w:rFonts w:ascii="Arial"/>
          <w:color w:val="000000"/>
          <w:sz w:val="24"/>
        </w:rPr>
        <w:t xml:space="preserve"> </w:t>
      </w:r>
      <w:r>
        <w:rPr>
          <w:rFonts w:ascii="Arial"/>
          <w:color w:val="000000"/>
          <w:sz w:val="24"/>
        </w:rPr>
        <w:t xml:space="preserve">was </w:t>
      </w:r>
      <w:r>
        <w:rPr>
          <w:rFonts w:ascii="Arial"/>
          <w:color w:val="000000"/>
          <w:sz w:val="24"/>
        </w:rPr>
        <w:t xml:space="preserve">aware that the proponent had initiated Class 3 proceedings in this Court </w:t>
      </w:r>
      <w:r>
        <w:rPr>
          <w:rFonts w:ascii="Arial"/>
          <w:color w:val="000000"/>
          <w:sz w:val="24"/>
        </w:rPr>
        <w:t xml:space="preserve">under s 40 of the Court Act </w:t>
      </w:r>
      <w:r>
        <w:rPr>
          <w:rFonts w:ascii="Arial"/>
          <w:color w:val="000000"/>
          <w:sz w:val="24"/>
        </w:rPr>
        <w:t>for an easement over the 1m wide part of Lot 8 between the site and David Place</w:t>
      </w:r>
      <w:r>
        <w:rPr>
          <w:rFonts w:ascii="Arial"/>
          <w:color w:val="000000"/>
          <w:sz w:val="24"/>
        </w:rPr>
        <w:t xml:space="preserve"> </w:t>
      </w:r>
      <w:r>
        <w:rPr>
          <w:rFonts w:ascii="Arial"/>
          <w:color w:val="000000"/>
          <w:sz w:val="24"/>
        </w:rPr>
        <w:t>to facilitate vehicular access</w:t>
      </w:r>
      <w:r>
        <w:rPr>
          <w:rFonts w:ascii="Arial"/>
          <w:color w:val="000000"/>
          <w:sz w:val="24"/>
        </w:rPr>
        <w:t xml:space="preserve">. </w:t>
      </w:r>
      <w:r>
        <w:rPr>
          <w:rFonts w:ascii="Arial"/>
          <w:color w:val="000000"/>
          <w:sz w:val="24"/>
        </w:rPr>
        <w:t>As such, h</w:t>
      </w:r>
      <w:r>
        <w:rPr>
          <w:rFonts w:ascii="Arial"/>
          <w:color w:val="000000"/>
          <w:sz w:val="24"/>
        </w:rPr>
        <w:t xml:space="preserve">aving determined the </w:t>
      </w:r>
      <w:r>
        <w:rPr>
          <w:rFonts w:ascii="Arial"/>
          <w:color w:val="000000"/>
          <w:sz w:val="24"/>
        </w:rPr>
        <w:t>two</w:t>
      </w:r>
      <w:r>
        <w:rPr>
          <w:rFonts w:ascii="Arial"/>
          <w:color w:val="000000"/>
          <w:sz w:val="24"/>
        </w:rPr>
        <w:t xml:space="preserve"> </w:t>
      </w:r>
      <w:r>
        <w:rPr>
          <w:rFonts w:ascii="Arial"/>
          <w:color w:val="000000"/>
          <w:sz w:val="24"/>
        </w:rPr>
        <w:t xml:space="preserve">remaining contentions in favour of </w:t>
      </w:r>
      <w:r>
        <w:rPr>
          <w:rFonts w:ascii="Arial"/>
          <w:color w:val="000000"/>
          <w:sz w:val="24"/>
        </w:rPr>
        <w:t xml:space="preserve">the proposal, </w:t>
      </w:r>
      <w:r>
        <w:rPr>
          <w:rFonts w:ascii="Arial"/>
          <w:color w:val="000000"/>
          <w:sz w:val="24"/>
        </w:rPr>
        <w:t>the Commissioner g</w:t>
      </w:r>
      <w:r>
        <w:rPr>
          <w:rFonts w:ascii="Arial"/>
          <w:color w:val="000000"/>
          <w:sz w:val="24"/>
        </w:rPr>
        <w:t>ranted development consent subject to a deferred commencement condition</w:t>
      </w:r>
      <w:r>
        <w:rPr>
          <w:rFonts w:ascii="Arial"/>
          <w:color w:val="000000"/>
          <w:sz w:val="24"/>
        </w:rPr>
        <w:t xml:space="preserve"> </w:t>
      </w:r>
      <w:r>
        <w:rPr>
          <w:rFonts w:ascii="Arial"/>
          <w:color w:val="000000"/>
          <w:sz w:val="24"/>
        </w:rPr>
        <w:t xml:space="preserve">which provided </w:t>
      </w:r>
      <w:r>
        <w:rPr>
          <w:rFonts w:ascii="Arial"/>
          <w:color w:val="000000"/>
          <w:sz w:val="24"/>
        </w:rPr>
        <w:t xml:space="preserve">that the consent would not operate until the proponent satisfied Council (within 24 months) that there were </w:t>
      </w:r>
      <w:r>
        <w:rPr>
          <w:rFonts w:ascii="Arial"/>
          <w:color w:val="000000"/>
          <w:sz w:val="24"/>
        </w:rPr>
        <w:t>“</w:t>
      </w:r>
      <w:r>
        <w:rPr>
          <w:rFonts w:ascii="Arial"/>
          <w:color w:val="000000"/>
          <w:sz w:val="24"/>
        </w:rPr>
        <w:t>adequate written documents and plans</w:t>
      </w:r>
      <w:r>
        <w:rPr>
          <w:rFonts w:ascii="Arial"/>
          <w:color w:val="000000"/>
          <w:sz w:val="24"/>
        </w:rPr>
        <w:t xml:space="preserve">” </w:t>
      </w:r>
      <w:r>
        <w:rPr>
          <w:rFonts w:ascii="Arial"/>
          <w:color w:val="000000"/>
          <w:sz w:val="24"/>
        </w:rPr>
        <w:t xml:space="preserve">to address </w:t>
      </w:r>
      <w:r>
        <w:rPr>
          <w:rFonts w:ascii="Arial"/>
          <w:color w:val="000000"/>
          <w:sz w:val="24"/>
        </w:rPr>
        <w:t>“</w:t>
      </w:r>
      <w:r>
        <w:rPr>
          <w:rFonts w:ascii="Arial"/>
          <w:color w:val="000000"/>
          <w:sz w:val="24"/>
        </w:rPr>
        <w:t xml:space="preserve">[a]n easement for a right of carriageway over Lot 8 </w:t>
      </w:r>
      <w:r>
        <w:rPr>
          <w:rFonts w:ascii="Arial"/>
          <w:color w:val="000000"/>
          <w:sz w:val="24"/>
        </w:rPr>
        <w:t xml:space="preserve">… </w:t>
      </w:r>
      <w:r>
        <w:rPr>
          <w:rFonts w:ascii="Arial"/>
          <w:color w:val="000000"/>
          <w:sz w:val="24"/>
        </w:rPr>
        <w:t xml:space="preserve">for the benefit of </w:t>
      </w:r>
      <w:r>
        <w:rPr>
          <w:rFonts w:ascii="Arial"/>
          <w:color w:val="000000"/>
          <w:sz w:val="24"/>
        </w:rPr>
        <w:t>[</w:t>
      </w:r>
      <w:r>
        <w:rPr>
          <w:rFonts w:ascii="Arial"/>
          <w:color w:val="000000"/>
          <w:sz w:val="24"/>
        </w:rPr>
        <w:t>the site]</w:t>
      </w:r>
      <w:r>
        <w:rPr>
          <w:rFonts w:ascii="Arial"/>
          <w:color w:val="000000"/>
          <w:sz w:val="24"/>
        </w:rPr>
        <w:t xml:space="preserve">, </w:t>
      </w:r>
      <w:r>
        <w:rPr>
          <w:rFonts w:ascii="Arial"/>
          <w:color w:val="000000"/>
          <w:sz w:val="24"/>
        </w:rPr>
        <w:t>to provide vehicular access to the secondary dwelling</w:t>
      </w:r>
      <w:r>
        <w:rPr>
          <w:rFonts w:ascii="Arial"/>
          <w:color w:val="000000"/>
          <w:sz w:val="24"/>
        </w:rPr>
        <w:t>”</w:t>
      </w:r>
      <w:r>
        <w:rPr>
          <w:rFonts w:ascii="Arial"/>
          <w:color w:val="000000"/>
          <w:sz w:val="24"/>
        </w:rPr>
        <w:t>.</w:t>
      </w:r>
      <w:r>
        <w:rPr>
          <w:rFonts w:ascii="Arial"/>
          <w:color w:val="000000"/>
          <w:sz w:val="24"/>
        </w:rPr>
        <w:t xml:space="preserve"> </w:t>
      </w:r>
    </w:p>
    <w:p>
      <w:pPr>
        <w:pStyle w:val="CaselawHeading2"/>
        <w:keepNext/>
        <w:spacing w:before="150" w:after="150" w:line="264"/>
        <w:ind w:left="0"/>
        <w:jc w:val="left"/>
      </w:pPr>
      <w:r>
        <w:rPr>
          <w:rFonts w:ascii="Arial"/>
        </w:rPr>
        <w:t>Council’s grounds of appeal</w:t>
      </w:r>
    </w:p>
    <w:p>
      <w:pPr>
        <w:pStyle w:val="CaselawNumbered10"/>
        <w:numPr>
          <w:ilvl w:val="0"/>
          <w:numId w:val="25"/>
        </w:numPr>
        <w:spacing w:before="150" w:after="0"/>
        <w:ind w:left="600" w:hanging="600"/>
      </w:pPr>
      <w:r>
        <w:rPr>
          <w:rFonts w:ascii="Arial"/>
          <w:color w:val="000000"/>
          <w:sz w:val="24"/>
        </w:rPr>
        <w:t>In its summons commencing this appeal</w:t>
      </w:r>
      <w:r>
        <w:rPr>
          <w:rFonts w:ascii="Arial"/>
          <w:color w:val="000000"/>
          <w:sz w:val="24"/>
        </w:rPr>
        <w:t xml:space="preserve"> </w:t>
      </w:r>
      <w:r>
        <w:rPr>
          <w:rFonts w:ascii="Arial"/>
          <w:color w:val="000000"/>
          <w:sz w:val="24"/>
        </w:rPr>
        <w:t>filed 9 February 2024</w:t>
      </w:r>
      <w:r>
        <w:rPr>
          <w:rFonts w:ascii="Arial"/>
          <w:color w:val="000000"/>
          <w:sz w:val="24"/>
        </w:rPr>
        <w:t xml:space="preserve">, </w:t>
      </w:r>
      <w:r>
        <w:rPr>
          <w:rFonts w:ascii="Arial"/>
          <w:color w:val="000000"/>
          <w:sz w:val="24"/>
        </w:rPr>
        <w:t xml:space="preserve">Council raises two </w:t>
      </w:r>
      <w:r>
        <w:rPr>
          <w:rFonts w:ascii="Arial"/>
          <w:color w:val="000000"/>
          <w:sz w:val="24"/>
        </w:rPr>
        <w:t xml:space="preserve">overlapping </w:t>
      </w:r>
      <w:r>
        <w:rPr>
          <w:rFonts w:ascii="Arial"/>
          <w:color w:val="000000"/>
          <w:sz w:val="24"/>
        </w:rPr>
        <w:t>grounds of appeal</w:t>
      </w:r>
      <w:r>
        <w:rPr>
          <w:rFonts w:ascii="Arial"/>
          <w:color w:val="000000"/>
          <w:sz w:val="24"/>
        </w:rPr>
        <w:t xml:space="preserve"> </w:t>
      </w:r>
      <w:r>
        <w:rPr>
          <w:rFonts w:ascii="Arial"/>
          <w:color w:val="000000"/>
          <w:sz w:val="24"/>
        </w:rPr>
        <w:t>in narrative form</w:t>
      </w:r>
      <w:r>
        <w:rPr>
          <w:rFonts w:ascii="Arial"/>
          <w:color w:val="000000"/>
          <w:sz w:val="24"/>
        </w:rPr>
        <w:t xml:space="preserve"> </w:t>
      </w:r>
      <w:r>
        <w:rPr>
          <w:rFonts w:ascii="Arial"/>
          <w:color w:val="000000"/>
          <w:sz w:val="24"/>
        </w:rPr>
        <w:t>each stating that</w:t>
      </w:r>
      <w:r>
        <w:rPr>
          <w:rFonts w:ascii="Arial"/>
          <w:color w:val="000000"/>
          <w:sz w:val="24"/>
        </w:rPr>
        <w:t xml:space="preserve"> </w:t>
      </w:r>
      <w:r>
        <w:rPr>
          <w:rFonts w:ascii="Arial"/>
          <w:color w:val="000000"/>
          <w:sz w:val="24"/>
        </w:rPr>
        <w:t>the decision</w:t>
      </w:r>
      <w:r>
        <w:rPr>
          <w:rFonts w:ascii="Arial"/>
          <w:color w:val="000000"/>
          <w:sz w:val="24"/>
        </w:rPr>
        <w:t xml:space="preserve"> </w:t>
      </w:r>
      <w:r>
        <w:rPr>
          <w:rFonts w:ascii="Arial"/>
          <w:color w:val="000000"/>
          <w:sz w:val="24"/>
        </w:rPr>
        <w:t>to grant consent</w:t>
      </w:r>
      <w:r>
        <w:rPr>
          <w:rFonts w:ascii="Arial"/>
          <w:color w:val="000000"/>
          <w:sz w:val="24"/>
        </w:rPr>
        <w:t xml:space="preserve"> </w:t>
      </w:r>
      <w:r>
        <w:rPr>
          <w:rFonts w:ascii="Arial"/>
          <w:color w:val="000000"/>
          <w:sz w:val="24"/>
        </w:rPr>
        <w:t xml:space="preserve">was based on an </w:t>
      </w:r>
      <w:r>
        <w:rPr>
          <w:rFonts w:ascii="Arial"/>
          <w:color w:val="000000"/>
          <w:sz w:val="24"/>
        </w:rPr>
        <w:t>“</w:t>
      </w:r>
      <w:r>
        <w:rPr>
          <w:rFonts w:ascii="Arial"/>
          <w:color w:val="000000"/>
          <w:sz w:val="24"/>
        </w:rPr>
        <w:t>erroneous question of law</w:t>
      </w:r>
      <w:r>
        <w:rPr>
          <w:rFonts w:ascii="Arial"/>
          <w:color w:val="000000"/>
          <w:sz w:val="24"/>
        </w:rPr>
        <w:t>”</w:t>
      </w:r>
      <w:r>
        <w:rPr>
          <w:rFonts w:ascii="Arial"/>
          <w:color w:val="000000"/>
          <w:sz w:val="24"/>
        </w:rPr>
        <w:t xml:space="preserve">. </w:t>
      </w:r>
      <w:r>
        <w:rPr>
          <w:rFonts w:ascii="Arial"/>
          <w:color w:val="000000"/>
          <w:sz w:val="24"/>
        </w:rPr>
        <w:t xml:space="preserve"> </w:t>
      </w:r>
      <w:r>
        <w:rPr>
          <w:rFonts w:ascii="Arial"/>
          <w:color w:val="000000"/>
          <w:sz w:val="24"/>
        </w:rPr>
        <w:t>First, the Commissioner</w:t>
      </w:r>
      <w:r>
        <w:rPr>
          <w:rFonts w:ascii="Arial"/>
          <w:color w:val="000000"/>
          <w:sz w:val="24"/>
        </w:rPr>
        <w:t>’</w:t>
      </w:r>
      <w:r>
        <w:rPr>
          <w:rFonts w:ascii="Arial"/>
          <w:color w:val="000000"/>
          <w:sz w:val="24"/>
        </w:rPr>
        <w:t xml:space="preserve">s application of </w:t>
      </w:r>
      <w:r>
        <w:rPr>
          <w:rFonts w:ascii="Arial"/>
          <w:color w:val="000000"/>
          <w:sz w:val="24"/>
        </w:rPr>
        <w:t>cl 6.9 of the GRLEP was based on a misunderstanding of, or misdirection on, the content of cl 6.9</w:t>
      </w:r>
      <w:r>
        <w:rPr>
          <w:rFonts w:ascii="Arial"/>
          <w:color w:val="000000"/>
          <w:sz w:val="24"/>
        </w:rPr>
        <w:t xml:space="preserve"> </w:t>
      </w:r>
      <w:r>
        <w:rPr>
          <w:rFonts w:ascii="Arial"/>
          <w:color w:val="000000"/>
          <w:sz w:val="24"/>
        </w:rPr>
        <w:t>because</w:t>
      </w:r>
      <w:r>
        <w:rPr>
          <w:rFonts w:ascii="Arial"/>
          <w:color w:val="000000"/>
          <w:sz w:val="24"/>
        </w:rPr>
        <w:t xml:space="preserve"> </w:t>
      </w:r>
      <w:r>
        <w:rPr>
          <w:rFonts w:ascii="Arial"/>
          <w:color w:val="000000"/>
          <w:sz w:val="24"/>
        </w:rPr>
        <w:t xml:space="preserve">a proper consideration of the requirements of </w:t>
      </w:r>
      <w:r>
        <w:rPr>
          <w:rFonts w:ascii="Arial"/>
          <w:color w:val="000000"/>
          <w:sz w:val="24"/>
        </w:rPr>
        <w:t>cl 6.9</w:t>
      </w:r>
      <w:r>
        <w:rPr>
          <w:rFonts w:ascii="Arial"/>
          <w:color w:val="000000"/>
          <w:sz w:val="24"/>
        </w:rPr>
        <w:t xml:space="preserve"> </w:t>
      </w:r>
      <w:r>
        <w:rPr>
          <w:rFonts w:ascii="Arial"/>
          <w:color w:val="000000"/>
          <w:sz w:val="24"/>
        </w:rPr>
        <w:t>should have led the Commissioner to form the view that no adequate arrangement</w:t>
      </w:r>
      <w:r>
        <w:rPr>
          <w:rFonts w:ascii="Arial"/>
          <w:color w:val="000000"/>
          <w:sz w:val="24"/>
        </w:rPr>
        <w:t>s</w:t>
      </w:r>
      <w:r>
        <w:rPr>
          <w:rFonts w:ascii="Arial"/>
          <w:color w:val="000000"/>
          <w:sz w:val="24"/>
        </w:rPr>
        <w:t xml:space="preserve"> </w:t>
      </w:r>
      <w:r>
        <w:rPr>
          <w:rFonts w:ascii="Arial"/>
          <w:color w:val="000000"/>
          <w:sz w:val="24"/>
        </w:rPr>
        <w:t xml:space="preserve">had been made </w:t>
      </w:r>
      <w:r>
        <w:rPr>
          <w:rFonts w:ascii="Arial"/>
          <w:color w:val="000000"/>
          <w:sz w:val="24"/>
        </w:rPr>
        <w:t>for suitable vehicular access</w:t>
      </w:r>
      <w:r>
        <w:rPr>
          <w:rFonts w:ascii="Arial"/>
          <w:color w:val="000000"/>
          <w:sz w:val="24"/>
        </w:rPr>
        <w:t xml:space="preserve"> </w:t>
      </w:r>
      <w:r>
        <w:rPr>
          <w:rFonts w:ascii="Arial"/>
          <w:color w:val="000000"/>
          <w:sz w:val="24"/>
        </w:rPr>
        <w:t>with the consequence that</w:t>
      </w:r>
      <w:r>
        <w:rPr>
          <w:rFonts w:ascii="Arial"/>
          <w:color w:val="000000"/>
          <w:sz w:val="24"/>
        </w:rPr>
        <w:t xml:space="preserve"> </w:t>
      </w:r>
      <w:r>
        <w:rPr>
          <w:rFonts w:ascii="Arial"/>
          <w:color w:val="000000"/>
          <w:sz w:val="24"/>
        </w:rPr>
        <w:t xml:space="preserve">there was no power to grant consent. </w:t>
      </w:r>
      <w:r>
        <w:rPr>
          <w:rFonts w:ascii="Arial"/>
          <w:color w:val="000000"/>
          <w:sz w:val="24"/>
        </w:rPr>
        <w:t xml:space="preserve">Second, </w:t>
      </w:r>
      <w:r>
        <w:rPr>
          <w:rFonts w:ascii="Arial"/>
          <w:color w:val="000000"/>
          <w:sz w:val="24"/>
        </w:rPr>
        <w:t xml:space="preserve">whether, given cl 6.9, </w:t>
      </w:r>
      <w:r>
        <w:rPr>
          <w:rFonts w:ascii="Arial"/>
          <w:color w:val="000000"/>
          <w:sz w:val="24"/>
        </w:rPr>
        <w:t>development consent could be granted</w:t>
      </w:r>
      <w:r>
        <w:rPr>
          <w:rFonts w:ascii="Arial"/>
          <w:color w:val="000000"/>
          <w:sz w:val="24"/>
        </w:rPr>
        <w:t xml:space="preserve"> </w:t>
      </w:r>
      <w:r>
        <w:rPr>
          <w:rFonts w:ascii="Arial"/>
          <w:color w:val="000000"/>
          <w:sz w:val="24"/>
        </w:rPr>
        <w:t>subject to a deferred commencement condition</w:t>
      </w:r>
      <w:r>
        <w:rPr>
          <w:rFonts w:ascii="Arial"/>
          <w:color w:val="000000"/>
          <w:sz w:val="24"/>
        </w:rPr>
        <w:t xml:space="preserve"> </w:t>
      </w:r>
      <w:r>
        <w:rPr>
          <w:rFonts w:ascii="Arial"/>
          <w:color w:val="000000"/>
          <w:sz w:val="24"/>
        </w:rPr>
        <w:t>(</w:t>
      </w:r>
      <w:r>
        <w:rPr>
          <w:rFonts w:ascii="Arial"/>
          <w:color w:val="000000"/>
          <w:sz w:val="24"/>
        </w:rPr>
        <w:t>that</w:t>
      </w:r>
      <w:r>
        <w:rPr>
          <w:rFonts w:ascii="Arial"/>
          <w:color w:val="000000"/>
          <w:sz w:val="24"/>
        </w:rPr>
        <w:t xml:space="preserve"> </w:t>
      </w:r>
      <w:r>
        <w:rPr>
          <w:rFonts w:ascii="Arial"/>
          <w:color w:val="000000"/>
          <w:sz w:val="24"/>
        </w:rPr>
        <w:t>adequate arrangement</w:t>
      </w:r>
      <w:r>
        <w:rPr>
          <w:rFonts w:ascii="Arial"/>
          <w:color w:val="000000"/>
          <w:sz w:val="24"/>
        </w:rPr>
        <w:t>s</w:t>
      </w:r>
      <w:r>
        <w:rPr>
          <w:rFonts w:ascii="Arial"/>
          <w:color w:val="000000"/>
          <w:sz w:val="24"/>
        </w:rPr>
        <w:t xml:space="preserve"> </w:t>
      </w:r>
      <w:r>
        <w:rPr>
          <w:rFonts w:ascii="Arial"/>
          <w:color w:val="000000"/>
          <w:sz w:val="24"/>
        </w:rPr>
        <w:t>would be in place to provide for suitable vehicular access</w:t>
      </w:r>
      <w:r>
        <w:rPr>
          <w:rFonts w:ascii="Arial"/>
          <w:color w:val="000000"/>
          <w:sz w:val="24"/>
        </w:rPr>
        <w:t>)</w:t>
      </w:r>
      <w:r>
        <w:rPr>
          <w:rFonts w:ascii="Arial"/>
          <w:color w:val="000000"/>
          <w:sz w:val="24"/>
        </w:rPr>
        <w:t>.</w:t>
      </w:r>
    </w:p>
    <w:p>
      <w:pPr>
        <w:pStyle w:val="CaselawHeading2"/>
        <w:keepNext/>
        <w:spacing w:before="150" w:after="150" w:line="264"/>
        <w:ind w:left="0"/>
        <w:jc w:val="left"/>
      </w:pPr>
      <w:r>
        <w:rPr>
          <w:rFonts w:ascii="Arial"/>
        </w:rPr>
        <w:t>Legislative framework</w:t>
      </w:r>
    </w:p>
    <w:p>
      <w:pPr>
        <w:pStyle w:val="CaselawNumbered10"/>
        <w:numPr>
          <w:ilvl w:val="0"/>
          <w:numId w:val="26"/>
        </w:numPr>
        <w:spacing w:before="150" w:after="0"/>
        <w:ind w:left="600" w:hanging="600"/>
      </w:pPr>
      <w:r>
        <w:rPr>
          <w:rFonts w:ascii="Arial"/>
          <w:color w:val="000000"/>
          <w:sz w:val="24"/>
        </w:rPr>
        <w:t xml:space="preserve">Section 4.15(1) of the </w:t>
      </w:r>
      <w:r>
        <w:rPr>
          <w:rFonts w:ascii="Arial"/>
          <w:i/>
          <w:color w:val="000000"/>
          <w:sz w:val="24"/>
        </w:rPr>
        <w:t>Environmental Planning and Assessment Act 1979</w:t>
      </w:r>
      <w:r>
        <w:rPr>
          <w:rFonts w:ascii="Arial"/>
          <w:color w:val="000000"/>
          <w:sz w:val="24"/>
        </w:rPr>
        <w:t xml:space="preserve"> </w:t>
      </w:r>
      <w:r>
        <w:rPr>
          <w:rFonts w:ascii="Arial"/>
          <w:color w:val="000000"/>
          <w:sz w:val="24"/>
        </w:rPr>
        <w:t>(NSW) (</w:t>
      </w:r>
      <w:r>
        <w:rPr>
          <w:rFonts w:ascii="Arial"/>
          <w:color w:val="000000"/>
          <w:sz w:val="24"/>
        </w:rPr>
        <w:t>‘</w:t>
      </w:r>
      <w:r>
        <w:rPr>
          <w:rFonts w:ascii="Arial"/>
          <w:color w:val="000000"/>
          <w:sz w:val="24"/>
        </w:rPr>
        <w:t>EPA Act</w:t>
      </w:r>
      <w:r>
        <w:rPr>
          <w:rFonts w:ascii="Arial"/>
          <w:color w:val="000000"/>
          <w:sz w:val="24"/>
        </w:rPr>
        <w:t>’</w:t>
      </w:r>
      <w:r>
        <w:rPr>
          <w:rFonts w:ascii="Arial"/>
          <w:color w:val="000000"/>
          <w:sz w:val="24"/>
        </w:rPr>
        <w:t xml:space="preserve">) sets out the matters that a consent authority is to take into consideration in determining a development application including </w:t>
      </w:r>
      <w:r>
        <w:rPr>
          <w:rFonts w:ascii="Arial"/>
          <w:color w:val="000000"/>
          <w:sz w:val="24"/>
        </w:rPr>
        <w:t>“</w:t>
      </w:r>
      <w:r>
        <w:rPr>
          <w:rFonts w:ascii="Arial"/>
          <w:color w:val="000000"/>
          <w:sz w:val="24"/>
        </w:rPr>
        <w:t xml:space="preserve">the </w:t>
      </w:r>
      <w:r>
        <w:rPr>
          <w:rFonts w:ascii="Arial"/>
          <w:color w:val="000000"/>
          <w:sz w:val="24"/>
        </w:rPr>
        <w:t xml:space="preserve">provisions of any environmental planning instrument </w:t>
      </w:r>
      <w:r>
        <w:rPr>
          <w:rFonts w:ascii="Arial"/>
          <w:color w:val="000000"/>
          <w:sz w:val="24"/>
        </w:rPr>
        <w:t xml:space="preserve">… </w:t>
      </w:r>
      <w:r>
        <w:rPr>
          <w:rFonts w:ascii="Arial"/>
          <w:color w:val="000000"/>
          <w:sz w:val="24"/>
        </w:rPr>
        <w:t xml:space="preserve">that apply to the land to which the </w:t>
      </w:r>
      <w:r>
        <w:rPr>
          <w:rFonts w:ascii="Arial"/>
          <w:color w:val="000000"/>
          <w:sz w:val="24"/>
        </w:rPr>
        <w:t>development application relates</w:t>
      </w:r>
      <w:r>
        <w:rPr>
          <w:rFonts w:ascii="Arial"/>
          <w:color w:val="000000"/>
          <w:sz w:val="24"/>
        </w:rPr>
        <w:t xml:space="preserve">” </w:t>
      </w:r>
      <w:r>
        <w:rPr>
          <w:rFonts w:ascii="Arial"/>
          <w:color w:val="000000"/>
          <w:sz w:val="24"/>
        </w:rPr>
        <w:t>(s 4.15(a)(i)).</w:t>
      </w:r>
      <w:r>
        <w:rPr>
          <w:rFonts w:ascii="Arial"/>
          <w:color w:val="000000"/>
          <w:sz w:val="24"/>
        </w:rPr>
        <w:t xml:space="preserve"> </w:t>
      </w:r>
      <w:r>
        <w:rPr>
          <w:rFonts w:ascii="Arial"/>
          <w:color w:val="000000"/>
          <w:sz w:val="24"/>
        </w:rPr>
        <w:t>Relevantly</w:t>
      </w:r>
      <w:r>
        <w:rPr>
          <w:rFonts w:ascii="Arial"/>
          <w:color w:val="000000"/>
          <w:sz w:val="24"/>
        </w:rPr>
        <w:t>,</w:t>
      </w:r>
      <w:r>
        <w:rPr>
          <w:rFonts w:ascii="Arial"/>
          <w:color w:val="000000"/>
          <w:sz w:val="24"/>
        </w:rPr>
        <w:t xml:space="preserve"> </w:t>
      </w:r>
      <w:r>
        <w:rPr>
          <w:rFonts w:ascii="Arial"/>
          <w:color w:val="000000"/>
          <w:sz w:val="24"/>
        </w:rPr>
        <w:t xml:space="preserve">such provision was </w:t>
      </w:r>
      <w:r>
        <w:rPr>
          <w:rFonts w:ascii="Arial"/>
          <w:color w:val="000000"/>
          <w:sz w:val="24"/>
        </w:rPr>
        <w:t xml:space="preserve">cl 6.9 </w:t>
      </w:r>
      <w:r>
        <w:rPr>
          <w:rFonts w:ascii="Arial"/>
          <w:color w:val="000000"/>
          <w:sz w:val="24"/>
        </w:rPr>
        <w:t xml:space="preserve">of the </w:t>
      </w:r>
      <w:r>
        <w:rPr>
          <w:rFonts w:ascii="Arial"/>
          <w:color w:val="000000"/>
          <w:sz w:val="24"/>
        </w:rPr>
        <w:t xml:space="preserve">GRLEP </w:t>
      </w:r>
      <w:r>
        <w:rPr>
          <w:rFonts w:ascii="Arial"/>
          <w:color w:val="000000"/>
          <w:sz w:val="24"/>
        </w:rPr>
        <w:t xml:space="preserve">which </w:t>
      </w:r>
      <w:r>
        <w:rPr>
          <w:rFonts w:ascii="Arial"/>
          <w:color w:val="000000"/>
          <w:sz w:val="24"/>
        </w:rPr>
        <w:t>provides:</w:t>
      </w:r>
    </w:p>
    <w:p>
      <w:pPr>
        <w:pStyle w:val="CaselawQuote"/>
        <w:spacing w:before="150" w:after="150"/>
        <w:ind w:left="1350"/>
        <w:jc w:val="left"/>
      </w:pPr>
      <w:r>
        <w:rPr>
          <w:rFonts w:ascii="Arial"/>
          <w:b/>
          <w:color w:val="000000"/>
          <w:sz w:val="22"/>
        </w:rPr>
        <w:t>6.9</w:t>
      </w:r>
      <w:r>
        <w:rPr>
          <w:rFonts w:ascii="Arial"/>
          <w:b/>
          <w:color w:val="000000"/>
          <w:sz w:val="22"/>
        </w:rPr>
        <w:t>   </w:t>
      </w:r>
      <w:r>
        <w:rPr>
          <w:rFonts w:ascii="Arial"/>
          <w:b/>
          <w:color w:val="000000"/>
          <w:sz w:val="22"/>
        </w:rPr>
        <w:t>Essential services</w:t>
      </w:r>
    </w:p>
    <w:p>
      <w:pPr>
        <w:pStyle w:val="CaselawQuote0"/>
        <w:spacing w:before="150" w:after="150"/>
        <w:ind w:left="2100"/>
        <w:jc w:val="left"/>
      </w:pPr>
      <w:r>
        <w:rPr>
          <w:rFonts w:ascii="Arial"/>
          <w:color w:val="000000"/>
          <w:sz w:val="22"/>
        </w:rPr>
        <w:t>Development consent must not be granted to development unless the consent authority is satisfied that any of the following services that are essential for the development are available or that adequate arrangements have been made to make them available when required—</w:t>
      </w:r>
    </w:p>
    <w:p>
      <w:pPr>
        <w:pStyle w:val="CaselawQuote0"/>
        <w:spacing w:before="150" w:after="150"/>
        <w:ind w:left="2100"/>
        <w:jc w:val="left"/>
      </w:pPr>
      <w:r>
        <w:rPr>
          <w:rFonts w:ascii="Arial"/>
          <w:color w:val="000000"/>
          <w:sz w:val="22"/>
        </w:rPr>
        <w:t>(a)</w:t>
      </w:r>
      <w:r>
        <w:rPr>
          <w:rFonts w:ascii="Arial"/>
          <w:color w:val="000000"/>
          <w:sz w:val="22"/>
        </w:rPr>
        <w:t>   </w:t>
      </w:r>
      <w:r>
        <w:rPr>
          <w:rFonts w:ascii="Arial"/>
          <w:color w:val="000000"/>
          <w:sz w:val="22"/>
        </w:rPr>
        <w:t>the supply of water,</w:t>
      </w:r>
    </w:p>
    <w:p>
      <w:pPr>
        <w:pStyle w:val="CaselawQuote0"/>
        <w:spacing w:before="150" w:after="150"/>
        <w:ind w:left="2100"/>
        <w:jc w:val="left"/>
      </w:pPr>
      <w:r>
        <w:rPr>
          <w:rFonts w:ascii="Arial"/>
          <w:color w:val="000000"/>
          <w:sz w:val="22"/>
        </w:rPr>
        <w:t>(b)</w:t>
      </w:r>
      <w:r>
        <w:rPr>
          <w:rFonts w:ascii="Arial"/>
          <w:color w:val="000000"/>
          <w:sz w:val="22"/>
        </w:rPr>
        <w:t>   </w:t>
      </w:r>
      <w:r>
        <w:rPr>
          <w:rFonts w:ascii="Arial"/>
          <w:color w:val="000000"/>
          <w:sz w:val="22"/>
        </w:rPr>
        <w:t>the supply of electricity,</w:t>
      </w:r>
    </w:p>
    <w:p>
      <w:pPr>
        <w:pStyle w:val="CaselawQuote0"/>
        <w:spacing w:before="150" w:after="150"/>
        <w:ind w:left="2100"/>
        <w:jc w:val="left"/>
      </w:pPr>
      <w:r>
        <w:rPr>
          <w:rFonts w:ascii="Arial"/>
          <w:color w:val="000000"/>
          <w:sz w:val="22"/>
        </w:rPr>
        <w:t>(c)</w:t>
      </w:r>
      <w:r>
        <w:rPr>
          <w:rFonts w:ascii="Arial"/>
          <w:color w:val="000000"/>
          <w:sz w:val="22"/>
        </w:rPr>
        <w:t>   </w:t>
      </w:r>
      <w:r>
        <w:rPr>
          <w:rFonts w:ascii="Arial"/>
          <w:color w:val="000000"/>
          <w:sz w:val="22"/>
        </w:rPr>
        <w:t>the supply of telecommunications facilities,</w:t>
      </w:r>
    </w:p>
    <w:p>
      <w:pPr>
        <w:pStyle w:val="CaselawQuote0"/>
        <w:spacing w:before="150" w:after="150"/>
        <w:ind w:left="2100"/>
        <w:jc w:val="left"/>
      </w:pPr>
      <w:r>
        <w:rPr>
          <w:rFonts w:ascii="Arial"/>
          <w:color w:val="000000"/>
          <w:sz w:val="22"/>
        </w:rPr>
        <w:t>(d)</w:t>
      </w:r>
      <w:r>
        <w:rPr>
          <w:rFonts w:ascii="Arial"/>
          <w:color w:val="000000"/>
          <w:sz w:val="22"/>
        </w:rPr>
        <w:t>   </w:t>
      </w:r>
      <w:r>
        <w:rPr>
          <w:rFonts w:ascii="Arial"/>
          <w:color w:val="000000"/>
          <w:sz w:val="22"/>
        </w:rPr>
        <w:t>the disposal and management of sewage,</w:t>
      </w:r>
    </w:p>
    <w:p>
      <w:pPr>
        <w:pStyle w:val="CaselawQuote0"/>
        <w:spacing w:before="150" w:after="150"/>
        <w:ind w:left="2100"/>
        <w:jc w:val="left"/>
      </w:pPr>
      <w:r>
        <w:rPr>
          <w:rFonts w:ascii="Arial"/>
          <w:color w:val="000000"/>
          <w:sz w:val="22"/>
        </w:rPr>
        <w:t>(e)</w:t>
      </w:r>
      <w:r>
        <w:rPr>
          <w:rFonts w:ascii="Arial"/>
          <w:color w:val="000000"/>
          <w:sz w:val="22"/>
        </w:rPr>
        <w:t>   </w:t>
      </w:r>
      <w:r>
        <w:rPr>
          <w:rFonts w:ascii="Arial"/>
          <w:color w:val="000000"/>
          <w:sz w:val="22"/>
        </w:rPr>
        <w:t>stormwater drainage or on-site conservation,</w:t>
      </w:r>
    </w:p>
    <w:p>
      <w:pPr>
        <w:pStyle w:val="CaselawQuote0"/>
        <w:spacing w:before="150" w:after="150"/>
        <w:ind w:left="2100"/>
        <w:jc w:val="left"/>
      </w:pPr>
      <w:r>
        <w:rPr>
          <w:rFonts w:ascii="Arial"/>
          <w:color w:val="000000"/>
          <w:sz w:val="22"/>
        </w:rPr>
        <w:t>(f)</w:t>
      </w:r>
      <w:r>
        <w:rPr>
          <w:rFonts w:ascii="Arial"/>
          <w:color w:val="000000"/>
          <w:sz w:val="22"/>
        </w:rPr>
        <w:t>   </w:t>
      </w:r>
      <w:r>
        <w:rPr>
          <w:rFonts w:ascii="Arial"/>
          <w:b/>
          <w:color w:val="000000"/>
          <w:sz w:val="22"/>
        </w:rPr>
        <w:t>suitable vehicular access</w:t>
      </w:r>
      <w:r>
        <w:rPr>
          <w:rFonts w:ascii="Arial"/>
          <w:color w:val="000000"/>
          <w:sz w:val="22"/>
        </w:rPr>
        <w:t>.</w:t>
      </w:r>
      <w:r>
        <w:rPr>
          <w:rFonts w:ascii="Arial"/>
          <w:color w:val="000000"/>
          <w:sz w:val="22"/>
        </w:rPr>
        <w:t xml:space="preserve"> </w:t>
      </w:r>
      <w:r>
        <w:rPr>
          <w:rFonts w:ascii="Arial"/>
          <w:color w:val="000000"/>
          <w:sz w:val="22"/>
        </w:rPr>
        <w:t>(Emphasis added.)</w:t>
      </w:r>
    </w:p>
    <w:p>
      <w:pPr>
        <w:pStyle w:val="CaselawHeading2"/>
        <w:keepNext/>
        <w:spacing w:before="150" w:after="150" w:line="264"/>
        <w:ind w:left="0"/>
        <w:jc w:val="left"/>
      </w:pPr>
      <w:r>
        <w:rPr>
          <w:rFonts w:ascii="Arial"/>
        </w:rPr>
        <w:t>T</w:t>
      </w:r>
      <w:r>
        <w:rPr>
          <w:rFonts w:ascii="Arial"/>
        </w:rPr>
        <w:t xml:space="preserve">he Commissioner's </w:t>
      </w:r>
      <w:r>
        <w:rPr>
          <w:rFonts w:ascii="Arial"/>
        </w:rPr>
        <w:t>consideration</w:t>
      </w:r>
    </w:p>
    <w:p>
      <w:pPr>
        <w:pStyle w:val="CaselawNumbered10"/>
        <w:numPr>
          <w:ilvl w:val="0"/>
          <w:numId w:val="27"/>
        </w:numPr>
        <w:spacing w:before="150" w:after="0"/>
        <w:ind w:left="600" w:hanging="600"/>
      </w:pPr>
      <w:r>
        <w:rPr>
          <w:rFonts w:ascii="Arial"/>
          <w:color w:val="000000"/>
          <w:sz w:val="24"/>
        </w:rPr>
        <w:t>In summary, in a detailed judgment</w:t>
      </w:r>
      <w:r>
        <w:rPr>
          <w:rFonts w:ascii="Arial"/>
          <w:color w:val="000000"/>
          <w:sz w:val="24"/>
        </w:rPr>
        <w:t xml:space="preserve"> </w:t>
      </w:r>
      <w:r>
        <w:rPr>
          <w:rFonts w:ascii="Arial"/>
          <w:color w:val="000000"/>
          <w:sz w:val="24"/>
        </w:rPr>
        <w:t>([2024] NSWLEC 1006)</w:t>
      </w:r>
      <w:r>
        <w:rPr>
          <w:rFonts w:ascii="Arial"/>
          <w:color w:val="000000"/>
          <w:sz w:val="24"/>
        </w:rPr>
        <w:t>, h</w:t>
      </w:r>
      <w:r>
        <w:rPr>
          <w:rFonts w:ascii="Arial"/>
          <w:color w:val="000000"/>
          <w:sz w:val="24"/>
        </w:rPr>
        <w:t>a</w:t>
      </w:r>
      <w:r>
        <w:rPr>
          <w:rFonts w:ascii="Arial"/>
          <w:color w:val="000000"/>
          <w:sz w:val="24"/>
        </w:rPr>
        <w:t>ving set out the background material and summarised the evidence</w:t>
      </w:r>
      <w:r>
        <w:rPr>
          <w:rFonts w:ascii="Arial"/>
          <w:color w:val="000000"/>
          <w:sz w:val="24"/>
        </w:rPr>
        <w:t>,</w:t>
      </w:r>
      <w:r>
        <w:rPr>
          <w:rFonts w:ascii="Arial"/>
          <w:color w:val="000000"/>
          <w:sz w:val="24"/>
        </w:rPr>
        <w:t xml:space="preserve"> </w:t>
      </w:r>
      <w:r>
        <w:rPr>
          <w:rFonts w:ascii="Arial"/>
          <w:color w:val="000000"/>
          <w:sz w:val="24"/>
        </w:rPr>
        <w:t xml:space="preserve">the Commissioner </w:t>
      </w:r>
      <w:r>
        <w:rPr>
          <w:rFonts w:ascii="Arial"/>
          <w:color w:val="000000"/>
          <w:sz w:val="24"/>
        </w:rPr>
        <w:t>determined the two</w:t>
      </w:r>
      <w:r>
        <w:rPr>
          <w:rFonts w:ascii="Arial"/>
          <w:color w:val="000000"/>
          <w:sz w:val="24"/>
        </w:rPr>
        <w:t xml:space="preserve"> </w:t>
      </w:r>
      <w:r>
        <w:rPr>
          <w:rFonts w:ascii="Arial"/>
          <w:color w:val="000000"/>
          <w:sz w:val="24"/>
        </w:rPr>
        <w:t xml:space="preserve">remaining contentions and </w:t>
      </w:r>
      <w:r>
        <w:rPr>
          <w:rFonts w:ascii="Arial"/>
          <w:color w:val="000000"/>
          <w:sz w:val="24"/>
        </w:rPr>
        <w:t>found</w:t>
      </w:r>
      <w:r>
        <w:rPr>
          <w:rFonts w:ascii="Arial"/>
          <w:color w:val="000000"/>
          <w:sz w:val="24"/>
        </w:rPr>
        <w:t xml:space="preserve"> </w:t>
      </w:r>
      <w:r>
        <w:rPr>
          <w:rFonts w:ascii="Arial"/>
          <w:color w:val="000000"/>
          <w:sz w:val="24"/>
        </w:rPr>
        <w:t>that the proposal was permissible</w:t>
      </w:r>
      <w:r>
        <w:rPr>
          <w:rFonts w:ascii="Arial"/>
          <w:color w:val="000000"/>
          <w:sz w:val="24"/>
        </w:rPr>
        <w:t>. R</w:t>
      </w:r>
      <w:r>
        <w:rPr>
          <w:rFonts w:ascii="Arial"/>
          <w:color w:val="000000"/>
          <w:sz w:val="24"/>
        </w:rPr>
        <w:t xml:space="preserve">elevant to the </w:t>
      </w:r>
      <w:r>
        <w:rPr>
          <w:rFonts w:ascii="Arial"/>
          <w:color w:val="000000"/>
          <w:sz w:val="24"/>
        </w:rPr>
        <w:t xml:space="preserve">sole issue in the </w:t>
      </w:r>
      <w:r>
        <w:rPr>
          <w:rFonts w:ascii="Arial"/>
          <w:color w:val="000000"/>
          <w:sz w:val="24"/>
        </w:rPr>
        <w:t>present appeal</w:t>
      </w:r>
      <w:r>
        <w:rPr>
          <w:rFonts w:ascii="Arial"/>
          <w:color w:val="000000"/>
          <w:sz w:val="24"/>
        </w:rPr>
        <w:t>,</w:t>
      </w:r>
      <w:r>
        <w:rPr>
          <w:rFonts w:ascii="Arial"/>
          <w:color w:val="000000"/>
          <w:sz w:val="24"/>
        </w:rPr>
        <w:t xml:space="preserve"> </w:t>
      </w:r>
      <w:r>
        <w:rPr>
          <w:rFonts w:ascii="Arial"/>
          <w:color w:val="000000"/>
          <w:sz w:val="24"/>
        </w:rPr>
        <w:t xml:space="preserve">the Commissioner </w:t>
      </w:r>
      <w:r>
        <w:rPr>
          <w:rFonts w:ascii="Arial"/>
          <w:color w:val="000000"/>
          <w:sz w:val="24"/>
        </w:rPr>
        <w:t>was satisfied that</w:t>
      </w:r>
      <w:r>
        <w:rPr>
          <w:rFonts w:ascii="Arial"/>
          <w:color w:val="000000"/>
          <w:sz w:val="24"/>
        </w:rPr>
        <w:t xml:space="preserve"> </w:t>
      </w:r>
      <w:r>
        <w:rPr>
          <w:rFonts w:ascii="Arial"/>
          <w:color w:val="000000"/>
          <w:sz w:val="24"/>
        </w:rPr>
        <w:t>adequate arrangements for suitable vehic</w:t>
      </w:r>
      <w:r>
        <w:rPr>
          <w:rFonts w:ascii="Arial"/>
          <w:color w:val="000000"/>
          <w:sz w:val="24"/>
        </w:rPr>
        <w:t>ular</w:t>
      </w:r>
      <w:r>
        <w:rPr>
          <w:rFonts w:ascii="Arial"/>
          <w:color w:val="000000"/>
          <w:sz w:val="24"/>
        </w:rPr>
        <w:t xml:space="preserve"> </w:t>
      </w:r>
      <w:r>
        <w:rPr>
          <w:rFonts w:ascii="Arial"/>
          <w:color w:val="000000"/>
          <w:sz w:val="24"/>
        </w:rPr>
        <w:t>access had been made</w:t>
      </w:r>
      <w:r>
        <w:rPr>
          <w:rFonts w:ascii="Arial"/>
          <w:color w:val="000000"/>
          <w:sz w:val="24"/>
        </w:rPr>
        <w:t>.</w:t>
      </w:r>
      <w:r>
        <w:rPr>
          <w:rFonts w:ascii="Arial"/>
          <w:color w:val="000000"/>
          <w:sz w:val="24"/>
        </w:rPr>
        <w:t xml:space="preserve"> </w:t>
      </w:r>
      <w:r>
        <w:rPr>
          <w:rFonts w:ascii="Arial"/>
          <w:color w:val="000000"/>
          <w:sz w:val="24"/>
        </w:rPr>
        <w:t>T</w:t>
      </w:r>
      <w:r>
        <w:rPr>
          <w:rFonts w:ascii="Arial"/>
          <w:color w:val="000000"/>
          <w:sz w:val="24"/>
        </w:rPr>
        <w:t>o provide context for the detailed submissions made by the parties</w:t>
      </w:r>
      <w:r>
        <w:rPr>
          <w:rFonts w:ascii="Arial"/>
          <w:color w:val="000000"/>
          <w:sz w:val="24"/>
        </w:rPr>
        <w:t xml:space="preserve"> </w:t>
      </w:r>
      <w:r>
        <w:rPr>
          <w:rFonts w:ascii="Arial"/>
          <w:color w:val="000000"/>
          <w:sz w:val="24"/>
        </w:rPr>
        <w:t>in this appeal,</w:t>
      </w:r>
      <w:r>
        <w:rPr>
          <w:rFonts w:ascii="Arial"/>
          <w:color w:val="000000"/>
          <w:sz w:val="24"/>
        </w:rPr>
        <w:t xml:space="preserve"> </w:t>
      </w:r>
      <w:r>
        <w:rPr>
          <w:rFonts w:ascii="Arial"/>
          <w:color w:val="000000"/>
          <w:sz w:val="24"/>
        </w:rPr>
        <w:t>it is appropriate to consider more closely the Commissioner's reasoning in this regard</w:t>
      </w:r>
      <w:r>
        <w:rPr>
          <w:rFonts w:ascii="Arial"/>
          <w:color w:val="000000"/>
          <w:sz w:val="24"/>
        </w:rPr>
        <w:t xml:space="preserve">. </w:t>
      </w:r>
    </w:p>
    <w:p>
      <w:pPr>
        <w:pStyle w:val="CaselawNumbered10"/>
        <w:numPr>
          <w:ilvl w:val="0"/>
          <w:numId w:val="27"/>
        </w:numPr>
        <w:spacing w:before="150" w:after="0"/>
        <w:ind w:left="600" w:hanging="600"/>
      </w:pPr>
      <w:r>
        <w:rPr>
          <w:rFonts w:ascii="Arial"/>
          <w:color w:val="000000"/>
          <w:sz w:val="24"/>
        </w:rPr>
        <w:t>The Commissioner was conscious</w:t>
      </w:r>
      <w:r>
        <w:rPr>
          <w:rFonts w:ascii="Arial"/>
          <w:color w:val="000000"/>
          <w:sz w:val="24"/>
        </w:rPr>
        <w:t xml:space="preserve"> </w:t>
      </w:r>
      <w:r>
        <w:rPr>
          <w:rFonts w:ascii="Arial"/>
          <w:color w:val="000000"/>
          <w:sz w:val="24"/>
        </w:rPr>
        <w:t xml:space="preserve">that </w:t>
      </w:r>
      <w:r>
        <w:rPr>
          <w:rFonts w:ascii="Arial"/>
          <w:color w:val="000000"/>
          <w:sz w:val="24"/>
        </w:rPr>
        <w:t>C</w:t>
      </w:r>
      <w:r>
        <w:rPr>
          <w:rFonts w:ascii="Arial"/>
          <w:color w:val="000000"/>
          <w:sz w:val="24"/>
        </w:rPr>
        <w:t xml:space="preserve">ouncil had contended </w:t>
      </w:r>
      <w:r>
        <w:rPr>
          <w:rFonts w:ascii="Arial"/>
          <w:color w:val="000000"/>
          <w:sz w:val="24"/>
        </w:rPr>
        <w:t xml:space="preserve">that Lot 8 was private land held in </w:t>
      </w:r>
      <w:r>
        <w:rPr>
          <w:rFonts w:ascii="Arial"/>
          <w:color w:val="000000"/>
          <w:sz w:val="24"/>
        </w:rPr>
        <w:t>f</w:t>
      </w:r>
      <w:r>
        <w:rPr>
          <w:rFonts w:ascii="Arial"/>
          <w:color w:val="000000"/>
          <w:sz w:val="24"/>
        </w:rPr>
        <w:t>ee</w:t>
      </w:r>
      <w:r>
        <w:rPr>
          <w:rFonts w:ascii="Arial"/>
          <w:color w:val="000000"/>
          <w:sz w:val="24"/>
        </w:rPr>
        <w:t xml:space="preserve"> </w:t>
      </w:r>
      <w:r>
        <w:rPr>
          <w:rFonts w:ascii="Arial"/>
          <w:color w:val="000000"/>
          <w:sz w:val="24"/>
        </w:rPr>
        <w:t>simpl</w:t>
      </w:r>
      <w:r>
        <w:rPr>
          <w:rFonts w:ascii="Arial"/>
          <w:color w:val="000000"/>
          <w:sz w:val="24"/>
        </w:rPr>
        <w:t>e</w:t>
      </w:r>
      <w:r>
        <w:rPr>
          <w:rFonts w:ascii="Arial"/>
          <w:color w:val="000000"/>
          <w:sz w:val="24"/>
        </w:rPr>
        <w:t xml:space="preserve"> </w:t>
      </w:r>
      <w:r>
        <w:rPr>
          <w:rFonts w:ascii="Arial"/>
          <w:color w:val="000000"/>
          <w:sz w:val="24"/>
        </w:rPr>
        <w:t>by Council and could not</w:t>
      </w:r>
      <w:r>
        <w:rPr>
          <w:rFonts w:ascii="Arial"/>
          <w:color w:val="000000"/>
          <w:sz w:val="24"/>
        </w:rPr>
        <w:t xml:space="preserve"> </w:t>
      </w:r>
      <w:r>
        <w:rPr>
          <w:rFonts w:ascii="Arial"/>
          <w:color w:val="000000"/>
          <w:sz w:val="24"/>
        </w:rPr>
        <w:t>offer suitable vehicular access to the site</w:t>
      </w:r>
      <w:r>
        <w:rPr>
          <w:rFonts w:ascii="Arial"/>
          <w:color w:val="000000"/>
          <w:sz w:val="24"/>
        </w:rPr>
        <w:t xml:space="preserve"> </w:t>
      </w:r>
      <w:r>
        <w:rPr>
          <w:rFonts w:ascii="Arial"/>
          <w:color w:val="000000"/>
          <w:sz w:val="24"/>
        </w:rPr>
        <w:t>because</w:t>
      </w:r>
      <w:r>
        <w:rPr>
          <w:rFonts w:ascii="Arial"/>
          <w:color w:val="000000"/>
          <w:sz w:val="24"/>
        </w:rPr>
        <w:t xml:space="preserve"> </w:t>
      </w:r>
      <w:r>
        <w:rPr>
          <w:rFonts w:ascii="Arial"/>
          <w:color w:val="000000"/>
          <w:sz w:val="24"/>
        </w:rPr>
        <w:t xml:space="preserve">there was no legal right of access over Lot 8 and adequate arrangements </w:t>
      </w:r>
      <w:r>
        <w:rPr>
          <w:rFonts w:ascii="Arial"/>
          <w:color w:val="000000"/>
          <w:sz w:val="24"/>
        </w:rPr>
        <w:t xml:space="preserve">for vehicular access </w:t>
      </w:r>
      <w:r>
        <w:rPr>
          <w:rFonts w:ascii="Arial"/>
          <w:color w:val="000000"/>
          <w:sz w:val="24"/>
        </w:rPr>
        <w:t>had not been made</w:t>
      </w:r>
      <w:r>
        <w:rPr>
          <w:rFonts w:ascii="Arial"/>
          <w:color w:val="000000"/>
          <w:sz w:val="24"/>
        </w:rPr>
        <w:t>.</w:t>
      </w:r>
      <w:r>
        <w:rPr>
          <w:rFonts w:ascii="Arial"/>
          <w:color w:val="000000"/>
          <w:sz w:val="24"/>
        </w:rPr>
        <w:t xml:space="preserve"> </w:t>
      </w:r>
      <w:r>
        <w:rPr>
          <w:rFonts w:ascii="Arial"/>
          <w:color w:val="000000"/>
          <w:sz w:val="24"/>
        </w:rPr>
        <w:t xml:space="preserve"> </w:t>
      </w:r>
      <w:r>
        <w:rPr>
          <w:rFonts w:ascii="Arial"/>
          <w:color w:val="000000"/>
          <w:sz w:val="24"/>
        </w:rPr>
        <w:t>T</w:t>
      </w:r>
      <w:r>
        <w:rPr>
          <w:rFonts w:ascii="Arial"/>
          <w:color w:val="000000"/>
          <w:sz w:val="24"/>
        </w:rPr>
        <w:t xml:space="preserve">he Commissioner </w:t>
      </w:r>
      <w:r>
        <w:rPr>
          <w:rFonts w:ascii="Arial"/>
          <w:color w:val="000000"/>
          <w:sz w:val="24"/>
        </w:rPr>
        <w:t>recorded</w:t>
      </w:r>
      <w:r>
        <w:rPr>
          <w:rFonts w:ascii="Arial"/>
          <w:color w:val="000000"/>
          <w:sz w:val="24"/>
        </w:rPr>
        <w:t xml:space="preserve"> </w:t>
      </w:r>
      <w:r>
        <w:rPr>
          <w:rFonts w:ascii="Arial"/>
          <w:color w:val="000000"/>
          <w:sz w:val="24"/>
        </w:rPr>
        <w:t>Council</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position</w:t>
      </w:r>
      <w:r>
        <w:rPr>
          <w:rFonts w:ascii="Arial"/>
          <w:color w:val="000000"/>
          <w:sz w:val="24"/>
        </w:rPr>
        <w:t xml:space="preserve"> </w:t>
      </w:r>
      <w:r>
        <w:rPr>
          <w:rFonts w:ascii="Arial"/>
          <w:color w:val="000000"/>
          <w:sz w:val="24"/>
        </w:rPr>
        <w:t>that</w:t>
      </w:r>
      <w:r>
        <w:rPr>
          <w:rFonts w:ascii="Arial"/>
          <w:color w:val="000000"/>
          <w:sz w:val="24"/>
        </w:rPr>
        <w:t xml:space="preserve"> </w:t>
      </w:r>
      <w:r>
        <w:rPr>
          <w:rFonts w:ascii="Arial"/>
          <w:color w:val="000000"/>
          <w:sz w:val="24"/>
        </w:rPr>
        <w:t>cl</w:t>
      </w:r>
      <w:r>
        <w:rPr>
          <w:rFonts w:ascii="Arial"/>
          <w:color w:val="000000"/>
          <w:sz w:val="24"/>
        </w:rPr>
        <w:t xml:space="preserve"> </w:t>
      </w:r>
      <w:r>
        <w:rPr>
          <w:rFonts w:ascii="Arial"/>
          <w:color w:val="000000"/>
          <w:sz w:val="24"/>
        </w:rPr>
        <w:t>6.9</w:t>
      </w:r>
      <w:r>
        <w:rPr>
          <w:rFonts w:ascii="Arial"/>
          <w:color w:val="000000"/>
          <w:sz w:val="24"/>
        </w:rPr>
        <w:t xml:space="preserve"> </w:t>
      </w:r>
      <w:r>
        <w:rPr>
          <w:rFonts w:ascii="Arial"/>
          <w:color w:val="000000"/>
          <w:sz w:val="24"/>
        </w:rPr>
        <w:t>of the</w:t>
      </w:r>
      <w:r>
        <w:rPr>
          <w:rFonts w:ascii="Arial"/>
          <w:color w:val="000000"/>
          <w:sz w:val="24"/>
        </w:rPr>
        <w:t xml:space="preserve"> </w:t>
      </w:r>
      <w:r>
        <w:rPr>
          <w:rFonts w:ascii="Arial"/>
          <w:color w:val="000000"/>
          <w:sz w:val="24"/>
        </w:rPr>
        <w:t xml:space="preserve">GRLEP was a jurisdictional precondition which </w:t>
      </w:r>
      <w:r>
        <w:rPr>
          <w:rFonts w:ascii="Arial"/>
          <w:color w:val="000000"/>
          <w:sz w:val="24"/>
        </w:rPr>
        <w:t>C</w:t>
      </w:r>
      <w:r>
        <w:rPr>
          <w:rFonts w:ascii="Arial"/>
          <w:color w:val="000000"/>
          <w:sz w:val="24"/>
        </w:rPr>
        <w:t>ouncil maintain</w:t>
      </w:r>
      <w:r>
        <w:rPr>
          <w:rFonts w:ascii="Arial"/>
          <w:color w:val="000000"/>
          <w:sz w:val="24"/>
        </w:rPr>
        <w:t xml:space="preserve">ed </w:t>
      </w:r>
      <w:r>
        <w:rPr>
          <w:rFonts w:ascii="Arial"/>
          <w:color w:val="000000"/>
          <w:sz w:val="24"/>
        </w:rPr>
        <w:t xml:space="preserve">could not be satisfied by </w:t>
      </w:r>
      <w:r>
        <w:rPr>
          <w:rFonts w:ascii="Arial"/>
          <w:color w:val="000000"/>
          <w:sz w:val="24"/>
        </w:rPr>
        <w:t xml:space="preserve">a </w:t>
      </w:r>
      <w:r>
        <w:rPr>
          <w:rFonts w:ascii="Arial"/>
          <w:color w:val="000000"/>
          <w:sz w:val="24"/>
        </w:rPr>
        <w:t xml:space="preserve">deferred commencement condition and referred to the various </w:t>
      </w:r>
      <w:r>
        <w:rPr>
          <w:rFonts w:ascii="Arial"/>
          <w:color w:val="000000"/>
          <w:sz w:val="24"/>
        </w:rPr>
        <w:t>authorities raised in argument by Council.</w:t>
      </w:r>
    </w:p>
    <w:p>
      <w:pPr>
        <w:pStyle w:val="CaselawNumbered10"/>
        <w:numPr>
          <w:ilvl w:val="0"/>
          <w:numId w:val="27"/>
        </w:numPr>
        <w:spacing w:before="150" w:after="0"/>
        <w:ind w:left="600" w:hanging="600"/>
      </w:pPr>
      <w:r>
        <w:rPr>
          <w:rFonts w:ascii="Arial"/>
          <w:color w:val="000000"/>
          <w:sz w:val="24"/>
        </w:rPr>
        <w:t>The</w:t>
      </w:r>
      <w:r>
        <w:rPr>
          <w:rFonts w:ascii="Arial"/>
          <w:color w:val="000000"/>
          <w:sz w:val="24"/>
        </w:rPr>
        <w:t xml:space="preserve"> </w:t>
      </w:r>
      <w:r>
        <w:rPr>
          <w:rFonts w:ascii="Arial"/>
          <w:color w:val="000000"/>
          <w:sz w:val="24"/>
        </w:rPr>
        <w:t xml:space="preserve">Commissioner </w:t>
      </w:r>
      <w:r>
        <w:rPr>
          <w:rFonts w:ascii="Arial"/>
          <w:color w:val="000000"/>
          <w:sz w:val="24"/>
        </w:rPr>
        <w:t xml:space="preserve">then </w:t>
      </w:r>
      <w:r>
        <w:rPr>
          <w:rFonts w:ascii="Arial"/>
          <w:color w:val="000000"/>
          <w:sz w:val="24"/>
        </w:rPr>
        <w:t xml:space="preserve">dealt with two arguments raised </w:t>
      </w:r>
      <w:r>
        <w:rPr>
          <w:rFonts w:ascii="Arial"/>
          <w:color w:val="000000"/>
          <w:sz w:val="24"/>
        </w:rPr>
        <w:t xml:space="preserve">by Mr Eskander </w:t>
      </w:r>
      <w:r>
        <w:rPr>
          <w:rFonts w:ascii="Arial"/>
          <w:color w:val="000000"/>
          <w:sz w:val="24"/>
        </w:rPr>
        <w:t xml:space="preserve">in relation </w:t>
      </w:r>
      <w:r>
        <w:rPr>
          <w:rFonts w:ascii="Arial"/>
          <w:color w:val="000000"/>
          <w:sz w:val="24"/>
        </w:rPr>
        <w:t xml:space="preserve">to </w:t>
      </w:r>
      <w:r>
        <w:rPr>
          <w:rFonts w:ascii="Arial"/>
          <w:color w:val="000000"/>
          <w:sz w:val="24"/>
        </w:rPr>
        <w:t>access</w:t>
      </w:r>
      <w:r>
        <w:rPr>
          <w:rFonts w:ascii="Arial"/>
          <w:color w:val="000000"/>
          <w:sz w:val="24"/>
        </w:rPr>
        <w:t xml:space="preserve"> </w:t>
      </w:r>
      <w:r>
        <w:rPr>
          <w:rFonts w:ascii="Arial"/>
          <w:color w:val="000000"/>
          <w:sz w:val="24"/>
        </w:rPr>
        <w:t>over Lot 8</w:t>
      </w:r>
      <w:r>
        <w:rPr>
          <w:rFonts w:ascii="Arial"/>
          <w:color w:val="000000"/>
          <w:sz w:val="24"/>
        </w:rPr>
        <w:t>. F</w:t>
      </w:r>
      <w:r>
        <w:rPr>
          <w:rFonts w:ascii="Arial"/>
          <w:color w:val="000000"/>
          <w:sz w:val="24"/>
        </w:rPr>
        <w:t>irst</w:t>
      </w:r>
      <w:r>
        <w:rPr>
          <w:rFonts w:ascii="Arial"/>
          <w:color w:val="000000"/>
          <w:sz w:val="24"/>
        </w:rPr>
        <w:t>, an</w:t>
      </w:r>
      <w:r>
        <w:rPr>
          <w:rFonts w:ascii="Arial"/>
          <w:color w:val="000000"/>
          <w:sz w:val="24"/>
        </w:rPr>
        <w:t xml:space="preserve"> </w:t>
      </w:r>
      <w:r>
        <w:rPr>
          <w:rFonts w:ascii="Arial"/>
          <w:color w:val="000000"/>
          <w:sz w:val="24"/>
        </w:rPr>
        <w:t>argument that Lot 8 itself was a public road</w:t>
      </w:r>
      <w:r>
        <w:rPr>
          <w:rFonts w:ascii="Arial"/>
          <w:color w:val="000000"/>
          <w:sz w:val="24"/>
        </w:rPr>
        <w:t xml:space="preserve">, </w:t>
      </w:r>
      <w:r>
        <w:rPr>
          <w:rFonts w:ascii="Arial"/>
          <w:color w:val="000000"/>
          <w:sz w:val="24"/>
        </w:rPr>
        <w:t xml:space="preserve">a </w:t>
      </w:r>
      <w:r>
        <w:rPr>
          <w:rFonts w:ascii="Arial"/>
          <w:color w:val="000000"/>
          <w:sz w:val="24"/>
        </w:rPr>
        <w:t xml:space="preserve">position </w:t>
      </w:r>
      <w:r>
        <w:rPr>
          <w:rFonts w:ascii="Arial"/>
          <w:color w:val="000000"/>
          <w:sz w:val="24"/>
        </w:rPr>
        <w:t>the Commissioner</w:t>
      </w:r>
      <w:r>
        <w:rPr>
          <w:rFonts w:ascii="Arial"/>
          <w:color w:val="000000"/>
          <w:sz w:val="24"/>
        </w:rPr>
        <w:t xml:space="preserve"> </w:t>
      </w:r>
      <w:r>
        <w:rPr>
          <w:rFonts w:ascii="Arial"/>
          <w:color w:val="000000"/>
          <w:sz w:val="24"/>
        </w:rPr>
        <w:t>did</w:t>
      </w:r>
      <w:r>
        <w:rPr>
          <w:rFonts w:ascii="Arial"/>
          <w:color w:val="000000"/>
          <w:sz w:val="24"/>
        </w:rPr>
        <w:t xml:space="preserve"> </w:t>
      </w:r>
      <w:r>
        <w:rPr>
          <w:rFonts w:ascii="Arial"/>
          <w:color w:val="000000"/>
          <w:sz w:val="24"/>
        </w:rPr>
        <w:t>not accept</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second</w:t>
      </w:r>
      <w:r>
        <w:rPr>
          <w:rFonts w:ascii="Arial"/>
          <w:color w:val="000000"/>
          <w:sz w:val="24"/>
        </w:rPr>
        <w:t>,</w:t>
      </w:r>
      <w:r>
        <w:rPr>
          <w:rFonts w:ascii="Arial"/>
          <w:color w:val="000000"/>
          <w:sz w:val="24"/>
        </w:rPr>
        <w:t xml:space="preserve"> </w:t>
      </w:r>
      <w:r>
        <w:rPr>
          <w:rFonts w:ascii="Arial"/>
          <w:color w:val="000000"/>
          <w:sz w:val="24"/>
        </w:rPr>
        <w:t xml:space="preserve">that adequate </w:t>
      </w:r>
      <w:r>
        <w:rPr>
          <w:rFonts w:ascii="Arial"/>
          <w:color w:val="000000"/>
          <w:sz w:val="24"/>
        </w:rPr>
        <w:t xml:space="preserve">vehicular </w:t>
      </w:r>
      <w:r>
        <w:rPr>
          <w:rFonts w:ascii="Arial"/>
          <w:color w:val="000000"/>
          <w:sz w:val="24"/>
        </w:rPr>
        <w:t>arrangements ha</w:t>
      </w:r>
      <w:r>
        <w:rPr>
          <w:rFonts w:ascii="Arial"/>
          <w:color w:val="000000"/>
          <w:sz w:val="24"/>
        </w:rPr>
        <w:t>d</w:t>
      </w:r>
      <w:r>
        <w:rPr>
          <w:rFonts w:ascii="Arial"/>
          <w:color w:val="000000"/>
          <w:sz w:val="24"/>
        </w:rPr>
        <w:t xml:space="preserve"> </w:t>
      </w:r>
      <w:r>
        <w:rPr>
          <w:rFonts w:ascii="Arial"/>
          <w:color w:val="000000"/>
          <w:sz w:val="24"/>
        </w:rPr>
        <w:t>been made</w:t>
      </w:r>
      <w:r>
        <w:rPr>
          <w:rFonts w:ascii="Arial"/>
          <w:color w:val="000000"/>
          <w:sz w:val="24"/>
        </w:rPr>
        <w:t>. A</w:t>
      </w:r>
      <w:r>
        <w:rPr>
          <w:rFonts w:ascii="Arial"/>
          <w:color w:val="000000"/>
          <w:sz w:val="24"/>
        </w:rPr>
        <w:t>t</w:t>
      </w:r>
      <w:r>
        <w:rPr>
          <w:rFonts w:ascii="Arial"/>
          <w:color w:val="000000"/>
          <w:sz w:val="24"/>
        </w:rPr>
        <w:t xml:space="preserve"> </w:t>
      </w:r>
      <w:r>
        <w:rPr>
          <w:rFonts w:ascii="Arial"/>
          <w:color w:val="000000"/>
          <w:sz w:val="24"/>
        </w:rPr>
        <w:t>judgment</w:t>
      </w:r>
      <w:r>
        <w:rPr>
          <w:rFonts w:ascii="Arial"/>
          <w:color w:val="000000"/>
          <w:sz w:val="24"/>
        </w:rPr>
        <w:t xml:space="preserve"> </w:t>
      </w:r>
      <w:r>
        <w:rPr>
          <w:rFonts w:ascii="Arial"/>
          <w:color w:val="000000"/>
          <w:sz w:val="24"/>
        </w:rPr>
        <w:t>[61]-[70]</w:t>
      </w:r>
      <w:r>
        <w:rPr>
          <w:rFonts w:ascii="Arial"/>
          <w:color w:val="000000"/>
          <w:sz w:val="24"/>
        </w:rPr>
        <w:t>,</w:t>
      </w:r>
      <w:r>
        <w:rPr>
          <w:rFonts w:ascii="Arial"/>
          <w:color w:val="000000"/>
          <w:sz w:val="24"/>
        </w:rPr>
        <w:t xml:space="preserve"> </w:t>
      </w:r>
      <w:r>
        <w:rPr>
          <w:rFonts w:ascii="Arial"/>
          <w:color w:val="000000"/>
          <w:sz w:val="24"/>
        </w:rPr>
        <w:t>the Commissioner</w:t>
      </w:r>
      <w:r>
        <w:rPr>
          <w:rFonts w:ascii="Arial"/>
          <w:color w:val="000000"/>
          <w:sz w:val="24"/>
        </w:rPr>
        <w:t xml:space="preserve"> </w:t>
      </w:r>
      <w:r>
        <w:rPr>
          <w:rFonts w:ascii="Arial"/>
          <w:color w:val="000000"/>
          <w:sz w:val="24"/>
        </w:rPr>
        <w:t>accepted</w:t>
      </w:r>
      <w:r>
        <w:rPr>
          <w:rFonts w:ascii="Arial"/>
          <w:color w:val="000000"/>
          <w:sz w:val="24"/>
        </w:rPr>
        <w:t xml:space="preserve"> </w:t>
      </w:r>
      <w:r>
        <w:rPr>
          <w:rFonts w:ascii="Arial"/>
          <w:color w:val="000000"/>
          <w:sz w:val="24"/>
        </w:rPr>
        <w:t>the second argument</w:t>
      </w:r>
      <w:r>
        <w:rPr>
          <w:rFonts w:ascii="Arial"/>
          <w:color w:val="000000"/>
          <w:sz w:val="24"/>
        </w:rPr>
        <w:t xml:space="preserve"> </w:t>
      </w:r>
      <w:r>
        <w:rPr>
          <w:rFonts w:ascii="Arial"/>
          <w:color w:val="000000"/>
          <w:sz w:val="24"/>
        </w:rPr>
        <w:t xml:space="preserve">for three reasons. </w:t>
      </w:r>
      <w:r>
        <w:rPr>
          <w:rFonts w:ascii="Arial"/>
          <w:color w:val="000000"/>
          <w:sz w:val="24"/>
        </w:rPr>
        <w:t xml:space="preserve"> </w:t>
      </w:r>
    </w:p>
    <w:p>
      <w:pPr>
        <w:pStyle w:val="CaselawNumbered10"/>
        <w:numPr>
          <w:ilvl w:val="0"/>
          <w:numId w:val="27"/>
        </w:numPr>
        <w:spacing w:before="150" w:after="0"/>
        <w:ind w:left="600" w:hanging="600"/>
      </w:pPr>
      <w:r>
        <w:rPr>
          <w:rFonts w:ascii="Arial"/>
          <w:color w:val="000000"/>
          <w:sz w:val="24"/>
        </w:rPr>
        <w:t>First</w:t>
      </w:r>
      <w:r>
        <w:rPr>
          <w:rFonts w:ascii="Arial"/>
          <w:color w:val="000000"/>
          <w:sz w:val="24"/>
        </w:rPr>
        <w:t>,</w:t>
      </w:r>
      <w:r>
        <w:rPr>
          <w:rFonts w:ascii="Arial"/>
          <w:color w:val="000000"/>
          <w:sz w:val="24"/>
        </w:rPr>
        <w:t xml:space="preserve"> </w:t>
      </w:r>
      <w:r>
        <w:rPr>
          <w:rFonts w:ascii="Arial"/>
          <w:color w:val="000000"/>
          <w:sz w:val="24"/>
        </w:rPr>
        <w:t>the Commissioner</w:t>
      </w:r>
      <w:r>
        <w:rPr>
          <w:rFonts w:ascii="Arial"/>
          <w:color w:val="000000"/>
          <w:sz w:val="24"/>
        </w:rPr>
        <w:t xml:space="preserve"> </w:t>
      </w:r>
      <w:r>
        <w:rPr>
          <w:rFonts w:ascii="Arial"/>
          <w:color w:val="000000"/>
          <w:sz w:val="24"/>
        </w:rPr>
        <w:t>found that Lot 8 provides a physical method of access and that it was capable of servicing the</w:t>
      </w:r>
      <w:r>
        <w:rPr>
          <w:rFonts w:ascii="Arial"/>
          <w:color w:val="000000"/>
          <w:sz w:val="24"/>
        </w:rPr>
        <w:t xml:space="preserve"> </w:t>
      </w:r>
      <w:r>
        <w:rPr>
          <w:rFonts w:ascii="Arial"/>
          <w:color w:val="000000"/>
          <w:sz w:val="24"/>
        </w:rPr>
        <w:t xml:space="preserve">proposal </w:t>
      </w:r>
      <w:r>
        <w:rPr>
          <w:rFonts w:ascii="Arial"/>
          <w:color w:val="000000"/>
          <w:sz w:val="24"/>
        </w:rPr>
        <w:t>in circumstances where</w:t>
      </w:r>
      <w:r>
        <w:rPr>
          <w:rFonts w:ascii="Arial"/>
          <w:color w:val="000000"/>
          <w:sz w:val="24"/>
        </w:rPr>
        <w:t xml:space="preserve"> </w:t>
      </w:r>
      <w:r>
        <w:rPr>
          <w:rFonts w:ascii="Arial"/>
          <w:color w:val="000000"/>
          <w:sz w:val="24"/>
        </w:rPr>
        <w:t xml:space="preserve">there was no requirement for any works to be carried out </w:t>
      </w:r>
      <w:r>
        <w:rPr>
          <w:rFonts w:ascii="Arial"/>
          <w:color w:val="000000"/>
          <w:sz w:val="24"/>
        </w:rPr>
        <w:t>(</w:t>
      </w:r>
      <w:r>
        <w:rPr>
          <w:rFonts w:ascii="Arial"/>
          <w:color w:val="000000"/>
          <w:sz w:val="24"/>
        </w:rPr>
        <w:t xml:space="preserve">noting that Lot 8 is sealed in the same way as David </w:t>
      </w:r>
      <w:r>
        <w:rPr>
          <w:rFonts w:ascii="Arial"/>
          <w:color w:val="000000"/>
          <w:sz w:val="24"/>
        </w:rPr>
        <w:t>P</w:t>
      </w:r>
      <w:r>
        <w:rPr>
          <w:rFonts w:ascii="Arial"/>
          <w:color w:val="000000"/>
          <w:sz w:val="24"/>
        </w:rPr>
        <w:t>lace</w:t>
      </w:r>
      <w:r>
        <w:rPr>
          <w:rFonts w:ascii="Arial"/>
          <w:color w:val="000000"/>
          <w:sz w:val="24"/>
        </w:rPr>
        <w:t xml:space="preserve">) </w:t>
      </w:r>
      <w:r>
        <w:rPr>
          <w:rFonts w:ascii="Arial"/>
          <w:color w:val="000000"/>
          <w:sz w:val="24"/>
        </w:rPr>
        <w:t xml:space="preserve">and that part of Lot 8 is already being used </w:t>
      </w:r>
      <w:r>
        <w:rPr>
          <w:rFonts w:ascii="Arial"/>
          <w:color w:val="000000"/>
          <w:sz w:val="24"/>
        </w:rPr>
        <w:t xml:space="preserve">by adjacent properties </w:t>
      </w:r>
      <w:r>
        <w:rPr>
          <w:rFonts w:ascii="Arial"/>
          <w:color w:val="000000"/>
          <w:sz w:val="24"/>
        </w:rPr>
        <w:t xml:space="preserve">to provide </w:t>
      </w:r>
      <w:r>
        <w:rPr>
          <w:rFonts w:ascii="Arial"/>
          <w:color w:val="000000"/>
          <w:sz w:val="24"/>
        </w:rPr>
        <w:t xml:space="preserve">similar </w:t>
      </w:r>
      <w:r>
        <w:rPr>
          <w:rFonts w:ascii="Arial"/>
          <w:color w:val="000000"/>
          <w:sz w:val="24"/>
        </w:rPr>
        <w:t xml:space="preserve">vehicular access to 28 David </w:t>
      </w:r>
      <w:r>
        <w:rPr>
          <w:rFonts w:ascii="Arial"/>
          <w:color w:val="000000"/>
          <w:sz w:val="24"/>
        </w:rPr>
        <w:t>P</w:t>
      </w:r>
      <w:r>
        <w:rPr>
          <w:rFonts w:ascii="Arial"/>
          <w:color w:val="000000"/>
          <w:sz w:val="24"/>
        </w:rPr>
        <w:t>lace</w:t>
      </w:r>
      <w:r>
        <w:rPr>
          <w:rFonts w:ascii="Arial"/>
          <w:color w:val="000000"/>
          <w:sz w:val="24"/>
        </w:rPr>
        <w:t xml:space="preserve">. </w:t>
      </w:r>
      <w:r>
        <w:rPr>
          <w:rFonts w:ascii="Arial"/>
          <w:color w:val="000000"/>
          <w:sz w:val="24"/>
        </w:rPr>
        <w:t xml:space="preserve"> </w:t>
      </w:r>
      <w:r>
        <w:rPr>
          <w:rFonts w:ascii="Arial"/>
          <w:color w:val="000000"/>
          <w:sz w:val="24"/>
        </w:rPr>
        <w:t>The Commissioner</w:t>
      </w:r>
      <w:r>
        <w:rPr>
          <w:rFonts w:ascii="Arial"/>
          <w:color w:val="000000"/>
          <w:sz w:val="24"/>
        </w:rPr>
        <w:t xml:space="preserve"> </w:t>
      </w:r>
      <w:r>
        <w:rPr>
          <w:rFonts w:ascii="Arial"/>
          <w:color w:val="000000"/>
          <w:sz w:val="24"/>
        </w:rPr>
        <w:t>specifically</w:t>
      </w:r>
      <w:r>
        <w:rPr>
          <w:rFonts w:ascii="Arial"/>
          <w:color w:val="000000"/>
          <w:sz w:val="24"/>
        </w:rPr>
        <w:t xml:space="preserve"> </w:t>
      </w:r>
      <w:r>
        <w:rPr>
          <w:rFonts w:ascii="Arial"/>
          <w:color w:val="000000"/>
          <w:sz w:val="24"/>
        </w:rPr>
        <w:t>found that there would be no unacceptable impacts</w:t>
      </w:r>
      <w:r>
        <w:rPr>
          <w:rFonts w:ascii="Arial"/>
          <w:color w:val="000000"/>
          <w:sz w:val="24"/>
        </w:rPr>
        <w:t xml:space="preserve"> </w:t>
      </w:r>
      <w:r>
        <w:rPr>
          <w:rFonts w:ascii="Arial"/>
          <w:color w:val="000000"/>
          <w:sz w:val="24"/>
        </w:rPr>
        <w:t>from the use of Lot 8 for access to the site</w:t>
      </w:r>
      <w:r>
        <w:rPr>
          <w:rFonts w:ascii="Arial"/>
          <w:color w:val="000000"/>
          <w:sz w:val="24"/>
        </w:rPr>
        <w:t xml:space="preserve">. </w:t>
      </w:r>
    </w:p>
    <w:p>
      <w:pPr>
        <w:pStyle w:val="CaselawNumbered10"/>
        <w:numPr>
          <w:ilvl w:val="0"/>
          <w:numId w:val="27"/>
        </w:numPr>
        <w:spacing w:before="150" w:after="0"/>
        <w:ind w:left="600" w:hanging="600"/>
      </w:pPr>
      <w:r>
        <w:rPr>
          <w:rFonts w:ascii="Arial"/>
          <w:color w:val="000000"/>
          <w:sz w:val="24"/>
        </w:rPr>
        <w:t>S</w:t>
      </w:r>
      <w:r>
        <w:rPr>
          <w:rFonts w:ascii="Arial"/>
          <w:color w:val="000000"/>
          <w:sz w:val="24"/>
        </w:rPr>
        <w:t>econd</w:t>
      </w:r>
      <w:r>
        <w:rPr>
          <w:rFonts w:ascii="Arial"/>
          <w:color w:val="000000"/>
          <w:sz w:val="24"/>
        </w:rPr>
        <w:t>,</w:t>
      </w:r>
      <w:r>
        <w:rPr>
          <w:rFonts w:ascii="Arial"/>
          <w:color w:val="000000"/>
          <w:sz w:val="24"/>
        </w:rPr>
        <w:t xml:space="preserve"> </w:t>
      </w:r>
      <w:r>
        <w:rPr>
          <w:rFonts w:ascii="Arial"/>
          <w:color w:val="000000"/>
          <w:sz w:val="24"/>
        </w:rPr>
        <w:t>the Commissioner</w:t>
      </w:r>
      <w:r>
        <w:rPr>
          <w:rFonts w:ascii="Arial"/>
          <w:color w:val="000000"/>
          <w:sz w:val="24"/>
        </w:rPr>
        <w:t xml:space="preserve"> </w:t>
      </w:r>
      <w:r>
        <w:rPr>
          <w:rFonts w:ascii="Arial"/>
          <w:color w:val="000000"/>
          <w:sz w:val="24"/>
        </w:rPr>
        <w:t>was aware</w:t>
      </w:r>
      <w:r>
        <w:rPr>
          <w:rFonts w:ascii="Arial"/>
          <w:color w:val="000000"/>
          <w:sz w:val="24"/>
        </w:rPr>
        <w:t xml:space="preserve"> </w:t>
      </w:r>
      <w:r>
        <w:rPr>
          <w:rFonts w:ascii="Arial"/>
          <w:color w:val="000000"/>
          <w:sz w:val="24"/>
        </w:rPr>
        <w:t>that</w:t>
      </w:r>
      <w:r>
        <w:rPr>
          <w:rFonts w:ascii="Arial"/>
          <w:color w:val="000000"/>
          <w:sz w:val="24"/>
        </w:rPr>
        <w:t xml:space="preserve"> </w:t>
      </w:r>
      <w:r>
        <w:rPr>
          <w:rFonts w:ascii="Arial"/>
          <w:color w:val="000000"/>
          <w:sz w:val="24"/>
        </w:rPr>
        <w:t xml:space="preserve">a process was already in place to obtain </w:t>
      </w:r>
      <w:r>
        <w:rPr>
          <w:rFonts w:ascii="Arial"/>
          <w:color w:val="000000"/>
          <w:sz w:val="24"/>
        </w:rPr>
        <w:t xml:space="preserve">a </w:t>
      </w:r>
      <w:r>
        <w:rPr>
          <w:rFonts w:ascii="Arial"/>
          <w:color w:val="000000"/>
          <w:sz w:val="24"/>
        </w:rPr>
        <w:t>legal right o</w:t>
      </w:r>
      <w:r>
        <w:rPr>
          <w:rFonts w:ascii="Arial"/>
          <w:color w:val="000000"/>
          <w:sz w:val="24"/>
        </w:rPr>
        <w:t>r</w:t>
      </w:r>
      <w:r>
        <w:rPr>
          <w:rFonts w:ascii="Arial"/>
          <w:color w:val="000000"/>
          <w:sz w:val="24"/>
        </w:rPr>
        <w:t xml:space="preserve"> </w:t>
      </w:r>
      <w:r>
        <w:rPr>
          <w:rFonts w:ascii="Arial"/>
          <w:color w:val="000000"/>
          <w:sz w:val="24"/>
        </w:rPr>
        <w:t xml:space="preserve">entitlement to traverse Lot 8 </w:t>
      </w:r>
      <w:r>
        <w:rPr>
          <w:rFonts w:ascii="Arial"/>
          <w:color w:val="000000"/>
          <w:sz w:val="24"/>
        </w:rPr>
        <w:t xml:space="preserve">(to access the secondary dwelling) </w:t>
      </w:r>
      <w:r>
        <w:rPr>
          <w:rFonts w:ascii="Arial"/>
          <w:color w:val="000000"/>
          <w:sz w:val="24"/>
        </w:rPr>
        <w:t xml:space="preserve">and </w:t>
      </w:r>
      <w:r>
        <w:rPr>
          <w:rFonts w:ascii="Arial"/>
          <w:color w:val="000000"/>
          <w:sz w:val="24"/>
        </w:rPr>
        <w:t xml:space="preserve">that discrete </w:t>
      </w:r>
      <w:r>
        <w:rPr>
          <w:rFonts w:ascii="Arial"/>
          <w:color w:val="000000"/>
          <w:sz w:val="24"/>
        </w:rPr>
        <w:t>proceedings had been commenced for that purpose</w:t>
      </w:r>
      <w:r>
        <w:rPr>
          <w:rFonts w:ascii="Arial"/>
          <w:color w:val="000000"/>
          <w:sz w:val="24"/>
        </w:rPr>
        <w:t>. M</w:t>
      </w:r>
      <w:r>
        <w:rPr>
          <w:rFonts w:ascii="Arial"/>
          <w:color w:val="000000"/>
          <w:sz w:val="24"/>
        </w:rPr>
        <w:t>oreover</w:t>
      </w:r>
      <w:r>
        <w:rPr>
          <w:rFonts w:ascii="Arial"/>
          <w:color w:val="000000"/>
          <w:sz w:val="24"/>
        </w:rPr>
        <w:t xml:space="preserve">, </w:t>
      </w:r>
      <w:r>
        <w:rPr>
          <w:rFonts w:ascii="Arial"/>
          <w:color w:val="000000"/>
          <w:sz w:val="24"/>
        </w:rPr>
        <w:t>she did not accept Council's position that</w:t>
      </w:r>
      <w:r>
        <w:rPr>
          <w:rFonts w:ascii="Arial"/>
          <w:color w:val="000000"/>
          <w:sz w:val="24"/>
        </w:rPr>
        <w:t xml:space="preserve"> </w:t>
      </w:r>
      <w:r>
        <w:rPr>
          <w:rFonts w:ascii="Arial"/>
          <w:color w:val="000000"/>
          <w:sz w:val="24"/>
        </w:rPr>
        <w:t>an</w:t>
      </w:r>
      <w:r>
        <w:rPr>
          <w:rFonts w:ascii="Arial"/>
          <w:color w:val="000000"/>
          <w:sz w:val="24"/>
        </w:rPr>
        <w:t xml:space="preserve"> </w:t>
      </w:r>
      <w:r>
        <w:rPr>
          <w:rFonts w:ascii="Arial"/>
          <w:color w:val="000000"/>
          <w:sz w:val="24"/>
        </w:rPr>
        <w:t xml:space="preserve">enforceable right is required to be in place prior to the grant </w:t>
      </w:r>
      <w:r>
        <w:rPr>
          <w:rFonts w:ascii="Arial"/>
          <w:color w:val="000000"/>
          <w:sz w:val="24"/>
        </w:rPr>
        <w:t xml:space="preserve">of development </w:t>
      </w:r>
      <w:r>
        <w:rPr>
          <w:rFonts w:ascii="Arial"/>
          <w:color w:val="000000"/>
          <w:sz w:val="24"/>
        </w:rPr>
        <w:t>consent</w:t>
      </w:r>
      <w:r>
        <w:rPr>
          <w:rFonts w:ascii="Arial"/>
          <w:color w:val="000000"/>
          <w:sz w:val="24"/>
        </w:rPr>
        <w:t xml:space="preserve">. </w:t>
      </w:r>
      <w:r>
        <w:rPr>
          <w:rFonts w:ascii="Arial"/>
          <w:color w:val="000000"/>
          <w:sz w:val="24"/>
        </w:rPr>
        <w:t>The Commissioner (</w:t>
      </w:r>
      <w:r>
        <w:rPr>
          <w:rFonts w:ascii="Arial"/>
          <w:color w:val="000000"/>
          <w:sz w:val="24"/>
        </w:rPr>
        <w:t>at</w:t>
      </w:r>
      <w:r>
        <w:rPr>
          <w:rFonts w:ascii="Arial"/>
          <w:color w:val="000000"/>
          <w:sz w:val="24"/>
        </w:rPr>
        <w:t xml:space="preserve"> </w:t>
      </w:r>
      <w:r>
        <w:rPr>
          <w:rFonts w:ascii="Arial"/>
          <w:color w:val="000000"/>
          <w:sz w:val="24"/>
        </w:rPr>
        <w:t xml:space="preserve">judgment </w:t>
      </w:r>
      <w:r>
        <w:rPr>
          <w:rFonts w:ascii="Arial"/>
          <w:color w:val="000000"/>
          <w:sz w:val="24"/>
        </w:rPr>
        <w:t>[</w:t>
      </w:r>
      <w:r>
        <w:rPr>
          <w:rFonts w:ascii="Arial"/>
          <w:color w:val="000000"/>
          <w:sz w:val="24"/>
        </w:rPr>
        <w:t>63</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found </w:t>
      </w:r>
      <w:r>
        <w:rPr>
          <w:rFonts w:ascii="Arial"/>
          <w:color w:val="000000"/>
          <w:sz w:val="24"/>
        </w:rPr>
        <w:t xml:space="preserve">that </w:t>
      </w:r>
      <w:r>
        <w:rPr>
          <w:rFonts w:ascii="Arial"/>
          <w:color w:val="000000"/>
          <w:sz w:val="24"/>
        </w:rPr>
        <w:t>cl</w:t>
      </w:r>
      <w:r>
        <w:rPr>
          <w:rFonts w:ascii="Arial"/>
          <w:color w:val="000000"/>
          <w:sz w:val="24"/>
        </w:rPr>
        <w:t xml:space="preserve"> </w:t>
      </w:r>
      <w:r>
        <w:rPr>
          <w:rFonts w:ascii="Arial"/>
          <w:color w:val="000000"/>
          <w:sz w:val="24"/>
        </w:rPr>
        <w:t xml:space="preserve">6.9 specifically </w:t>
      </w:r>
      <w:r>
        <w:rPr>
          <w:rFonts w:ascii="Arial"/>
          <w:color w:val="000000"/>
          <w:sz w:val="24"/>
        </w:rPr>
        <w:t xml:space="preserve">(and deliberately) </w:t>
      </w:r>
      <w:r>
        <w:rPr>
          <w:rFonts w:ascii="Arial"/>
          <w:color w:val="000000"/>
          <w:sz w:val="24"/>
        </w:rPr>
        <w:t xml:space="preserve">provided scope </w:t>
      </w:r>
      <w:r>
        <w:rPr>
          <w:rFonts w:ascii="Arial"/>
          <w:color w:val="000000"/>
          <w:sz w:val="24"/>
        </w:rPr>
        <w:t xml:space="preserve">for </w:t>
      </w:r>
      <w:r>
        <w:rPr>
          <w:rFonts w:ascii="Arial"/>
          <w:color w:val="000000"/>
          <w:sz w:val="24"/>
        </w:rPr>
        <w:t>the Court</w:t>
      </w:r>
      <w:r>
        <w:rPr>
          <w:rFonts w:ascii="Arial"/>
          <w:color w:val="000000"/>
          <w:sz w:val="24"/>
        </w:rPr>
        <w:t xml:space="preserve"> </w:t>
      </w:r>
      <w:r>
        <w:rPr>
          <w:rFonts w:ascii="Arial"/>
          <w:color w:val="000000"/>
          <w:sz w:val="24"/>
        </w:rPr>
        <w:t xml:space="preserve">to be satisfied that </w:t>
      </w:r>
      <w:r>
        <w:rPr>
          <w:rFonts w:ascii="Arial"/>
          <w:color w:val="000000"/>
          <w:sz w:val="24"/>
        </w:rPr>
        <w:t>“</w:t>
      </w:r>
      <w:r>
        <w:rPr>
          <w:rFonts w:ascii="Arial"/>
          <w:color w:val="000000"/>
          <w:sz w:val="24"/>
        </w:rPr>
        <w:t>adequate</w:t>
      </w:r>
      <w:r>
        <w:rPr>
          <w:rFonts w:ascii="Arial"/>
          <w:color w:val="000000"/>
          <w:sz w:val="24"/>
        </w:rPr>
        <w:t xml:space="preserve"> </w:t>
      </w:r>
      <w:r>
        <w:rPr>
          <w:rFonts w:ascii="Arial"/>
          <w:color w:val="000000"/>
          <w:sz w:val="24"/>
        </w:rPr>
        <w:t>arrangements have been made to mak</w:t>
      </w:r>
      <w:r>
        <w:rPr>
          <w:rFonts w:ascii="Arial"/>
          <w:color w:val="000000"/>
          <w:sz w:val="24"/>
        </w:rPr>
        <w:t xml:space="preserve">e </w:t>
      </w:r>
      <w:r>
        <w:rPr>
          <w:rFonts w:ascii="Arial"/>
          <w:color w:val="000000"/>
          <w:sz w:val="24"/>
        </w:rPr>
        <w:t>[</w:t>
      </w:r>
      <w:r>
        <w:rPr>
          <w:rFonts w:ascii="Arial"/>
          <w:color w:val="000000"/>
          <w:sz w:val="24"/>
        </w:rPr>
        <w:t xml:space="preserve">the </w:t>
      </w:r>
      <w:r>
        <w:rPr>
          <w:rFonts w:ascii="Arial"/>
          <w:color w:val="000000"/>
          <w:sz w:val="24"/>
        </w:rPr>
        <w:t>services</w:t>
      </w:r>
      <w:r>
        <w:rPr>
          <w:rFonts w:ascii="Arial"/>
          <w:color w:val="000000"/>
          <w:sz w:val="24"/>
        </w:rPr>
        <w:t xml:space="preserve">] </w:t>
      </w:r>
      <w:r>
        <w:rPr>
          <w:rFonts w:ascii="Arial"/>
          <w:color w:val="000000"/>
          <w:sz w:val="24"/>
        </w:rPr>
        <w:t>available when required</w:t>
      </w:r>
      <w:r>
        <w:rPr>
          <w:rFonts w:ascii="Arial"/>
          <w:color w:val="000000"/>
          <w:sz w:val="24"/>
        </w:rPr>
        <w:t>”</w:t>
      </w:r>
      <w:r>
        <w:rPr>
          <w:rFonts w:ascii="Arial"/>
          <w:color w:val="000000"/>
          <w:sz w:val="24"/>
        </w:rPr>
        <w:t xml:space="preserve">, and </w:t>
      </w:r>
      <w:r>
        <w:rPr>
          <w:rFonts w:ascii="Arial"/>
          <w:color w:val="000000"/>
          <w:sz w:val="24"/>
        </w:rPr>
        <w:t>relevantly</w:t>
      </w:r>
      <w:r>
        <w:rPr>
          <w:rFonts w:ascii="Arial"/>
          <w:color w:val="000000"/>
          <w:sz w:val="24"/>
        </w:rPr>
        <w:t>, the fact</w:t>
      </w:r>
      <w:r>
        <w:rPr>
          <w:rFonts w:ascii="Arial"/>
          <w:color w:val="000000"/>
          <w:sz w:val="24"/>
        </w:rPr>
        <w:t xml:space="preserve"> </w:t>
      </w:r>
      <w:r>
        <w:rPr>
          <w:rFonts w:ascii="Arial"/>
          <w:color w:val="000000"/>
          <w:sz w:val="24"/>
        </w:rPr>
        <w:t xml:space="preserve">that an easement will need to be obtained to make that service </w:t>
      </w:r>
      <w:r>
        <w:rPr>
          <w:rFonts w:ascii="Arial"/>
          <w:color w:val="000000"/>
          <w:sz w:val="24"/>
        </w:rPr>
        <w:t>“</w:t>
      </w:r>
      <w:r>
        <w:rPr>
          <w:rFonts w:ascii="Arial"/>
          <w:color w:val="000000"/>
          <w:sz w:val="24"/>
        </w:rPr>
        <w:t>available when required</w:t>
      </w:r>
      <w:r>
        <w:rPr>
          <w:rFonts w:ascii="Arial"/>
          <w:color w:val="000000"/>
          <w:sz w:val="24"/>
        </w:rPr>
        <w:t xml:space="preserve">” </w:t>
      </w:r>
      <w:r>
        <w:rPr>
          <w:rFonts w:ascii="Arial"/>
          <w:color w:val="000000"/>
          <w:sz w:val="24"/>
        </w:rPr>
        <w:t xml:space="preserve">did not prevent such satisfaction. </w:t>
      </w:r>
      <w:r>
        <w:rPr>
          <w:rFonts w:ascii="Arial"/>
          <w:color w:val="000000"/>
          <w:sz w:val="24"/>
        </w:rPr>
        <w:t xml:space="preserve"> </w:t>
      </w:r>
    </w:p>
    <w:p>
      <w:pPr>
        <w:pStyle w:val="CaselawNumbered10"/>
        <w:numPr>
          <w:ilvl w:val="0"/>
          <w:numId w:val="27"/>
        </w:numPr>
        <w:spacing w:before="150" w:after="0"/>
        <w:ind w:left="600" w:hanging="600"/>
      </w:pPr>
      <w:r>
        <w:rPr>
          <w:rFonts w:ascii="Arial"/>
          <w:color w:val="000000"/>
          <w:sz w:val="24"/>
        </w:rPr>
        <w:t>Third</w:t>
      </w:r>
      <w:r>
        <w:rPr>
          <w:rFonts w:ascii="Arial"/>
          <w:color w:val="000000"/>
          <w:sz w:val="24"/>
        </w:rPr>
        <w:t>, the</w:t>
      </w:r>
      <w:r>
        <w:rPr>
          <w:rFonts w:ascii="Arial"/>
          <w:color w:val="000000"/>
          <w:sz w:val="24"/>
        </w:rPr>
        <w:t xml:space="preserve"> </w:t>
      </w:r>
      <w:r>
        <w:rPr>
          <w:rFonts w:ascii="Arial"/>
          <w:color w:val="000000"/>
          <w:sz w:val="24"/>
        </w:rPr>
        <w:t xml:space="preserve">Commissioner found that Council had not provided any evidence that there would be a legal impediment to </w:t>
      </w:r>
      <w:r>
        <w:rPr>
          <w:rFonts w:ascii="Arial"/>
          <w:color w:val="000000"/>
          <w:sz w:val="24"/>
        </w:rPr>
        <w:t>obtaining</w:t>
      </w:r>
      <w:r>
        <w:rPr>
          <w:rFonts w:ascii="Arial"/>
          <w:color w:val="000000"/>
          <w:sz w:val="24"/>
        </w:rPr>
        <w:t xml:space="preserve"> </w:t>
      </w:r>
      <w:r>
        <w:rPr>
          <w:rFonts w:ascii="Arial"/>
          <w:color w:val="000000"/>
          <w:sz w:val="24"/>
        </w:rPr>
        <w:t>the grant of an easement</w:t>
      </w:r>
      <w:r>
        <w:rPr>
          <w:rFonts w:ascii="Arial"/>
          <w:color w:val="000000"/>
          <w:sz w:val="24"/>
        </w:rPr>
        <w:t xml:space="preserve">. </w:t>
      </w:r>
      <w:r>
        <w:rPr>
          <w:rFonts w:ascii="Arial"/>
          <w:color w:val="000000"/>
          <w:sz w:val="24"/>
        </w:rPr>
        <w:t>The Commissioner considered the evidence comprising Council</w:t>
      </w:r>
      <w:r>
        <w:rPr>
          <w:rFonts w:ascii="Arial"/>
          <w:color w:val="000000"/>
          <w:sz w:val="24"/>
        </w:rPr>
        <w:t>’</w:t>
      </w:r>
      <w:r>
        <w:rPr>
          <w:rFonts w:ascii="Arial"/>
          <w:color w:val="000000"/>
          <w:sz w:val="24"/>
        </w:rPr>
        <w:t xml:space="preserve">s internal consideration and documentation leading to Council, at a meeting on 23 October 2023, resolving to refuse to grant Mr Eskander's earlier request for an easement over Lot 8. </w:t>
      </w:r>
      <w:r>
        <w:rPr>
          <w:rFonts w:ascii="Arial"/>
          <w:color w:val="000000"/>
          <w:sz w:val="24"/>
        </w:rPr>
        <w:t xml:space="preserve">She </w:t>
      </w:r>
      <w:r>
        <w:rPr>
          <w:rFonts w:ascii="Arial"/>
          <w:color w:val="000000"/>
          <w:sz w:val="24"/>
        </w:rPr>
        <w:t>found</w:t>
      </w:r>
      <w:r>
        <w:rPr>
          <w:rFonts w:ascii="Arial"/>
          <w:color w:val="000000"/>
          <w:sz w:val="24"/>
        </w:rPr>
        <w:t xml:space="preserve"> </w:t>
      </w:r>
      <w:r>
        <w:rPr>
          <w:rFonts w:ascii="Arial"/>
          <w:color w:val="000000"/>
          <w:sz w:val="24"/>
        </w:rPr>
        <w:t>that the</w:t>
      </w:r>
      <w:r>
        <w:rPr>
          <w:rFonts w:ascii="Arial"/>
          <w:color w:val="000000"/>
          <w:sz w:val="24"/>
        </w:rPr>
        <w:t xml:space="preserve"> </w:t>
      </w:r>
      <w:r>
        <w:rPr>
          <w:rFonts w:ascii="Arial"/>
          <w:color w:val="000000"/>
          <w:sz w:val="24"/>
        </w:rPr>
        <w:t>evidence in relation to</w:t>
      </w:r>
      <w:r>
        <w:rPr>
          <w:rFonts w:ascii="Arial"/>
          <w:color w:val="000000"/>
          <w:sz w:val="24"/>
        </w:rPr>
        <w:t xml:space="preserve"> </w:t>
      </w:r>
      <w:r>
        <w:rPr>
          <w:rFonts w:ascii="Arial"/>
          <w:color w:val="000000"/>
          <w:sz w:val="24"/>
        </w:rPr>
        <w:t>Council</w:t>
      </w:r>
      <w:r>
        <w:rPr>
          <w:rFonts w:ascii="Arial"/>
          <w:color w:val="000000"/>
          <w:sz w:val="24"/>
        </w:rPr>
        <w:t>’</w:t>
      </w:r>
      <w:r>
        <w:rPr>
          <w:rFonts w:ascii="Arial"/>
          <w:color w:val="000000"/>
          <w:sz w:val="24"/>
        </w:rPr>
        <w:t xml:space="preserve">s internal </w:t>
      </w:r>
      <w:r>
        <w:rPr>
          <w:rFonts w:ascii="Arial"/>
          <w:color w:val="000000"/>
          <w:sz w:val="24"/>
        </w:rPr>
        <w:t xml:space="preserve">consideration and </w:t>
      </w:r>
      <w:r>
        <w:rPr>
          <w:rFonts w:ascii="Arial"/>
          <w:color w:val="000000"/>
          <w:sz w:val="24"/>
        </w:rPr>
        <w:t xml:space="preserve">documentation </w:t>
      </w:r>
      <w:r>
        <w:rPr>
          <w:rFonts w:ascii="Arial"/>
          <w:color w:val="000000"/>
          <w:sz w:val="24"/>
        </w:rPr>
        <w:t>did not provide</w:t>
      </w:r>
      <w:r>
        <w:rPr>
          <w:rFonts w:ascii="Arial"/>
          <w:color w:val="000000"/>
          <w:sz w:val="24"/>
        </w:rPr>
        <w:t>,</w:t>
      </w:r>
      <w:r>
        <w:rPr>
          <w:rFonts w:ascii="Arial"/>
          <w:color w:val="000000"/>
          <w:sz w:val="24"/>
        </w:rPr>
        <w:t xml:space="preserve"> </w:t>
      </w:r>
      <w:r>
        <w:rPr>
          <w:rFonts w:ascii="Arial"/>
          <w:color w:val="000000"/>
          <w:sz w:val="24"/>
        </w:rPr>
        <w:t>or</w:t>
      </w:r>
      <w:r>
        <w:rPr>
          <w:rFonts w:ascii="Arial"/>
          <w:color w:val="000000"/>
          <w:sz w:val="24"/>
        </w:rPr>
        <w:t xml:space="preserve"> </w:t>
      </w:r>
      <w:r>
        <w:rPr>
          <w:rFonts w:ascii="Arial"/>
          <w:color w:val="000000"/>
          <w:sz w:val="24"/>
        </w:rPr>
        <w:t>was</w:t>
      </w:r>
      <w:r>
        <w:rPr>
          <w:rFonts w:ascii="Arial"/>
          <w:color w:val="000000"/>
          <w:sz w:val="24"/>
        </w:rPr>
        <w:t xml:space="preserve"> </w:t>
      </w:r>
      <w:r>
        <w:rPr>
          <w:rFonts w:ascii="Arial"/>
          <w:color w:val="000000"/>
          <w:sz w:val="24"/>
        </w:rPr>
        <w:t>not supported by</w:t>
      </w:r>
      <w:r>
        <w:rPr>
          <w:rFonts w:ascii="Arial"/>
          <w:color w:val="000000"/>
          <w:sz w:val="24"/>
        </w:rPr>
        <w:t>,</w:t>
      </w:r>
      <w:r>
        <w:rPr>
          <w:rFonts w:ascii="Arial"/>
          <w:color w:val="000000"/>
          <w:sz w:val="24"/>
        </w:rPr>
        <w:t xml:space="preserve"> </w:t>
      </w:r>
      <w:r>
        <w:rPr>
          <w:rFonts w:ascii="Arial"/>
          <w:color w:val="000000"/>
          <w:sz w:val="24"/>
        </w:rPr>
        <w:t xml:space="preserve">any strategic planning document or development control plan in relation to </w:t>
      </w:r>
      <w:r>
        <w:rPr>
          <w:rFonts w:ascii="Arial"/>
          <w:color w:val="000000"/>
          <w:sz w:val="24"/>
        </w:rPr>
        <w:t>any proposed</w:t>
      </w:r>
      <w:r>
        <w:rPr>
          <w:rFonts w:ascii="Arial"/>
          <w:color w:val="000000"/>
          <w:sz w:val="24"/>
        </w:rPr>
        <w:t xml:space="preserve"> </w:t>
      </w:r>
      <w:r>
        <w:rPr>
          <w:rFonts w:ascii="Arial"/>
          <w:color w:val="000000"/>
          <w:sz w:val="24"/>
        </w:rPr>
        <w:t xml:space="preserve">extension of David </w:t>
      </w:r>
      <w:r>
        <w:rPr>
          <w:rFonts w:ascii="Arial"/>
          <w:color w:val="000000"/>
          <w:sz w:val="24"/>
        </w:rPr>
        <w:t>P</w:t>
      </w:r>
      <w:r>
        <w:rPr>
          <w:rFonts w:ascii="Arial"/>
          <w:color w:val="000000"/>
          <w:sz w:val="24"/>
        </w:rPr>
        <w:t>lace</w:t>
      </w:r>
      <w:r>
        <w:rPr>
          <w:rFonts w:ascii="Arial"/>
          <w:color w:val="000000"/>
          <w:sz w:val="24"/>
        </w:rPr>
        <w:t>.</w:t>
      </w:r>
      <w:r>
        <w:rPr>
          <w:rFonts w:ascii="Arial"/>
          <w:color w:val="000000"/>
          <w:sz w:val="24"/>
        </w:rPr>
        <w:t xml:space="preserve"> </w:t>
      </w:r>
      <w:r>
        <w:rPr>
          <w:rFonts w:ascii="Arial"/>
          <w:color w:val="000000"/>
          <w:sz w:val="24"/>
        </w:rPr>
        <w:t xml:space="preserve"> </w:t>
      </w:r>
      <w:r>
        <w:rPr>
          <w:rFonts w:ascii="Arial"/>
          <w:color w:val="000000"/>
          <w:sz w:val="24"/>
        </w:rPr>
        <w:t xml:space="preserve">The Commissioner noted </w:t>
      </w:r>
      <w:r>
        <w:rPr>
          <w:rFonts w:ascii="Arial"/>
          <w:color w:val="000000"/>
          <w:sz w:val="24"/>
        </w:rPr>
        <w:t>(</w:t>
      </w:r>
      <w:r>
        <w:rPr>
          <w:rFonts w:ascii="Arial"/>
          <w:color w:val="000000"/>
          <w:sz w:val="24"/>
        </w:rPr>
        <w:t xml:space="preserve">at </w:t>
      </w:r>
      <w:r>
        <w:rPr>
          <w:rFonts w:ascii="Arial"/>
          <w:color w:val="000000"/>
          <w:sz w:val="24"/>
        </w:rPr>
        <w:t xml:space="preserve">judgment </w:t>
      </w:r>
      <w:r>
        <w:rPr>
          <w:rFonts w:ascii="Arial"/>
          <w:color w:val="000000"/>
          <w:sz w:val="24"/>
        </w:rPr>
        <w:t>[64]</w:t>
      </w:r>
      <w:r>
        <w:rPr>
          <w:rFonts w:ascii="Arial"/>
          <w:color w:val="000000"/>
          <w:sz w:val="24"/>
        </w:rPr>
        <w:t>)</w:t>
      </w:r>
      <w:r>
        <w:rPr>
          <w:rFonts w:ascii="Arial"/>
          <w:color w:val="000000"/>
          <w:sz w:val="24"/>
        </w:rPr>
        <w:t xml:space="preserve"> </w:t>
      </w:r>
      <w:r>
        <w:rPr>
          <w:rFonts w:ascii="Arial"/>
          <w:color w:val="000000"/>
          <w:sz w:val="24"/>
        </w:rPr>
        <w:t xml:space="preserve">that in </w:t>
      </w:r>
      <w:r>
        <w:rPr>
          <w:rFonts w:ascii="Arial"/>
          <w:color w:val="000000"/>
          <w:sz w:val="24"/>
        </w:rPr>
        <w:t>Council</w:t>
      </w:r>
      <w:r>
        <w:rPr>
          <w:rFonts w:ascii="Arial"/>
          <w:color w:val="000000"/>
          <w:sz w:val="24"/>
        </w:rPr>
        <w:t>’</w:t>
      </w:r>
      <w:r>
        <w:rPr>
          <w:rFonts w:ascii="Arial"/>
          <w:color w:val="000000"/>
          <w:sz w:val="24"/>
        </w:rPr>
        <w:t xml:space="preserve">s </w:t>
      </w:r>
      <w:r>
        <w:rPr>
          <w:rFonts w:ascii="Arial"/>
          <w:color w:val="000000"/>
          <w:sz w:val="24"/>
        </w:rPr>
        <w:t xml:space="preserve">papers </w:t>
      </w:r>
      <w:r>
        <w:rPr>
          <w:rFonts w:ascii="Arial"/>
          <w:color w:val="000000"/>
          <w:sz w:val="24"/>
        </w:rPr>
        <w:t>for the</w:t>
      </w:r>
      <w:r>
        <w:rPr>
          <w:rFonts w:ascii="Arial"/>
          <w:color w:val="000000"/>
          <w:sz w:val="24"/>
        </w:rPr>
        <w:t xml:space="preserve"> </w:t>
      </w:r>
      <w:r>
        <w:rPr>
          <w:rFonts w:ascii="Arial"/>
          <w:color w:val="000000"/>
          <w:sz w:val="24"/>
        </w:rPr>
        <w:t xml:space="preserve">meeting </w:t>
      </w:r>
      <w:r>
        <w:rPr>
          <w:rFonts w:ascii="Arial"/>
          <w:color w:val="000000"/>
          <w:sz w:val="24"/>
        </w:rPr>
        <w:t xml:space="preserve">of Council </w:t>
      </w:r>
      <w:r>
        <w:rPr>
          <w:rFonts w:ascii="Arial"/>
          <w:color w:val="000000"/>
          <w:sz w:val="24"/>
        </w:rPr>
        <w:t xml:space="preserve">on 23 October 2023, Lot 8 was described as a </w:t>
      </w:r>
      <w:r>
        <w:rPr>
          <w:rFonts w:ascii="Arial"/>
          <w:color w:val="000000"/>
          <w:sz w:val="24"/>
        </w:rPr>
        <w:t>“</w:t>
      </w:r>
      <w:r>
        <w:rPr>
          <w:rFonts w:ascii="Arial"/>
          <w:color w:val="000000"/>
          <w:sz w:val="24"/>
        </w:rPr>
        <w:t>development control strip</w:t>
      </w:r>
      <w:r>
        <w:rPr>
          <w:rFonts w:ascii="Arial"/>
          <w:color w:val="000000"/>
          <w:sz w:val="24"/>
        </w:rPr>
        <w:t xml:space="preserve">” </w:t>
      </w:r>
      <w:r>
        <w:rPr>
          <w:rFonts w:ascii="Arial"/>
          <w:color w:val="000000"/>
          <w:sz w:val="24"/>
        </w:rPr>
        <w:t xml:space="preserve">which had been created </w:t>
      </w:r>
      <w:r>
        <w:rPr>
          <w:rFonts w:ascii="Arial"/>
          <w:color w:val="000000"/>
          <w:sz w:val="24"/>
        </w:rPr>
        <w:t>“</w:t>
      </w:r>
      <w:r>
        <w:rPr>
          <w:rFonts w:ascii="Arial"/>
          <w:color w:val="000000"/>
          <w:sz w:val="24"/>
        </w:rPr>
        <w:t xml:space="preserve">to prevent an adjoining owner gaining direct access to a public road </w:t>
      </w:r>
      <w:r>
        <w:rPr>
          <w:rFonts w:ascii="Arial"/>
          <w:color w:val="000000"/>
          <w:sz w:val="24"/>
        </w:rPr>
        <w:t>for</w:t>
      </w:r>
      <w:r>
        <w:rPr>
          <w:rFonts w:ascii="Arial"/>
          <w:color w:val="000000"/>
          <w:sz w:val="24"/>
        </w:rPr>
        <w:t xml:space="preserve"> </w:t>
      </w:r>
      <w:r>
        <w:rPr>
          <w:rFonts w:ascii="Arial"/>
          <w:color w:val="000000"/>
          <w:sz w:val="24"/>
        </w:rPr>
        <w:t>which the adjoining owner did not financial</w:t>
      </w:r>
      <w:r>
        <w:rPr>
          <w:rFonts w:ascii="Arial"/>
          <w:color w:val="000000"/>
          <w:sz w:val="24"/>
        </w:rPr>
        <w:t>ly</w:t>
      </w:r>
      <w:r>
        <w:rPr>
          <w:rFonts w:ascii="Arial"/>
          <w:color w:val="000000"/>
          <w:sz w:val="24"/>
        </w:rPr>
        <w:t xml:space="preserve"> </w:t>
      </w:r>
      <w:r>
        <w:rPr>
          <w:rFonts w:ascii="Arial"/>
          <w:color w:val="000000"/>
          <w:sz w:val="24"/>
        </w:rPr>
        <w:t>contribute to that road</w:t>
      </w:r>
      <w:r>
        <w:rPr>
          <w:rFonts w:ascii="Arial"/>
          <w:color w:val="000000"/>
          <w:sz w:val="24"/>
        </w:rPr>
        <w:t>’</w:t>
      </w:r>
      <w:r>
        <w:rPr>
          <w:rFonts w:ascii="Arial"/>
          <w:color w:val="000000"/>
          <w:sz w:val="24"/>
        </w:rPr>
        <w:t>s construction</w:t>
      </w:r>
      <w:r>
        <w:rPr>
          <w:rFonts w:ascii="Arial"/>
          <w:color w:val="000000"/>
          <w:sz w:val="24"/>
        </w:rPr>
        <w:t>”</w:t>
      </w:r>
      <w:r>
        <w:rPr>
          <w:rFonts w:ascii="Arial"/>
          <w:color w:val="000000"/>
          <w:sz w:val="24"/>
        </w:rPr>
        <w:t>.</w:t>
      </w:r>
    </w:p>
    <w:p>
      <w:pPr>
        <w:pStyle w:val="CaselawNumbered10"/>
        <w:numPr>
          <w:ilvl w:val="0"/>
          <w:numId w:val="27"/>
        </w:numPr>
        <w:spacing w:before="150" w:after="0"/>
        <w:ind w:left="600" w:hanging="600"/>
      </w:pPr>
      <w:r>
        <w:rPr>
          <w:rFonts w:ascii="Arial"/>
          <w:color w:val="000000"/>
          <w:sz w:val="24"/>
        </w:rPr>
        <w:t>In the above circumstances,</w:t>
      </w:r>
      <w:r>
        <w:rPr>
          <w:rFonts w:ascii="Arial"/>
          <w:color w:val="000000"/>
          <w:sz w:val="24"/>
        </w:rPr>
        <w:t xml:space="preserve"> </w:t>
      </w:r>
      <w:r>
        <w:rPr>
          <w:rFonts w:ascii="Arial"/>
          <w:color w:val="000000"/>
          <w:sz w:val="24"/>
        </w:rPr>
        <w:t xml:space="preserve">the Commissioner found that it was appropriate </w:t>
      </w:r>
      <w:r>
        <w:rPr>
          <w:rFonts w:ascii="Arial"/>
          <w:color w:val="000000"/>
          <w:sz w:val="24"/>
        </w:rPr>
        <w:t>to grant the development consent subject to the consent becoming operative only once the easement was obtained</w:t>
      </w:r>
      <w:r>
        <w:rPr>
          <w:rFonts w:ascii="Arial"/>
          <w:color w:val="000000"/>
          <w:sz w:val="24"/>
        </w:rPr>
        <w:t xml:space="preserve"> </w:t>
      </w:r>
      <w:r>
        <w:rPr>
          <w:rFonts w:ascii="Arial"/>
          <w:color w:val="000000"/>
          <w:sz w:val="24"/>
        </w:rPr>
        <w:t>and, accordingly, imposed the deferred commencement condition</w:t>
      </w:r>
      <w:r>
        <w:rPr>
          <w:rFonts w:ascii="Arial"/>
          <w:color w:val="000000"/>
          <w:sz w:val="24"/>
        </w:rPr>
        <w:t xml:space="preserve">. </w:t>
      </w:r>
    </w:p>
    <w:p>
      <w:pPr>
        <w:pStyle w:val="CaselawHeading2"/>
        <w:keepNext/>
        <w:spacing w:before="150" w:after="150" w:line="264"/>
        <w:ind w:left="0"/>
        <w:jc w:val="left"/>
      </w:pPr>
      <w:r>
        <w:rPr>
          <w:rFonts w:ascii="Arial"/>
        </w:rPr>
        <w:t>Submissions</w:t>
      </w:r>
      <w:r>
        <w:rPr>
          <w:rFonts w:ascii="Arial"/>
        </w:rPr>
        <w:t xml:space="preserve"> in th</w:t>
      </w:r>
      <w:r>
        <w:rPr>
          <w:rFonts w:ascii="Arial"/>
        </w:rPr>
        <w:t>is</w:t>
      </w:r>
      <w:r>
        <w:rPr>
          <w:rFonts w:ascii="Arial"/>
        </w:rPr>
        <w:t xml:space="preserve"> s 56A appeal</w:t>
      </w:r>
    </w:p>
    <w:p>
      <w:pPr>
        <w:pStyle w:val="CaselawHeading3"/>
        <w:keepNext/>
        <w:spacing w:before="150" w:after="150" w:line="264"/>
        <w:ind w:left="0"/>
        <w:jc w:val="left"/>
      </w:pPr>
      <w:r>
        <w:rPr>
          <w:rFonts w:ascii="Arial"/>
        </w:rPr>
        <w:t>Council’s position</w:t>
      </w:r>
    </w:p>
    <w:p>
      <w:pPr>
        <w:pStyle w:val="CaselawNumbered10"/>
        <w:numPr>
          <w:ilvl w:val="0"/>
          <w:numId w:val="28"/>
        </w:numPr>
        <w:spacing w:before="150" w:after="0"/>
        <w:ind w:left="600" w:hanging="600"/>
      </w:pPr>
      <w:r>
        <w:rPr>
          <w:rFonts w:ascii="Arial"/>
          <w:color w:val="000000"/>
          <w:sz w:val="24"/>
        </w:rPr>
        <w:t>Noting</w:t>
      </w:r>
      <w:r>
        <w:rPr>
          <w:rFonts w:ascii="Arial"/>
          <w:color w:val="000000"/>
          <w:sz w:val="24"/>
        </w:rPr>
        <w:t xml:space="preserve"> </w:t>
      </w:r>
      <w:r>
        <w:rPr>
          <w:rFonts w:ascii="Arial"/>
          <w:color w:val="000000"/>
          <w:sz w:val="24"/>
        </w:rPr>
        <w:t>that the</w:t>
      </w:r>
      <w:r>
        <w:rPr>
          <w:rFonts w:ascii="Arial"/>
          <w:color w:val="000000"/>
          <w:sz w:val="24"/>
        </w:rPr>
        <w:t xml:space="preserve"> </w:t>
      </w:r>
      <w:r>
        <w:rPr>
          <w:rFonts w:ascii="Arial"/>
          <w:color w:val="000000"/>
          <w:sz w:val="24"/>
        </w:rPr>
        <w:t>sole</w:t>
      </w:r>
      <w:r>
        <w:rPr>
          <w:rFonts w:ascii="Arial"/>
          <w:color w:val="000000"/>
          <w:sz w:val="24"/>
        </w:rPr>
        <w:t xml:space="preserve"> </w:t>
      </w:r>
      <w:r>
        <w:rPr>
          <w:rFonts w:ascii="Arial"/>
          <w:color w:val="000000"/>
          <w:sz w:val="24"/>
        </w:rPr>
        <w:t xml:space="preserve">issue pressed </w:t>
      </w:r>
      <w:r>
        <w:rPr>
          <w:rFonts w:ascii="Arial"/>
          <w:color w:val="000000"/>
          <w:sz w:val="24"/>
        </w:rPr>
        <w:t>in this appeal is</w:t>
      </w:r>
      <w:r>
        <w:rPr>
          <w:rFonts w:ascii="Arial"/>
          <w:color w:val="000000"/>
          <w:sz w:val="24"/>
        </w:rPr>
        <w:t xml:space="preserve"> </w:t>
      </w:r>
      <w:r>
        <w:rPr>
          <w:rFonts w:ascii="Arial"/>
          <w:color w:val="000000"/>
          <w:sz w:val="24"/>
        </w:rPr>
        <w:t>whether cl 6.9 of the GRLEP prevented consent from being granted for the proposal</w:t>
      </w:r>
      <w:r>
        <w:rPr>
          <w:rFonts w:ascii="Arial"/>
          <w:color w:val="000000"/>
          <w:sz w:val="24"/>
        </w:rPr>
        <w:t xml:space="preserve">, </w:t>
      </w:r>
      <w:r>
        <w:rPr>
          <w:rFonts w:ascii="Arial"/>
          <w:color w:val="000000"/>
          <w:sz w:val="24"/>
        </w:rPr>
        <w:t xml:space="preserve">Council </w:t>
      </w:r>
      <w:r>
        <w:rPr>
          <w:rFonts w:ascii="Arial"/>
          <w:color w:val="000000"/>
          <w:sz w:val="24"/>
        </w:rPr>
        <w:t>submits</w:t>
      </w:r>
      <w:r>
        <w:rPr>
          <w:rFonts w:ascii="Arial"/>
          <w:color w:val="000000"/>
          <w:sz w:val="24"/>
        </w:rPr>
        <w:t xml:space="preserve"> </w:t>
      </w:r>
      <w:r>
        <w:rPr>
          <w:rFonts w:ascii="Arial"/>
          <w:color w:val="000000"/>
          <w:sz w:val="24"/>
        </w:rPr>
        <w:t>that the Commissioner's satisfaction</w:t>
      </w:r>
      <w:r>
        <w:rPr>
          <w:rFonts w:ascii="Arial"/>
          <w:color w:val="000000"/>
          <w:sz w:val="24"/>
        </w:rPr>
        <w:t xml:space="preserve"> </w:t>
      </w:r>
      <w:r>
        <w:rPr>
          <w:rFonts w:ascii="Arial"/>
          <w:color w:val="000000"/>
          <w:sz w:val="24"/>
        </w:rPr>
        <w:t>that adequate</w:t>
      </w:r>
      <w:r>
        <w:rPr>
          <w:rFonts w:ascii="Arial"/>
          <w:color w:val="000000"/>
          <w:sz w:val="24"/>
        </w:rPr>
        <w:t xml:space="preserve"> </w:t>
      </w:r>
      <w:r>
        <w:rPr>
          <w:rFonts w:ascii="Arial"/>
          <w:color w:val="000000"/>
          <w:sz w:val="24"/>
        </w:rPr>
        <w:t xml:space="preserve">arrangements had been made </w:t>
      </w:r>
      <w:r>
        <w:rPr>
          <w:rFonts w:ascii="Arial"/>
          <w:color w:val="000000"/>
          <w:sz w:val="24"/>
        </w:rPr>
        <w:t>to make suitable vehic</w:t>
      </w:r>
      <w:r>
        <w:rPr>
          <w:rFonts w:ascii="Arial"/>
          <w:color w:val="000000"/>
          <w:sz w:val="24"/>
        </w:rPr>
        <w:t>ular</w:t>
      </w:r>
      <w:r>
        <w:rPr>
          <w:rFonts w:ascii="Arial"/>
          <w:color w:val="000000"/>
          <w:sz w:val="24"/>
        </w:rPr>
        <w:t xml:space="preserve"> </w:t>
      </w:r>
      <w:r>
        <w:rPr>
          <w:rFonts w:ascii="Arial"/>
          <w:color w:val="000000"/>
          <w:sz w:val="24"/>
        </w:rPr>
        <w:t>access</w:t>
      </w:r>
      <w:r>
        <w:rPr>
          <w:rFonts w:ascii="Arial"/>
          <w:color w:val="000000"/>
          <w:sz w:val="24"/>
        </w:rPr>
        <w:t xml:space="preserve"> </w:t>
      </w:r>
      <w:r>
        <w:rPr>
          <w:rFonts w:ascii="Arial"/>
          <w:color w:val="000000"/>
          <w:sz w:val="24"/>
        </w:rPr>
        <w:t xml:space="preserve">available </w:t>
      </w:r>
      <w:r>
        <w:rPr>
          <w:rFonts w:ascii="Arial"/>
          <w:color w:val="000000"/>
          <w:sz w:val="24"/>
        </w:rPr>
        <w:t xml:space="preserve">was </w:t>
      </w:r>
      <w:r>
        <w:rPr>
          <w:rFonts w:ascii="Arial"/>
          <w:color w:val="000000"/>
          <w:sz w:val="24"/>
        </w:rPr>
        <w:t>based upon five reasons</w:t>
      </w:r>
      <w:r>
        <w:rPr>
          <w:rFonts w:ascii="Arial"/>
          <w:color w:val="000000"/>
          <w:sz w:val="24"/>
        </w:rPr>
        <w:t xml:space="preserve">. </w:t>
      </w:r>
      <w:r>
        <w:rPr>
          <w:rFonts w:ascii="Arial"/>
          <w:color w:val="000000"/>
          <w:sz w:val="24"/>
        </w:rPr>
        <w:t xml:space="preserve"> </w:t>
      </w:r>
      <w:r>
        <w:rPr>
          <w:rFonts w:ascii="Arial"/>
          <w:color w:val="000000"/>
          <w:sz w:val="24"/>
        </w:rPr>
        <w:t>F</w:t>
      </w:r>
      <w:r>
        <w:rPr>
          <w:rFonts w:ascii="Arial"/>
          <w:color w:val="000000"/>
          <w:sz w:val="24"/>
        </w:rPr>
        <w:t>irst</w:t>
      </w:r>
      <w:r>
        <w:rPr>
          <w:rFonts w:ascii="Arial"/>
          <w:color w:val="000000"/>
          <w:sz w:val="24"/>
        </w:rPr>
        <w:t>,</w:t>
      </w:r>
      <w:r>
        <w:rPr>
          <w:rFonts w:ascii="Arial"/>
          <w:color w:val="000000"/>
          <w:sz w:val="24"/>
        </w:rPr>
        <w:t xml:space="preserve"> </w:t>
      </w:r>
      <w:r>
        <w:rPr>
          <w:rFonts w:ascii="Arial"/>
          <w:color w:val="000000"/>
          <w:sz w:val="24"/>
        </w:rPr>
        <w:t xml:space="preserve">that the </w:t>
      </w:r>
      <w:r>
        <w:rPr>
          <w:rFonts w:ascii="Arial"/>
          <w:color w:val="000000"/>
          <w:sz w:val="24"/>
        </w:rPr>
        <w:t xml:space="preserve">physical means of access to the site over Lot 8 was </w:t>
      </w:r>
      <w:r>
        <w:rPr>
          <w:rFonts w:ascii="Arial"/>
          <w:color w:val="000000"/>
          <w:sz w:val="24"/>
        </w:rPr>
        <w:t>“</w:t>
      </w:r>
      <w:r>
        <w:rPr>
          <w:rFonts w:ascii="Arial"/>
          <w:color w:val="000000"/>
          <w:sz w:val="24"/>
        </w:rPr>
        <w:t>suitable</w:t>
      </w:r>
      <w:r>
        <w:rPr>
          <w:rFonts w:ascii="Arial"/>
          <w:color w:val="000000"/>
          <w:sz w:val="24"/>
        </w:rPr>
        <w:t xml:space="preserve">” </w:t>
      </w:r>
      <w:r>
        <w:rPr>
          <w:rFonts w:ascii="Arial"/>
          <w:color w:val="000000"/>
          <w:sz w:val="24"/>
        </w:rPr>
        <w:t>(</w:t>
      </w:r>
      <w:r>
        <w:rPr>
          <w:rFonts w:ascii="Arial"/>
          <w:color w:val="000000"/>
          <w:sz w:val="24"/>
        </w:rPr>
        <w:t>at</w:t>
      </w:r>
      <w:r>
        <w:rPr>
          <w:rFonts w:ascii="Arial"/>
          <w:color w:val="000000"/>
          <w:sz w:val="24"/>
        </w:rPr>
        <w:t xml:space="preserve"> </w:t>
      </w:r>
      <w:r>
        <w:rPr>
          <w:rFonts w:ascii="Arial"/>
          <w:color w:val="000000"/>
          <w:sz w:val="24"/>
        </w:rPr>
        <w:t>judgment</w:t>
      </w:r>
      <w:r>
        <w:rPr>
          <w:rFonts w:ascii="Arial"/>
          <w:color w:val="000000"/>
          <w:sz w:val="24"/>
        </w:rPr>
        <w:t xml:space="preserve"> </w:t>
      </w:r>
      <w:r>
        <w:rPr>
          <w:rFonts w:ascii="Arial"/>
          <w:color w:val="000000"/>
          <w:sz w:val="24"/>
        </w:rPr>
        <w:t>[61]</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second</w:t>
      </w:r>
      <w:r>
        <w:rPr>
          <w:rFonts w:ascii="Arial"/>
          <w:color w:val="000000"/>
          <w:sz w:val="24"/>
        </w:rPr>
        <w:t>,</w:t>
      </w:r>
      <w:r>
        <w:rPr>
          <w:rFonts w:ascii="Arial"/>
          <w:color w:val="000000"/>
          <w:sz w:val="24"/>
        </w:rPr>
        <w:t xml:space="preserve"> </w:t>
      </w:r>
      <w:r>
        <w:rPr>
          <w:rFonts w:ascii="Arial"/>
          <w:color w:val="000000"/>
          <w:sz w:val="24"/>
        </w:rPr>
        <w:t>t</w:t>
      </w:r>
      <w:r>
        <w:rPr>
          <w:rFonts w:ascii="Arial"/>
          <w:color w:val="000000"/>
          <w:sz w:val="24"/>
        </w:rPr>
        <w:t>hat t</w:t>
      </w:r>
      <w:r>
        <w:rPr>
          <w:rFonts w:ascii="Arial"/>
          <w:color w:val="000000"/>
          <w:sz w:val="24"/>
        </w:rPr>
        <w:t xml:space="preserve">here was a </w:t>
      </w:r>
      <w:r>
        <w:rPr>
          <w:rFonts w:ascii="Arial"/>
          <w:color w:val="000000"/>
          <w:sz w:val="24"/>
        </w:rPr>
        <w:t>“</w:t>
      </w:r>
      <w:r>
        <w:rPr>
          <w:rFonts w:ascii="Arial"/>
          <w:color w:val="000000"/>
          <w:sz w:val="24"/>
        </w:rPr>
        <w:t>process</w:t>
      </w:r>
      <w:r>
        <w:rPr>
          <w:rFonts w:ascii="Arial"/>
          <w:color w:val="000000"/>
          <w:sz w:val="24"/>
        </w:rPr>
        <w:t xml:space="preserve"> </w:t>
      </w:r>
      <w:r>
        <w:rPr>
          <w:rFonts w:ascii="Arial"/>
          <w:color w:val="000000"/>
          <w:sz w:val="24"/>
        </w:rPr>
        <w:t xml:space="preserve">… </w:t>
      </w:r>
      <w:r>
        <w:rPr>
          <w:rFonts w:ascii="Arial"/>
          <w:color w:val="000000"/>
          <w:sz w:val="24"/>
        </w:rPr>
        <w:t>a</w:t>
      </w:r>
      <w:r>
        <w:rPr>
          <w:rFonts w:ascii="Arial"/>
          <w:color w:val="000000"/>
          <w:sz w:val="24"/>
        </w:rPr>
        <w:t>lready in place</w:t>
      </w:r>
      <w:r>
        <w:rPr>
          <w:rFonts w:ascii="Arial"/>
          <w:color w:val="000000"/>
          <w:sz w:val="24"/>
        </w:rPr>
        <w:t xml:space="preserve">” </w:t>
      </w:r>
      <w:r>
        <w:rPr>
          <w:rFonts w:ascii="Arial"/>
          <w:color w:val="000000"/>
          <w:sz w:val="24"/>
        </w:rPr>
        <w:t xml:space="preserve">to obtain </w:t>
      </w:r>
      <w:r>
        <w:rPr>
          <w:rFonts w:ascii="Arial"/>
          <w:color w:val="000000"/>
          <w:sz w:val="24"/>
        </w:rPr>
        <w:t>“</w:t>
      </w:r>
      <w:r>
        <w:rPr>
          <w:rFonts w:ascii="Arial"/>
          <w:color w:val="000000"/>
          <w:sz w:val="24"/>
        </w:rPr>
        <w:t xml:space="preserve">the legal right </w:t>
      </w:r>
      <w:r>
        <w:rPr>
          <w:rFonts w:ascii="Arial"/>
          <w:color w:val="000000"/>
          <w:sz w:val="24"/>
        </w:rPr>
        <w:t xml:space="preserve">or entitlement </w:t>
      </w:r>
      <w:r>
        <w:rPr>
          <w:rFonts w:ascii="Arial"/>
          <w:color w:val="000000"/>
          <w:sz w:val="24"/>
        </w:rPr>
        <w:t>to traverse</w:t>
      </w:r>
      <w:r>
        <w:rPr>
          <w:rFonts w:ascii="Arial"/>
          <w:color w:val="000000"/>
          <w:sz w:val="24"/>
        </w:rPr>
        <w:t>”</w:t>
      </w:r>
      <w:r>
        <w:rPr>
          <w:rFonts w:ascii="Arial"/>
          <w:color w:val="000000"/>
          <w:sz w:val="24"/>
        </w:rPr>
        <w:t xml:space="preserve"> </w:t>
      </w:r>
      <w:r>
        <w:rPr>
          <w:rFonts w:ascii="Arial"/>
          <w:color w:val="000000"/>
          <w:sz w:val="24"/>
        </w:rPr>
        <w:t>Lot 8</w:t>
      </w:r>
      <w:r>
        <w:rPr>
          <w:rFonts w:ascii="Arial"/>
          <w:color w:val="000000"/>
          <w:sz w:val="24"/>
        </w:rPr>
        <w:t xml:space="preserve"> </w:t>
      </w:r>
      <w:r>
        <w:rPr>
          <w:rFonts w:ascii="Arial"/>
          <w:color w:val="000000"/>
          <w:sz w:val="24"/>
        </w:rPr>
        <w:t>(</w:t>
      </w:r>
      <w:r>
        <w:rPr>
          <w:rFonts w:ascii="Arial"/>
          <w:color w:val="000000"/>
          <w:sz w:val="24"/>
        </w:rPr>
        <w:t xml:space="preserve">at </w:t>
      </w:r>
      <w:r>
        <w:rPr>
          <w:rFonts w:ascii="Arial"/>
          <w:color w:val="000000"/>
          <w:sz w:val="24"/>
        </w:rPr>
        <w:t xml:space="preserve">judgment </w:t>
      </w:r>
      <w:r>
        <w:rPr>
          <w:rFonts w:ascii="Arial"/>
          <w:color w:val="000000"/>
          <w:sz w:val="24"/>
        </w:rPr>
        <w:t>[62]</w:t>
      </w:r>
      <w:r>
        <w:rPr>
          <w:rFonts w:ascii="Arial"/>
          <w:color w:val="000000"/>
          <w:sz w:val="24"/>
        </w:rPr>
        <w:t>)</w:t>
      </w:r>
      <w:r>
        <w:rPr>
          <w:rFonts w:ascii="Arial"/>
          <w:color w:val="000000"/>
          <w:sz w:val="24"/>
        </w:rPr>
        <w:t xml:space="preserve">; third, that </w:t>
      </w:r>
      <w:r>
        <w:rPr>
          <w:rFonts w:ascii="Arial"/>
          <w:color w:val="000000"/>
          <w:sz w:val="24"/>
        </w:rPr>
        <w:t xml:space="preserve">Council had not identified a </w:t>
      </w:r>
      <w:r>
        <w:rPr>
          <w:rFonts w:ascii="Arial"/>
          <w:color w:val="000000"/>
          <w:sz w:val="24"/>
        </w:rPr>
        <w:t>“</w:t>
      </w:r>
      <w:r>
        <w:rPr>
          <w:rFonts w:ascii="Arial"/>
          <w:color w:val="000000"/>
          <w:sz w:val="24"/>
        </w:rPr>
        <w:t>legal impediment to</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 xml:space="preserve">grant </w:t>
      </w:r>
      <w:r>
        <w:rPr>
          <w:rFonts w:ascii="Arial"/>
          <w:color w:val="000000"/>
          <w:sz w:val="24"/>
        </w:rPr>
        <w:t xml:space="preserve">of </w:t>
      </w:r>
      <w:r>
        <w:rPr>
          <w:rFonts w:ascii="Arial"/>
          <w:color w:val="000000"/>
          <w:sz w:val="24"/>
        </w:rPr>
        <w:t>an easement</w:t>
      </w:r>
      <w:r>
        <w:rPr>
          <w:rFonts w:ascii="Arial"/>
          <w:color w:val="000000"/>
          <w:sz w:val="24"/>
        </w:rPr>
        <w:t>”</w:t>
      </w:r>
      <w:r>
        <w:rPr>
          <w:rFonts w:ascii="Arial"/>
          <w:color w:val="000000"/>
          <w:sz w:val="24"/>
        </w:rPr>
        <w:t xml:space="preserve"> </w:t>
      </w:r>
      <w:r>
        <w:rPr>
          <w:rFonts w:ascii="Arial"/>
          <w:color w:val="000000"/>
          <w:sz w:val="24"/>
        </w:rPr>
        <w:t>(</w:t>
      </w:r>
      <w:r>
        <w:rPr>
          <w:rFonts w:ascii="Arial"/>
          <w:color w:val="000000"/>
          <w:sz w:val="24"/>
        </w:rPr>
        <w:t>at</w:t>
      </w:r>
      <w:r>
        <w:rPr>
          <w:rFonts w:ascii="Arial"/>
          <w:color w:val="000000"/>
          <w:sz w:val="24"/>
        </w:rPr>
        <w:t xml:space="preserve"> </w:t>
      </w:r>
      <w:r>
        <w:rPr>
          <w:rFonts w:ascii="Arial"/>
          <w:color w:val="000000"/>
          <w:sz w:val="24"/>
        </w:rPr>
        <w:t>judgment</w:t>
      </w:r>
      <w:r>
        <w:rPr>
          <w:rFonts w:ascii="Arial"/>
          <w:color w:val="000000"/>
          <w:sz w:val="24"/>
        </w:rPr>
        <w:t xml:space="preserve"> </w:t>
      </w:r>
      <w:r>
        <w:rPr>
          <w:rFonts w:ascii="Arial"/>
          <w:color w:val="000000"/>
          <w:sz w:val="24"/>
        </w:rPr>
        <w:t>[64]</w:t>
      </w:r>
      <w:r>
        <w:rPr>
          <w:rFonts w:ascii="Arial"/>
          <w:color w:val="000000"/>
          <w:sz w:val="24"/>
        </w:rPr>
        <w:t>)</w:t>
      </w:r>
      <w:r>
        <w:rPr>
          <w:rFonts w:ascii="Arial"/>
          <w:color w:val="000000"/>
          <w:sz w:val="24"/>
        </w:rPr>
        <w:t>; fourth, that</w:t>
      </w:r>
      <w:r>
        <w:rPr>
          <w:rFonts w:ascii="Arial"/>
          <w:color w:val="000000"/>
          <w:sz w:val="24"/>
        </w:rPr>
        <w:t xml:space="preserve"> </w:t>
      </w:r>
      <w:r>
        <w:rPr>
          <w:rFonts w:ascii="Arial"/>
          <w:color w:val="000000"/>
          <w:sz w:val="24"/>
        </w:rPr>
        <w:t xml:space="preserve">development consent </w:t>
      </w:r>
      <w:r>
        <w:rPr>
          <w:rFonts w:ascii="Arial"/>
          <w:color w:val="000000"/>
          <w:sz w:val="24"/>
        </w:rPr>
        <w:t>could</w:t>
      </w:r>
      <w:r>
        <w:rPr>
          <w:rFonts w:ascii="Arial"/>
          <w:color w:val="000000"/>
          <w:sz w:val="24"/>
        </w:rPr>
        <w:t xml:space="preserve"> </w:t>
      </w:r>
      <w:r>
        <w:rPr>
          <w:rFonts w:ascii="Arial"/>
          <w:color w:val="000000"/>
          <w:sz w:val="24"/>
        </w:rPr>
        <w:t xml:space="preserve">be granted </w:t>
      </w:r>
      <w:r>
        <w:rPr>
          <w:rFonts w:ascii="Arial"/>
          <w:color w:val="000000"/>
          <w:sz w:val="24"/>
        </w:rPr>
        <w:t xml:space="preserve">for Lot 8 </w:t>
      </w:r>
      <w:r>
        <w:rPr>
          <w:rFonts w:ascii="Arial"/>
          <w:color w:val="000000"/>
          <w:sz w:val="24"/>
        </w:rPr>
        <w:t>with no issue of owners</w:t>
      </w:r>
      <w:r>
        <w:rPr>
          <w:rFonts w:ascii="Arial"/>
          <w:color w:val="000000"/>
          <w:sz w:val="24"/>
        </w:rPr>
        <w:t>’</w:t>
      </w:r>
      <w:r>
        <w:rPr>
          <w:rFonts w:ascii="Arial"/>
          <w:color w:val="000000"/>
          <w:sz w:val="24"/>
        </w:rPr>
        <w:t xml:space="preserve"> </w:t>
      </w:r>
      <w:r>
        <w:rPr>
          <w:rFonts w:ascii="Arial"/>
          <w:color w:val="000000"/>
          <w:sz w:val="24"/>
        </w:rPr>
        <w:t>consent</w:t>
      </w:r>
      <w:r>
        <w:rPr>
          <w:rFonts w:ascii="Arial"/>
          <w:color w:val="000000"/>
          <w:sz w:val="24"/>
        </w:rPr>
        <w:t xml:space="preserve"> </w:t>
      </w:r>
      <w:r>
        <w:rPr>
          <w:rFonts w:ascii="Arial"/>
          <w:color w:val="000000"/>
          <w:sz w:val="24"/>
        </w:rPr>
        <w:t>(</w:t>
      </w:r>
      <w:r>
        <w:rPr>
          <w:rFonts w:ascii="Arial"/>
          <w:color w:val="000000"/>
          <w:sz w:val="24"/>
        </w:rPr>
        <w:t xml:space="preserve">at </w:t>
      </w:r>
      <w:r>
        <w:rPr>
          <w:rFonts w:ascii="Arial"/>
          <w:color w:val="000000"/>
          <w:sz w:val="24"/>
        </w:rPr>
        <w:t xml:space="preserve">judgment </w:t>
      </w:r>
      <w:r>
        <w:rPr>
          <w:rFonts w:ascii="Arial"/>
          <w:color w:val="000000"/>
          <w:sz w:val="24"/>
        </w:rPr>
        <w:t>[71]</w:t>
      </w:r>
      <w:r>
        <w:rPr>
          <w:rFonts w:ascii="Arial"/>
          <w:color w:val="000000"/>
          <w:sz w:val="24"/>
        </w:rPr>
        <w:t>)</w:t>
      </w:r>
      <w:r>
        <w:rPr>
          <w:rFonts w:ascii="Arial"/>
          <w:color w:val="000000"/>
          <w:sz w:val="24"/>
        </w:rPr>
        <w:t xml:space="preserve">; </w:t>
      </w:r>
      <w:r>
        <w:rPr>
          <w:rFonts w:ascii="Arial"/>
          <w:color w:val="000000"/>
          <w:sz w:val="24"/>
        </w:rPr>
        <w:t>and fifth</w:t>
      </w:r>
      <w:r>
        <w:rPr>
          <w:rFonts w:ascii="Arial"/>
          <w:color w:val="000000"/>
          <w:sz w:val="24"/>
        </w:rPr>
        <w:t>,</w:t>
      </w:r>
      <w:r>
        <w:rPr>
          <w:rFonts w:ascii="Arial"/>
          <w:color w:val="000000"/>
          <w:sz w:val="24"/>
        </w:rPr>
        <w:t xml:space="preserve"> </w:t>
      </w:r>
      <w:r>
        <w:rPr>
          <w:rFonts w:ascii="Arial"/>
          <w:color w:val="000000"/>
          <w:sz w:val="24"/>
        </w:rPr>
        <w:t xml:space="preserve">that </w:t>
      </w:r>
      <w:r>
        <w:rPr>
          <w:rFonts w:ascii="Arial"/>
          <w:color w:val="000000"/>
          <w:sz w:val="24"/>
        </w:rPr>
        <w:t>a</w:t>
      </w:r>
      <w:r>
        <w:rPr>
          <w:rFonts w:ascii="Arial"/>
          <w:color w:val="000000"/>
          <w:sz w:val="24"/>
        </w:rPr>
        <w:t xml:space="preserve"> </w:t>
      </w:r>
      <w:r>
        <w:rPr>
          <w:rFonts w:ascii="Arial"/>
          <w:color w:val="000000"/>
          <w:sz w:val="24"/>
        </w:rPr>
        <w:t xml:space="preserve">deferred commencement condition could be imposed until </w:t>
      </w:r>
      <w:r>
        <w:rPr>
          <w:rFonts w:ascii="Arial"/>
          <w:color w:val="000000"/>
          <w:sz w:val="24"/>
        </w:rPr>
        <w:t>an</w:t>
      </w:r>
      <w:r>
        <w:rPr>
          <w:rFonts w:ascii="Arial"/>
          <w:color w:val="000000"/>
          <w:sz w:val="24"/>
        </w:rPr>
        <w:t xml:space="preserve"> </w:t>
      </w:r>
      <w:r>
        <w:rPr>
          <w:rFonts w:ascii="Arial"/>
          <w:color w:val="000000"/>
          <w:sz w:val="24"/>
        </w:rPr>
        <w:t xml:space="preserve">easement was </w:t>
      </w:r>
      <w:r>
        <w:rPr>
          <w:rFonts w:ascii="Arial"/>
          <w:color w:val="000000"/>
          <w:sz w:val="24"/>
        </w:rPr>
        <w:t>“</w:t>
      </w:r>
      <w:r>
        <w:rPr>
          <w:rFonts w:ascii="Arial"/>
          <w:color w:val="000000"/>
          <w:sz w:val="24"/>
        </w:rPr>
        <w:t>obtained</w:t>
      </w:r>
      <w:r>
        <w:rPr>
          <w:rFonts w:ascii="Arial"/>
          <w:color w:val="000000"/>
          <w:sz w:val="24"/>
        </w:rPr>
        <w:t>”</w:t>
      </w:r>
      <w:r>
        <w:rPr>
          <w:rFonts w:ascii="Arial"/>
          <w:color w:val="000000"/>
          <w:sz w:val="24"/>
        </w:rPr>
        <w:t xml:space="preserve"> </w:t>
      </w:r>
      <w:r>
        <w:rPr>
          <w:rFonts w:ascii="Arial"/>
          <w:color w:val="000000"/>
          <w:sz w:val="24"/>
        </w:rPr>
        <w:t>(</w:t>
      </w:r>
      <w:r>
        <w:rPr>
          <w:rFonts w:ascii="Arial"/>
          <w:color w:val="000000"/>
          <w:sz w:val="24"/>
        </w:rPr>
        <w:t xml:space="preserve">at </w:t>
      </w:r>
      <w:r>
        <w:rPr>
          <w:rFonts w:ascii="Arial"/>
          <w:color w:val="000000"/>
          <w:sz w:val="24"/>
        </w:rPr>
        <w:t xml:space="preserve">judgment </w:t>
      </w:r>
      <w:r>
        <w:rPr>
          <w:rFonts w:ascii="Arial"/>
          <w:color w:val="000000"/>
          <w:sz w:val="24"/>
        </w:rPr>
        <w:t>[72]</w:t>
      </w:r>
      <w:r>
        <w:rPr>
          <w:rFonts w:ascii="Arial"/>
          <w:color w:val="000000"/>
          <w:sz w:val="24"/>
        </w:rPr>
        <w:t>)</w:t>
      </w:r>
      <w:r>
        <w:rPr>
          <w:rFonts w:ascii="Arial"/>
          <w:color w:val="000000"/>
          <w:sz w:val="24"/>
        </w:rPr>
        <w:t>.</w:t>
      </w:r>
    </w:p>
    <w:p>
      <w:pPr>
        <w:pStyle w:val="CaselawNumbered10"/>
        <w:numPr>
          <w:ilvl w:val="0"/>
          <w:numId w:val="28"/>
        </w:numPr>
        <w:spacing w:before="150" w:after="0"/>
        <w:ind w:left="600" w:hanging="600"/>
      </w:pPr>
      <w:r>
        <w:rPr>
          <w:rFonts w:ascii="Arial"/>
          <w:color w:val="000000"/>
          <w:sz w:val="24"/>
        </w:rPr>
        <w:t xml:space="preserve">Council </w:t>
      </w:r>
      <w:r>
        <w:rPr>
          <w:rFonts w:ascii="Arial"/>
          <w:color w:val="000000"/>
          <w:sz w:val="24"/>
        </w:rPr>
        <w:t>submits</w:t>
      </w:r>
      <w:r>
        <w:rPr>
          <w:rFonts w:ascii="Arial"/>
          <w:color w:val="000000"/>
          <w:sz w:val="24"/>
        </w:rPr>
        <w:t xml:space="preserve"> </w:t>
      </w:r>
      <w:r>
        <w:rPr>
          <w:rFonts w:ascii="Arial"/>
          <w:color w:val="000000"/>
          <w:sz w:val="24"/>
        </w:rPr>
        <w:t xml:space="preserve">that </w:t>
      </w:r>
      <w:r>
        <w:rPr>
          <w:rFonts w:ascii="Arial"/>
          <w:color w:val="000000"/>
          <w:sz w:val="24"/>
        </w:rPr>
        <w:t xml:space="preserve">an error in respect of </w:t>
      </w:r>
      <w:r>
        <w:rPr>
          <w:rFonts w:ascii="Arial"/>
          <w:color w:val="000000"/>
          <w:sz w:val="24"/>
        </w:rPr>
        <w:t xml:space="preserve">any one of those five </w:t>
      </w:r>
      <w:r>
        <w:rPr>
          <w:rFonts w:ascii="Arial"/>
          <w:color w:val="000000"/>
          <w:sz w:val="24"/>
        </w:rPr>
        <w:t>reasons</w:t>
      </w:r>
      <w:r>
        <w:rPr>
          <w:rFonts w:ascii="Arial"/>
          <w:color w:val="000000"/>
          <w:sz w:val="24"/>
        </w:rPr>
        <w:t xml:space="preserve"> </w:t>
      </w:r>
      <w:r>
        <w:rPr>
          <w:rFonts w:ascii="Arial"/>
          <w:color w:val="000000"/>
          <w:sz w:val="24"/>
        </w:rPr>
        <w:t xml:space="preserve">vitiates the Commissioner's conclusion and submits that there were material errors in relation to </w:t>
      </w:r>
      <w:r>
        <w:rPr>
          <w:rFonts w:ascii="Arial"/>
          <w:color w:val="000000"/>
          <w:sz w:val="24"/>
        </w:rPr>
        <w:t>two</w:t>
      </w:r>
      <w:r>
        <w:rPr>
          <w:rFonts w:ascii="Arial"/>
          <w:color w:val="000000"/>
          <w:sz w:val="24"/>
        </w:rPr>
        <w:t xml:space="preserve"> </w:t>
      </w:r>
      <w:r>
        <w:rPr>
          <w:rFonts w:ascii="Arial"/>
          <w:color w:val="000000"/>
          <w:sz w:val="24"/>
        </w:rPr>
        <w:t xml:space="preserve">of the </w:t>
      </w:r>
      <w:r>
        <w:rPr>
          <w:rFonts w:ascii="Arial"/>
          <w:color w:val="000000"/>
          <w:sz w:val="24"/>
        </w:rPr>
        <w:t>“</w:t>
      </w:r>
      <w:r>
        <w:rPr>
          <w:rFonts w:ascii="Arial"/>
          <w:color w:val="000000"/>
          <w:sz w:val="24"/>
        </w:rPr>
        <w:t>expressed</w:t>
      </w:r>
      <w:r>
        <w:rPr>
          <w:rFonts w:ascii="Arial"/>
          <w:color w:val="000000"/>
          <w:sz w:val="24"/>
        </w:rPr>
        <w:t>”</w:t>
      </w:r>
      <w:r>
        <w:rPr>
          <w:rFonts w:ascii="Arial"/>
          <w:color w:val="000000"/>
          <w:sz w:val="24"/>
        </w:rPr>
        <w:t xml:space="preserve"> </w:t>
      </w:r>
      <w:r>
        <w:rPr>
          <w:rFonts w:ascii="Arial"/>
          <w:color w:val="000000"/>
          <w:sz w:val="24"/>
        </w:rPr>
        <w:t>reasons</w:t>
      </w:r>
      <w:r>
        <w:rPr>
          <w:rFonts w:ascii="Arial"/>
          <w:color w:val="000000"/>
          <w:sz w:val="24"/>
        </w:rPr>
        <w:t>, with the result that t</w:t>
      </w:r>
      <w:r>
        <w:rPr>
          <w:rFonts w:ascii="Arial"/>
          <w:color w:val="000000"/>
          <w:sz w:val="24"/>
        </w:rPr>
        <w:t xml:space="preserve">he </w:t>
      </w:r>
      <w:r>
        <w:rPr>
          <w:rFonts w:ascii="Arial"/>
          <w:color w:val="000000"/>
          <w:sz w:val="24"/>
        </w:rPr>
        <w:t>Commissioner</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conclusion that there were adequate arrangements</w:t>
      </w:r>
      <w:r>
        <w:rPr>
          <w:rFonts w:ascii="Arial"/>
          <w:color w:val="000000"/>
          <w:sz w:val="24"/>
        </w:rPr>
        <w:t xml:space="preserve"> </w:t>
      </w:r>
      <w:r>
        <w:rPr>
          <w:rFonts w:ascii="Arial"/>
          <w:color w:val="000000"/>
          <w:sz w:val="24"/>
        </w:rPr>
        <w:t>in place</w:t>
      </w:r>
      <w:r>
        <w:rPr>
          <w:rFonts w:ascii="Arial"/>
          <w:color w:val="000000"/>
          <w:sz w:val="24"/>
        </w:rPr>
        <w:t>,</w:t>
      </w:r>
      <w:r>
        <w:rPr>
          <w:rFonts w:ascii="Arial"/>
          <w:color w:val="000000"/>
          <w:sz w:val="24"/>
        </w:rPr>
        <w:t xml:space="preserve"> </w:t>
      </w:r>
      <w:r>
        <w:rPr>
          <w:rFonts w:ascii="Arial"/>
          <w:color w:val="000000"/>
          <w:sz w:val="24"/>
        </w:rPr>
        <w:t xml:space="preserve">and therefore </w:t>
      </w:r>
      <w:r>
        <w:rPr>
          <w:rFonts w:ascii="Arial"/>
          <w:color w:val="000000"/>
          <w:sz w:val="24"/>
        </w:rPr>
        <w:t>“</w:t>
      </w:r>
      <w:r>
        <w:rPr>
          <w:rFonts w:ascii="Arial"/>
          <w:color w:val="000000"/>
          <w:sz w:val="24"/>
        </w:rPr>
        <w:t>power</w:t>
      </w:r>
      <w:r>
        <w:rPr>
          <w:rFonts w:ascii="Arial"/>
          <w:color w:val="000000"/>
          <w:sz w:val="24"/>
        </w:rPr>
        <w:t>”</w:t>
      </w:r>
      <w:r>
        <w:rPr>
          <w:rFonts w:ascii="Arial"/>
          <w:color w:val="000000"/>
          <w:sz w:val="24"/>
        </w:rPr>
        <w:t xml:space="preserve"> </w:t>
      </w:r>
      <w:r>
        <w:rPr>
          <w:rFonts w:ascii="Arial"/>
          <w:color w:val="000000"/>
          <w:sz w:val="24"/>
        </w:rPr>
        <w:t>to grant consent</w:t>
      </w:r>
      <w:r>
        <w:rPr>
          <w:rFonts w:ascii="Arial"/>
          <w:color w:val="000000"/>
          <w:sz w:val="24"/>
        </w:rPr>
        <w:t>,</w:t>
      </w:r>
      <w:r>
        <w:rPr>
          <w:rFonts w:ascii="Arial"/>
          <w:color w:val="000000"/>
          <w:sz w:val="24"/>
        </w:rPr>
        <w:t xml:space="preserve"> </w:t>
      </w:r>
      <w:r>
        <w:rPr>
          <w:rFonts w:ascii="Arial"/>
          <w:color w:val="000000"/>
          <w:sz w:val="24"/>
        </w:rPr>
        <w:t xml:space="preserve">was </w:t>
      </w:r>
      <w:r>
        <w:rPr>
          <w:rFonts w:ascii="Arial"/>
          <w:color w:val="000000"/>
          <w:sz w:val="24"/>
        </w:rPr>
        <w:t>based on an error on a question of law</w:t>
      </w:r>
      <w:r>
        <w:rPr>
          <w:rFonts w:ascii="Arial"/>
          <w:color w:val="000000"/>
          <w:sz w:val="24"/>
        </w:rPr>
        <w:t>.</w:t>
      </w:r>
    </w:p>
    <w:p>
      <w:pPr>
        <w:pStyle w:val="CaselawNumbered10"/>
        <w:numPr>
          <w:ilvl w:val="0"/>
          <w:numId w:val="28"/>
        </w:numPr>
        <w:spacing w:before="150" w:after="0"/>
        <w:ind w:left="600" w:hanging="600"/>
      </w:pPr>
      <w:r>
        <w:rPr>
          <w:rFonts w:ascii="Arial"/>
          <w:color w:val="000000"/>
          <w:sz w:val="24"/>
        </w:rPr>
        <w:t xml:space="preserve">Council submits that the </w:t>
      </w:r>
      <w:r>
        <w:rPr>
          <w:rFonts w:ascii="Arial"/>
          <w:color w:val="000000"/>
          <w:sz w:val="24"/>
        </w:rPr>
        <w:t>Commissioner</w:t>
      </w:r>
      <w:r>
        <w:rPr>
          <w:rFonts w:ascii="Arial"/>
          <w:color w:val="000000"/>
          <w:sz w:val="24"/>
        </w:rPr>
        <w:t>’</w:t>
      </w:r>
      <w:r>
        <w:rPr>
          <w:rFonts w:ascii="Arial"/>
          <w:color w:val="000000"/>
          <w:sz w:val="24"/>
        </w:rPr>
        <w:t>s decision needs to be assessed as to</w:t>
      </w:r>
      <w:r>
        <w:rPr>
          <w:rFonts w:ascii="Arial"/>
          <w:color w:val="000000"/>
          <w:sz w:val="24"/>
        </w:rPr>
        <w:t xml:space="preserve"> </w:t>
      </w:r>
      <w:r>
        <w:rPr>
          <w:rFonts w:ascii="Arial"/>
          <w:color w:val="000000"/>
          <w:sz w:val="24"/>
        </w:rPr>
        <w:t xml:space="preserve">whether there was a power to grant the consent given </w:t>
      </w:r>
      <w:r>
        <w:rPr>
          <w:rFonts w:ascii="Arial"/>
          <w:color w:val="000000"/>
          <w:sz w:val="24"/>
        </w:rPr>
        <w:t xml:space="preserve">the </w:t>
      </w:r>
      <w:r>
        <w:rPr>
          <w:rFonts w:ascii="Arial"/>
          <w:color w:val="000000"/>
          <w:sz w:val="24"/>
        </w:rPr>
        <w:t xml:space="preserve">proper construction of </w:t>
      </w:r>
      <w:r>
        <w:rPr>
          <w:rFonts w:ascii="Arial"/>
          <w:color w:val="000000"/>
          <w:sz w:val="24"/>
        </w:rPr>
        <w:t>cl</w:t>
      </w:r>
      <w:r>
        <w:rPr>
          <w:rFonts w:ascii="Arial"/>
          <w:color w:val="000000"/>
          <w:sz w:val="24"/>
        </w:rPr>
        <w:t xml:space="preserve"> </w:t>
      </w:r>
      <w:r>
        <w:rPr>
          <w:rFonts w:ascii="Arial"/>
          <w:color w:val="000000"/>
          <w:sz w:val="24"/>
        </w:rPr>
        <w:t xml:space="preserve">6.9 </w:t>
      </w:r>
      <w:r>
        <w:rPr>
          <w:rFonts w:ascii="Arial"/>
          <w:color w:val="000000"/>
          <w:sz w:val="24"/>
        </w:rPr>
        <w:t>of the GRLEP</w:t>
      </w:r>
      <w:r>
        <w:rPr>
          <w:rFonts w:ascii="Arial"/>
          <w:color w:val="000000"/>
          <w:sz w:val="24"/>
        </w:rPr>
        <w:t xml:space="preserve"> </w:t>
      </w:r>
      <w:r>
        <w:rPr>
          <w:rFonts w:ascii="Arial"/>
          <w:color w:val="000000"/>
          <w:sz w:val="24"/>
        </w:rPr>
        <w:t>and the statutory context of</w:t>
      </w:r>
      <w:r>
        <w:rPr>
          <w:rFonts w:ascii="Arial"/>
          <w:color w:val="000000"/>
          <w:sz w:val="24"/>
        </w:rPr>
        <w:t xml:space="preserve"> </w:t>
      </w:r>
      <w:r>
        <w:rPr>
          <w:rFonts w:ascii="Arial"/>
          <w:color w:val="000000"/>
          <w:sz w:val="24"/>
        </w:rPr>
        <w:t>ss</w:t>
      </w:r>
      <w:r>
        <w:rPr>
          <w:rFonts w:ascii="Arial"/>
          <w:color w:val="000000"/>
          <w:sz w:val="24"/>
        </w:rPr>
        <w:t xml:space="preserve"> </w:t>
      </w:r>
      <w:r>
        <w:rPr>
          <w:rFonts w:ascii="Arial"/>
          <w:color w:val="000000"/>
          <w:sz w:val="24"/>
        </w:rPr>
        <w:t>4.15</w:t>
      </w:r>
      <w:r>
        <w:rPr>
          <w:rFonts w:ascii="Arial"/>
          <w:color w:val="000000"/>
          <w:sz w:val="24"/>
        </w:rPr>
        <w:t>(1)(a)(i)</w:t>
      </w:r>
      <w:r>
        <w:rPr>
          <w:rFonts w:ascii="Arial"/>
          <w:color w:val="000000"/>
          <w:sz w:val="24"/>
        </w:rPr>
        <w:t xml:space="preserve">, </w:t>
      </w:r>
      <w:r>
        <w:rPr>
          <w:rFonts w:ascii="Arial"/>
          <w:color w:val="000000"/>
          <w:sz w:val="24"/>
        </w:rPr>
        <w:t xml:space="preserve">4.16(1) and 4.17 of the </w:t>
      </w:r>
      <w:r>
        <w:rPr>
          <w:rFonts w:ascii="Arial"/>
          <w:color w:val="000000"/>
          <w:sz w:val="24"/>
        </w:rPr>
        <w:t>EPA Act.</w:t>
      </w:r>
    </w:p>
    <w:p>
      <w:pPr>
        <w:pStyle w:val="CaselawNumbered10"/>
        <w:numPr>
          <w:ilvl w:val="0"/>
          <w:numId w:val="28"/>
        </w:numPr>
        <w:spacing w:before="150" w:after="0"/>
        <w:ind w:left="600" w:hanging="600"/>
      </w:pPr>
      <w:r>
        <w:rPr>
          <w:rFonts w:ascii="Arial"/>
          <w:color w:val="000000"/>
          <w:sz w:val="24"/>
        </w:rPr>
        <w:t>Council submits</w:t>
      </w:r>
      <w:r>
        <w:rPr>
          <w:rFonts w:ascii="Arial"/>
          <w:color w:val="000000"/>
          <w:sz w:val="24"/>
        </w:rPr>
        <w:t xml:space="preserve"> </w:t>
      </w:r>
      <w:r>
        <w:rPr>
          <w:rFonts w:ascii="Arial"/>
          <w:color w:val="000000"/>
          <w:sz w:val="24"/>
        </w:rPr>
        <w:t xml:space="preserve">that, read in context, </w:t>
      </w:r>
      <w:r>
        <w:rPr>
          <w:rFonts w:ascii="Arial"/>
          <w:color w:val="000000"/>
          <w:sz w:val="24"/>
        </w:rPr>
        <w:t>cl 6.9 of the GRLEP</w:t>
      </w:r>
      <w:r>
        <w:rPr>
          <w:rFonts w:ascii="Arial"/>
          <w:color w:val="000000"/>
          <w:sz w:val="24"/>
        </w:rPr>
        <w:t xml:space="preserve"> </w:t>
      </w:r>
      <w:r>
        <w:rPr>
          <w:rFonts w:ascii="Arial"/>
          <w:color w:val="000000"/>
          <w:sz w:val="24"/>
        </w:rPr>
        <w:t>requires</w:t>
      </w:r>
      <w:r>
        <w:rPr>
          <w:rFonts w:ascii="Arial"/>
          <w:color w:val="000000"/>
          <w:sz w:val="24"/>
        </w:rPr>
        <w:t xml:space="preserve"> </w:t>
      </w:r>
      <w:r>
        <w:rPr>
          <w:rFonts w:ascii="Arial"/>
          <w:color w:val="000000"/>
          <w:sz w:val="24"/>
        </w:rPr>
        <w:t xml:space="preserve">that </w:t>
      </w:r>
      <w:r>
        <w:rPr>
          <w:rFonts w:ascii="Arial"/>
          <w:i/>
          <w:color w:val="000000"/>
          <w:sz w:val="24"/>
        </w:rPr>
        <w:t>all</w:t>
      </w:r>
      <w:r>
        <w:rPr>
          <w:rFonts w:ascii="Arial"/>
          <w:color w:val="000000"/>
          <w:sz w:val="24"/>
        </w:rPr>
        <w:t xml:space="preserve"> </w:t>
      </w:r>
      <w:r>
        <w:rPr>
          <w:rFonts w:ascii="Arial"/>
          <w:color w:val="000000"/>
          <w:sz w:val="24"/>
        </w:rPr>
        <w:t>essential services must be provided</w:t>
      </w:r>
      <w:r>
        <w:rPr>
          <w:rFonts w:ascii="Arial"/>
          <w:color w:val="000000"/>
          <w:sz w:val="24"/>
        </w:rPr>
        <w:t>,</w:t>
      </w:r>
      <w:r>
        <w:rPr>
          <w:rFonts w:ascii="Arial"/>
          <w:color w:val="000000"/>
          <w:sz w:val="24"/>
        </w:rPr>
        <w:t xml:space="preserve"> </w:t>
      </w:r>
      <w:r>
        <w:rPr>
          <w:rFonts w:ascii="Arial"/>
          <w:color w:val="000000"/>
          <w:sz w:val="24"/>
        </w:rPr>
        <w:t>and explicitly prohibits the grant of consent unless the particular condition precedent has been fulfilled</w:t>
      </w:r>
      <w:r>
        <w:rPr>
          <w:rFonts w:ascii="Arial"/>
          <w:color w:val="000000"/>
          <w:sz w:val="24"/>
        </w:rPr>
        <w:t>. T</w:t>
      </w:r>
      <w:r>
        <w:rPr>
          <w:rFonts w:ascii="Arial"/>
          <w:color w:val="000000"/>
          <w:sz w:val="24"/>
        </w:rPr>
        <w:t>he</w:t>
      </w:r>
      <w:r>
        <w:rPr>
          <w:rFonts w:ascii="Arial"/>
          <w:color w:val="000000"/>
          <w:sz w:val="24"/>
        </w:rPr>
        <w:t xml:space="preserve"> </w:t>
      </w:r>
      <w:r>
        <w:rPr>
          <w:rFonts w:ascii="Arial"/>
          <w:color w:val="000000"/>
          <w:sz w:val="24"/>
        </w:rPr>
        <w:t xml:space="preserve">condition </w:t>
      </w:r>
      <w:r>
        <w:rPr>
          <w:rFonts w:ascii="Arial"/>
          <w:color w:val="000000"/>
          <w:sz w:val="24"/>
        </w:rPr>
        <w:t xml:space="preserve">precedent </w:t>
      </w:r>
      <w:r>
        <w:rPr>
          <w:rFonts w:ascii="Arial"/>
          <w:color w:val="000000"/>
          <w:sz w:val="24"/>
        </w:rPr>
        <w:t xml:space="preserve">being the formation of a positive state of satisfaction that the </w:t>
      </w:r>
      <w:r>
        <w:rPr>
          <w:rFonts w:ascii="Arial"/>
          <w:color w:val="000000"/>
          <w:sz w:val="24"/>
        </w:rPr>
        <w:t>essential</w:t>
      </w:r>
      <w:r>
        <w:rPr>
          <w:rFonts w:ascii="Arial"/>
          <w:color w:val="000000"/>
          <w:sz w:val="24"/>
        </w:rPr>
        <w:t xml:space="preserve"> </w:t>
      </w:r>
      <w:r>
        <w:rPr>
          <w:rFonts w:ascii="Arial"/>
          <w:color w:val="000000"/>
          <w:sz w:val="24"/>
        </w:rPr>
        <w:t xml:space="preserve">service is </w:t>
      </w:r>
      <w:r>
        <w:rPr>
          <w:rFonts w:ascii="Arial"/>
          <w:color w:val="000000"/>
          <w:sz w:val="24"/>
        </w:rPr>
        <w:t>either</w:t>
      </w:r>
      <w:r>
        <w:rPr>
          <w:rFonts w:ascii="Arial"/>
          <w:color w:val="000000"/>
          <w:sz w:val="24"/>
        </w:rPr>
        <w:t xml:space="preserve"> </w:t>
      </w:r>
      <w:r>
        <w:rPr>
          <w:rFonts w:ascii="Arial"/>
          <w:i/>
          <w:color w:val="000000"/>
          <w:sz w:val="24"/>
        </w:rPr>
        <w:t>available</w:t>
      </w:r>
      <w:r>
        <w:rPr>
          <w:rFonts w:ascii="Arial"/>
          <w:color w:val="000000"/>
          <w:sz w:val="24"/>
        </w:rPr>
        <w:t xml:space="preserve"> </w:t>
      </w:r>
      <w:r>
        <w:rPr>
          <w:rFonts w:ascii="Arial"/>
          <w:color w:val="000000"/>
          <w:sz w:val="24"/>
        </w:rPr>
        <w:t xml:space="preserve">or </w:t>
      </w:r>
      <w:r>
        <w:rPr>
          <w:rFonts w:ascii="Arial"/>
          <w:color w:val="000000"/>
          <w:sz w:val="24"/>
        </w:rPr>
        <w:t xml:space="preserve">that </w:t>
      </w:r>
      <w:r>
        <w:rPr>
          <w:rFonts w:ascii="Arial"/>
          <w:color w:val="000000"/>
          <w:sz w:val="24"/>
        </w:rPr>
        <w:t>adequate</w:t>
      </w:r>
      <w:r>
        <w:rPr>
          <w:rFonts w:ascii="Arial"/>
          <w:color w:val="000000"/>
          <w:sz w:val="24"/>
        </w:rPr>
        <w:t xml:space="preserve"> </w:t>
      </w:r>
      <w:r>
        <w:rPr>
          <w:rFonts w:ascii="Arial"/>
          <w:color w:val="000000"/>
          <w:sz w:val="24"/>
        </w:rPr>
        <w:t xml:space="preserve">arrangements have </w:t>
      </w:r>
      <w:r>
        <w:rPr>
          <w:rFonts w:ascii="Arial"/>
          <w:i/>
          <w:color w:val="000000"/>
          <w:sz w:val="24"/>
        </w:rPr>
        <w:t>been made</w:t>
      </w:r>
      <w:r>
        <w:rPr>
          <w:rFonts w:ascii="Arial"/>
          <w:color w:val="000000"/>
          <w:sz w:val="24"/>
        </w:rPr>
        <w:t xml:space="preserve"> </w:t>
      </w:r>
      <w:r>
        <w:rPr>
          <w:rFonts w:ascii="Arial"/>
          <w:color w:val="000000"/>
          <w:sz w:val="24"/>
        </w:rPr>
        <w:t>to make them available when required</w:t>
      </w:r>
      <w:r>
        <w:rPr>
          <w:rFonts w:ascii="Arial"/>
          <w:color w:val="000000"/>
          <w:sz w:val="24"/>
        </w:rPr>
        <w:t xml:space="preserve">. </w:t>
      </w:r>
      <w:r>
        <w:rPr>
          <w:rFonts w:ascii="Arial"/>
          <w:color w:val="000000"/>
          <w:sz w:val="24"/>
        </w:rPr>
        <w:t>And</w:t>
      </w:r>
      <w:r>
        <w:rPr>
          <w:rFonts w:ascii="Arial"/>
          <w:color w:val="000000"/>
          <w:sz w:val="24"/>
        </w:rPr>
        <w:t>,</w:t>
      </w:r>
      <w:r>
        <w:rPr>
          <w:rFonts w:ascii="Arial"/>
          <w:color w:val="000000"/>
          <w:sz w:val="24"/>
        </w:rPr>
        <w:t xml:space="preserve"> </w:t>
      </w:r>
      <w:r>
        <w:rPr>
          <w:rFonts w:ascii="Arial"/>
          <w:color w:val="000000"/>
          <w:sz w:val="24"/>
        </w:rPr>
        <w:t xml:space="preserve">by force of </w:t>
      </w:r>
      <w:r>
        <w:rPr>
          <w:rFonts w:ascii="Arial"/>
          <w:color w:val="000000"/>
          <w:sz w:val="24"/>
        </w:rPr>
        <w:t xml:space="preserve">s </w:t>
      </w:r>
      <w:r>
        <w:rPr>
          <w:rFonts w:ascii="Arial"/>
          <w:color w:val="000000"/>
          <w:sz w:val="24"/>
        </w:rPr>
        <w:t>4.15</w:t>
      </w:r>
      <w:r>
        <w:rPr>
          <w:rFonts w:ascii="Arial"/>
          <w:color w:val="000000"/>
          <w:sz w:val="24"/>
        </w:rPr>
        <w:t>(1)(a)(i)</w:t>
      </w:r>
      <w:r>
        <w:rPr>
          <w:rFonts w:ascii="Arial"/>
          <w:color w:val="000000"/>
          <w:sz w:val="24"/>
        </w:rPr>
        <w:t xml:space="preserve"> </w:t>
      </w:r>
      <w:r>
        <w:rPr>
          <w:rFonts w:ascii="Arial"/>
          <w:color w:val="000000"/>
          <w:sz w:val="24"/>
        </w:rPr>
        <w:t>of the EPA Act</w:t>
      </w:r>
      <w:r>
        <w:rPr>
          <w:rFonts w:ascii="Arial"/>
          <w:color w:val="000000"/>
          <w:sz w:val="24"/>
        </w:rPr>
        <w:t xml:space="preserve">, </w:t>
      </w:r>
      <w:r>
        <w:rPr>
          <w:rFonts w:ascii="Arial"/>
          <w:color w:val="000000"/>
          <w:sz w:val="24"/>
        </w:rPr>
        <w:t xml:space="preserve">a consent authority must reach </w:t>
      </w:r>
      <w:r>
        <w:rPr>
          <w:rFonts w:ascii="Arial"/>
          <w:color w:val="000000"/>
          <w:sz w:val="24"/>
        </w:rPr>
        <w:t>a</w:t>
      </w:r>
      <w:r>
        <w:rPr>
          <w:rFonts w:ascii="Arial"/>
          <w:color w:val="000000"/>
          <w:sz w:val="24"/>
        </w:rPr>
        <w:t xml:space="preserve"> </w:t>
      </w:r>
      <w:r>
        <w:rPr>
          <w:rFonts w:ascii="Arial"/>
          <w:color w:val="000000"/>
          <w:sz w:val="24"/>
        </w:rPr>
        <w:t xml:space="preserve">state of positive satisfaction </w:t>
      </w:r>
      <w:r>
        <w:rPr>
          <w:rFonts w:ascii="Arial"/>
          <w:i/>
          <w:color w:val="000000"/>
          <w:sz w:val="24"/>
        </w:rPr>
        <w:t>before</w:t>
      </w:r>
      <w:r>
        <w:rPr>
          <w:rFonts w:ascii="Arial"/>
          <w:color w:val="000000"/>
          <w:sz w:val="24"/>
        </w:rPr>
        <w:t xml:space="preserve"> </w:t>
      </w:r>
      <w:r>
        <w:rPr>
          <w:rFonts w:ascii="Arial"/>
          <w:color w:val="000000"/>
          <w:sz w:val="24"/>
        </w:rPr>
        <w:t>the power</w:t>
      </w:r>
      <w:r>
        <w:rPr>
          <w:rFonts w:ascii="Arial"/>
          <w:color w:val="000000"/>
          <w:sz w:val="24"/>
        </w:rPr>
        <w:t xml:space="preserve"> </w:t>
      </w:r>
      <w:r>
        <w:rPr>
          <w:rFonts w:ascii="Arial"/>
          <w:color w:val="000000"/>
          <w:sz w:val="24"/>
        </w:rPr>
        <w:t xml:space="preserve">becomes available in </w:t>
      </w:r>
      <w:r>
        <w:rPr>
          <w:rFonts w:ascii="Arial"/>
          <w:color w:val="000000"/>
          <w:sz w:val="24"/>
        </w:rPr>
        <w:t xml:space="preserve">s </w:t>
      </w:r>
      <w:r>
        <w:rPr>
          <w:rFonts w:ascii="Arial"/>
          <w:color w:val="000000"/>
          <w:sz w:val="24"/>
        </w:rPr>
        <w:t>4.16</w:t>
      </w:r>
      <w:r>
        <w:rPr>
          <w:rFonts w:ascii="Arial"/>
          <w:color w:val="000000"/>
          <w:sz w:val="24"/>
        </w:rPr>
        <w:t>(</w:t>
      </w:r>
      <w:r>
        <w:rPr>
          <w:rFonts w:ascii="Arial"/>
          <w:color w:val="000000"/>
          <w:sz w:val="24"/>
        </w:rPr>
        <w:t>1) to grant consent and</w:t>
      </w:r>
      <w:r>
        <w:rPr>
          <w:rFonts w:ascii="Arial"/>
          <w:color w:val="000000"/>
          <w:sz w:val="24"/>
        </w:rPr>
        <w:t xml:space="preserve"> </w:t>
      </w:r>
      <w:r>
        <w:rPr>
          <w:rFonts w:ascii="Arial"/>
          <w:color w:val="000000"/>
          <w:sz w:val="24"/>
        </w:rPr>
        <w:t>it is only</w:t>
      </w:r>
      <w:r>
        <w:rPr>
          <w:rFonts w:ascii="Arial"/>
          <w:color w:val="000000"/>
          <w:sz w:val="24"/>
        </w:rPr>
        <w:t xml:space="preserve"> </w:t>
      </w:r>
      <w:r>
        <w:rPr>
          <w:rFonts w:ascii="Arial"/>
          <w:color w:val="000000"/>
          <w:sz w:val="24"/>
        </w:rPr>
        <w:t>in those</w:t>
      </w:r>
      <w:r>
        <w:rPr>
          <w:rFonts w:ascii="Arial"/>
          <w:color w:val="000000"/>
          <w:sz w:val="24"/>
        </w:rPr>
        <w:t xml:space="preserve"> </w:t>
      </w:r>
      <w:r>
        <w:rPr>
          <w:rFonts w:ascii="Arial"/>
          <w:color w:val="000000"/>
          <w:sz w:val="24"/>
        </w:rPr>
        <w:t>circumstances</w:t>
      </w:r>
      <w:r>
        <w:rPr>
          <w:rFonts w:ascii="Arial"/>
          <w:color w:val="000000"/>
          <w:sz w:val="24"/>
        </w:rPr>
        <w:t xml:space="preserve"> </w:t>
      </w:r>
      <w:r>
        <w:rPr>
          <w:rFonts w:ascii="Arial"/>
          <w:color w:val="000000"/>
          <w:sz w:val="24"/>
        </w:rPr>
        <w:t>t</w:t>
      </w:r>
      <w:r>
        <w:rPr>
          <w:rFonts w:ascii="Arial"/>
          <w:color w:val="000000"/>
          <w:sz w:val="24"/>
        </w:rPr>
        <w:t>hat t</w:t>
      </w:r>
      <w:r>
        <w:rPr>
          <w:rFonts w:ascii="Arial"/>
          <w:color w:val="000000"/>
          <w:sz w:val="24"/>
        </w:rPr>
        <w:t xml:space="preserve">here is </w:t>
      </w:r>
      <w:r>
        <w:rPr>
          <w:rFonts w:ascii="Arial"/>
          <w:i/>
          <w:color w:val="000000"/>
          <w:sz w:val="24"/>
        </w:rPr>
        <w:t>then</w:t>
      </w:r>
      <w:r>
        <w:rPr>
          <w:rFonts w:ascii="Arial"/>
          <w:color w:val="000000"/>
          <w:sz w:val="24"/>
        </w:rPr>
        <w:t xml:space="preserve"> </w:t>
      </w:r>
      <w:r>
        <w:rPr>
          <w:rFonts w:ascii="Arial"/>
          <w:color w:val="000000"/>
          <w:sz w:val="24"/>
        </w:rPr>
        <w:t>power to grant consent subject to any condition</w:t>
      </w:r>
      <w:r>
        <w:rPr>
          <w:rFonts w:ascii="Arial"/>
          <w:color w:val="000000"/>
          <w:sz w:val="24"/>
        </w:rPr>
        <w:t xml:space="preserve"> </w:t>
      </w:r>
      <w:r>
        <w:rPr>
          <w:rFonts w:ascii="Arial"/>
          <w:color w:val="000000"/>
          <w:sz w:val="24"/>
        </w:rPr>
        <w:t>(</w:t>
      </w:r>
      <w:r>
        <w:rPr>
          <w:rFonts w:ascii="Arial"/>
          <w:color w:val="000000"/>
          <w:sz w:val="24"/>
        </w:rPr>
        <w:t xml:space="preserve">including any deferred commencement conditions) under </w:t>
      </w:r>
      <w:r>
        <w:rPr>
          <w:rFonts w:ascii="Arial"/>
          <w:color w:val="000000"/>
          <w:sz w:val="24"/>
        </w:rPr>
        <w:t>s</w:t>
      </w:r>
      <w:r>
        <w:rPr>
          <w:rFonts w:ascii="Arial"/>
          <w:color w:val="000000"/>
          <w:sz w:val="24"/>
        </w:rPr>
        <w:t xml:space="preserve"> </w:t>
      </w:r>
      <w:r>
        <w:rPr>
          <w:rFonts w:ascii="Arial"/>
          <w:color w:val="000000"/>
          <w:sz w:val="24"/>
        </w:rPr>
        <w:t xml:space="preserve">4.17. </w:t>
      </w:r>
    </w:p>
    <w:p>
      <w:pPr>
        <w:pStyle w:val="CaselawNumbered10"/>
        <w:numPr>
          <w:ilvl w:val="0"/>
          <w:numId w:val="28"/>
        </w:numPr>
        <w:spacing w:before="150" w:after="0"/>
        <w:ind w:left="600" w:hanging="600"/>
      </w:pPr>
      <w:r>
        <w:rPr>
          <w:rFonts w:ascii="Arial"/>
          <w:color w:val="000000"/>
          <w:sz w:val="24"/>
        </w:rPr>
        <w:t xml:space="preserve">Council submits that there are temporal differences in </w:t>
      </w:r>
      <w:r>
        <w:rPr>
          <w:rFonts w:ascii="Arial"/>
          <w:color w:val="000000"/>
          <w:sz w:val="24"/>
        </w:rPr>
        <w:t xml:space="preserve">the </w:t>
      </w:r>
      <w:r>
        <w:rPr>
          <w:rFonts w:ascii="Arial"/>
          <w:color w:val="000000"/>
          <w:sz w:val="24"/>
        </w:rPr>
        <w:t xml:space="preserve">state of satisfaction required </w:t>
      </w:r>
      <w:r>
        <w:rPr>
          <w:rFonts w:ascii="Arial"/>
          <w:color w:val="000000"/>
          <w:sz w:val="24"/>
        </w:rPr>
        <w:t xml:space="preserve">by s 4.15(1) of the EPA Act </w:t>
      </w:r>
      <w:r>
        <w:rPr>
          <w:rFonts w:ascii="Arial"/>
          <w:color w:val="000000"/>
          <w:sz w:val="24"/>
        </w:rPr>
        <w:t>such</w:t>
      </w:r>
      <w:r>
        <w:rPr>
          <w:rFonts w:ascii="Arial"/>
          <w:color w:val="000000"/>
          <w:sz w:val="24"/>
        </w:rPr>
        <w:t xml:space="preserve"> </w:t>
      </w:r>
      <w:r>
        <w:rPr>
          <w:rFonts w:ascii="Arial"/>
          <w:color w:val="000000"/>
          <w:sz w:val="24"/>
        </w:rPr>
        <w:t xml:space="preserve">that </w:t>
      </w:r>
      <w:r>
        <w:rPr>
          <w:rFonts w:ascii="Arial"/>
          <w:color w:val="000000"/>
          <w:sz w:val="24"/>
        </w:rPr>
        <w:t>adequate arrangements</w:t>
      </w:r>
      <w:r>
        <w:rPr>
          <w:rFonts w:ascii="Arial"/>
          <w:color w:val="000000"/>
          <w:sz w:val="24"/>
        </w:rPr>
        <w:t xml:space="preserve"> </w:t>
      </w:r>
      <w:r>
        <w:rPr>
          <w:rFonts w:ascii="Arial"/>
          <w:color w:val="000000"/>
          <w:sz w:val="24"/>
        </w:rPr>
        <w:t xml:space="preserve">must have </w:t>
      </w:r>
      <w:r>
        <w:rPr>
          <w:rFonts w:ascii="Arial"/>
          <w:color w:val="000000"/>
          <w:sz w:val="24"/>
        </w:rPr>
        <w:t>“</w:t>
      </w:r>
      <w:r>
        <w:rPr>
          <w:rFonts w:ascii="Arial"/>
          <w:color w:val="000000"/>
          <w:sz w:val="24"/>
        </w:rPr>
        <w:t>been made</w:t>
      </w:r>
      <w:r>
        <w:rPr>
          <w:rFonts w:ascii="Arial"/>
          <w:color w:val="000000"/>
          <w:sz w:val="24"/>
        </w:rPr>
        <w:t>”</w:t>
      </w:r>
      <w:r>
        <w:rPr>
          <w:rFonts w:ascii="Arial"/>
          <w:color w:val="000000"/>
          <w:sz w:val="24"/>
        </w:rPr>
        <w:t xml:space="preserve">, </w:t>
      </w:r>
      <w:r>
        <w:rPr>
          <w:rFonts w:ascii="Arial"/>
          <w:color w:val="000000"/>
          <w:sz w:val="24"/>
        </w:rPr>
        <w:t xml:space="preserve">being </w:t>
      </w:r>
      <w:r>
        <w:rPr>
          <w:rFonts w:ascii="Arial"/>
          <w:color w:val="000000"/>
          <w:sz w:val="24"/>
        </w:rPr>
        <w:t>a</w:t>
      </w:r>
      <w:r>
        <w:rPr>
          <w:rFonts w:ascii="Arial"/>
          <w:color w:val="000000"/>
          <w:sz w:val="24"/>
        </w:rPr>
        <w:t xml:space="preserve"> </w:t>
      </w:r>
      <w:r>
        <w:rPr>
          <w:rFonts w:ascii="Arial"/>
          <w:color w:val="000000"/>
          <w:sz w:val="24"/>
        </w:rPr>
        <w:t xml:space="preserve">point </w:t>
      </w:r>
      <w:r>
        <w:rPr>
          <w:rFonts w:ascii="Arial"/>
          <w:color w:val="000000"/>
          <w:sz w:val="24"/>
        </w:rPr>
        <w:t xml:space="preserve">of time in the </w:t>
      </w:r>
      <w:r>
        <w:rPr>
          <w:rFonts w:ascii="Arial"/>
          <w:color w:val="000000"/>
          <w:sz w:val="24"/>
        </w:rPr>
        <w:t>past</w:t>
      </w:r>
      <w:r>
        <w:rPr>
          <w:rFonts w:ascii="Arial"/>
          <w:color w:val="000000"/>
          <w:sz w:val="24"/>
        </w:rPr>
        <w:t>,</w:t>
      </w:r>
      <w:r>
        <w:rPr>
          <w:rFonts w:ascii="Arial"/>
          <w:color w:val="000000"/>
          <w:sz w:val="24"/>
        </w:rPr>
        <w:t xml:space="preserve"> </w:t>
      </w:r>
      <w:r>
        <w:rPr>
          <w:rFonts w:ascii="Arial"/>
          <w:color w:val="000000"/>
          <w:sz w:val="24"/>
        </w:rPr>
        <w:t xml:space="preserve">and that </w:t>
      </w:r>
      <w:r>
        <w:rPr>
          <w:rFonts w:ascii="Arial"/>
          <w:color w:val="000000"/>
          <w:sz w:val="24"/>
        </w:rPr>
        <w:t>“</w:t>
      </w:r>
      <w:r>
        <w:rPr>
          <w:rFonts w:ascii="Arial"/>
          <w:color w:val="000000"/>
          <w:sz w:val="24"/>
        </w:rPr>
        <w:t>arrangement</w:t>
      </w:r>
      <w:r>
        <w:rPr>
          <w:rFonts w:ascii="Arial"/>
          <w:color w:val="000000"/>
          <w:sz w:val="24"/>
        </w:rPr>
        <w:t>s</w:t>
      </w:r>
      <w:r>
        <w:rPr>
          <w:rFonts w:ascii="Arial"/>
          <w:color w:val="000000"/>
          <w:sz w:val="24"/>
        </w:rPr>
        <w:t xml:space="preserve">” </w:t>
      </w:r>
      <w:r>
        <w:rPr>
          <w:rFonts w:ascii="Arial"/>
          <w:color w:val="000000"/>
          <w:sz w:val="24"/>
        </w:rPr>
        <w:t xml:space="preserve">for that service to be </w:t>
      </w:r>
      <w:r>
        <w:rPr>
          <w:rFonts w:ascii="Arial"/>
          <w:color w:val="000000"/>
          <w:sz w:val="24"/>
        </w:rPr>
        <w:t>“</w:t>
      </w:r>
      <w:r>
        <w:rPr>
          <w:rFonts w:ascii="Arial"/>
          <w:color w:val="000000"/>
          <w:sz w:val="24"/>
        </w:rPr>
        <w:t>available when required</w:t>
      </w:r>
      <w:r>
        <w:rPr>
          <w:rFonts w:ascii="Arial"/>
          <w:color w:val="000000"/>
          <w:sz w:val="24"/>
        </w:rPr>
        <w:t>”</w:t>
      </w:r>
      <w:r>
        <w:rPr>
          <w:rFonts w:ascii="Arial"/>
          <w:color w:val="000000"/>
          <w:sz w:val="24"/>
        </w:rPr>
        <w:t xml:space="preserve">, </w:t>
      </w:r>
      <w:r>
        <w:rPr>
          <w:rFonts w:ascii="Arial"/>
          <w:color w:val="000000"/>
          <w:sz w:val="24"/>
        </w:rPr>
        <w:t>that is, in the future.</w:t>
      </w:r>
      <w:r>
        <w:rPr>
          <w:rFonts w:ascii="Arial"/>
          <w:color w:val="000000"/>
          <w:sz w:val="24"/>
        </w:rPr>
        <w:t xml:space="preserve"> </w:t>
      </w:r>
      <w:r>
        <w:rPr>
          <w:rFonts w:ascii="Arial"/>
          <w:color w:val="000000"/>
          <w:sz w:val="24"/>
        </w:rPr>
        <w:t xml:space="preserve"> </w:t>
      </w:r>
    </w:p>
    <w:p>
      <w:pPr>
        <w:pStyle w:val="CaselawNumbered10"/>
        <w:numPr>
          <w:ilvl w:val="0"/>
          <w:numId w:val="28"/>
        </w:numPr>
        <w:spacing w:before="150" w:after="0"/>
        <w:ind w:left="600" w:hanging="600"/>
      </w:pPr>
      <w:r>
        <w:rPr>
          <w:rFonts w:ascii="Arial"/>
          <w:color w:val="000000"/>
          <w:sz w:val="24"/>
        </w:rPr>
        <w:t xml:space="preserve">While accepting that </w:t>
      </w:r>
      <w:r>
        <w:rPr>
          <w:rFonts w:ascii="Arial"/>
          <w:color w:val="000000"/>
          <w:sz w:val="24"/>
        </w:rPr>
        <w:t>cl</w:t>
      </w:r>
      <w:r>
        <w:rPr>
          <w:rFonts w:ascii="Arial"/>
          <w:color w:val="000000"/>
          <w:sz w:val="24"/>
        </w:rPr>
        <w:t xml:space="preserve"> </w:t>
      </w:r>
      <w:r>
        <w:rPr>
          <w:rFonts w:ascii="Arial"/>
          <w:color w:val="000000"/>
          <w:sz w:val="24"/>
        </w:rPr>
        <w:t xml:space="preserve">6.9 </w:t>
      </w:r>
      <w:r>
        <w:rPr>
          <w:rFonts w:ascii="Arial"/>
          <w:color w:val="000000"/>
          <w:sz w:val="24"/>
        </w:rPr>
        <w:t xml:space="preserve">of the GRLEP </w:t>
      </w:r>
      <w:r>
        <w:rPr>
          <w:rFonts w:ascii="Arial"/>
          <w:color w:val="000000"/>
          <w:sz w:val="24"/>
        </w:rPr>
        <w:t xml:space="preserve">does not require a formal contract </w:t>
      </w:r>
      <w:r>
        <w:rPr>
          <w:rFonts w:ascii="Arial"/>
          <w:color w:val="000000"/>
          <w:sz w:val="24"/>
        </w:rPr>
        <w:t xml:space="preserve">or </w:t>
      </w:r>
      <w:r>
        <w:rPr>
          <w:rFonts w:ascii="Arial"/>
          <w:color w:val="000000"/>
          <w:sz w:val="24"/>
        </w:rPr>
        <w:t>agreement</w:t>
      </w:r>
      <w:r>
        <w:rPr>
          <w:rFonts w:ascii="Arial"/>
          <w:color w:val="000000"/>
          <w:sz w:val="24"/>
        </w:rPr>
        <w:t>,</w:t>
      </w:r>
      <w:r>
        <w:rPr>
          <w:rFonts w:ascii="Arial"/>
          <w:color w:val="000000"/>
          <w:sz w:val="24"/>
        </w:rPr>
        <w:t xml:space="preserve"> </w:t>
      </w:r>
      <w:r>
        <w:rPr>
          <w:rFonts w:ascii="Arial"/>
          <w:color w:val="000000"/>
          <w:sz w:val="24"/>
        </w:rPr>
        <w:t xml:space="preserve">Council submits that </w:t>
      </w:r>
      <w:r>
        <w:rPr>
          <w:rFonts w:ascii="Arial"/>
          <w:color w:val="000000"/>
          <w:sz w:val="24"/>
        </w:rPr>
        <w:t xml:space="preserve">there must be </w:t>
      </w:r>
      <w:r>
        <w:rPr>
          <w:rFonts w:ascii="Arial"/>
          <w:color w:val="000000"/>
          <w:sz w:val="24"/>
        </w:rPr>
        <w:t>“</w:t>
      </w:r>
      <w:r>
        <w:rPr>
          <w:rFonts w:ascii="Arial"/>
          <w:color w:val="000000"/>
          <w:sz w:val="24"/>
        </w:rPr>
        <w:t>something</w:t>
      </w:r>
      <w:r>
        <w:rPr>
          <w:rFonts w:ascii="Arial"/>
          <w:color w:val="000000"/>
          <w:sz w:val="24"/>
        </w:rPr>
        <w:t xml:space="preserve">” </w:t>
      </w:r>
      <w:r>
        <w:rPr>
          <w:rFonts w:ascii="Arial"/>
          <w:color w:val="000000"/>
          <w:sz w:val="24"/>
        </w:rPr>
        <w:t>to be relied upon</w:t>
      </w:r>
      <w:r>
        <w:rPr>
          <w:rFonts w:ascii="Arial"/>
          <w:color w:val="000000"/>
          <w:sz w:val="24"/>
        </w:rPr>
        <w:t>. T</w:t>
      </w:r>
      <w:r>
        <w:rPr>
          <w:rFonts w:ascii="Arial"/>
          <w:color w:val="000000"/>
          <w:sz w:val="24"/>
        </w:rPr>
        <w:t>hat is, s</w:t>
      </w:r>
      <w:r>
        <w:rPr>
          <w:rFonts w:ascii="Arial"/>
          <w:color w:val="000000"/>
          <w:sz w:val="24"/>
        </w:rPr>
        <w:t xml:space="preserve">ome form of objective and tangible proof of the relationship between the site and a </w:t>
      </w:r>
      <w:r>
        <w:rPr>
          <w:rFonts w:ascii="Arial"/>
          <w:color w:val="000000"/>
          <w:sz w:val="24"/>
        </w:rPr>
        <w:t>“</w:t>
      </w:r>
      <w:r>
        <w:rPr>
          <w:rFonts w:ascii="Arial"/>
          <w:i/>
          <w:color w:val="000000"/>
          <w:sz w:val="24"/>
        </w:rPr>
        <w:t>supplier</w:t>
      </w:r>
      <w:r>
        <w:rPr>
          <w:rFonts w:ascii="Arial"/>
          <w:color w:val="000000"/>
          <w:sz w:val="24"/>
        </w:rPr>
        <w:t>”</w:t>
      </w:r>
      <w:r>
        <w:rPr>
          <w:rFonts w:ascii="Arial"/>
          <w:color w:val="000000"/>
          <w:sz w:val="24"/>
        </w:rPr>
        <w:t xml:space="preserve"> </w:t>
      </w:r>
      <w:r>
        <w:rPr>
          <w:rFonts w:ascii="Arial"/>
          <w:color w:val="000000"/>
          <w:sz w:val="24"/>
        </w:rPr>
        <w:t xml:space="preserve">(of </w:t>
      </w:r>
      <w:r>
        <w:rPr>
          <w:rFonts w:ascii="Arial"/>
          <w:color w:val="000000"/>
          <w:sz w:val="24"/>
        </w:rPr>
        <w:t xml:space="preserve">a </w:t>
      </w:r>
      <w:r>
        <w:rPr>
          <w:rFonts w:ascii="Arial"/>
          <w:color w:val="000000"/>
          <w:sz w:val="24"/>
        </w:rPr>
        <w:t xml:space="preserve">service) that </w:t>
      </w:r>
      <w:r>
        <w:rPr>
          <w:rFonts w:ascii="Arial"/>
          <w:color w:val="000000"/>
          <w:sz w:val="24"/>
        </w:rPr>
        <w:t>is</w:t>
      </w:r>
      <w:r>
        <w:rPr>
          <w:rFonts w:ascii="Arial"/>
          <w:color w:val="000000"/>
          <w:sz w:val="24"/>
        </w:rPr>
        <w:t xml:space="preserve"> </w:t>
      </w:r>
      <w:r>
        <w:rPr>
          <w:rFonts w:ascii="Arial"/>
          <w:color w:val="000000"/>
          <w:sz w:val="24"/>
        </w:rPr>
        <w:t xml:space="preserve">sufficient to constitute an </w:t>
      </w:r>
      <w:r>
        <w:rPr>
          <w:rFonts w:ascii="Arial"/>
          <w:i/>
          <w:color w:val="000000"/>
          <w:sz w:val="24"/>
        </w:rPr>
        <w:t>arrangement</w:t>
      </w:r>
      <w:r>
        <w:rPr>
          <w:rFonts w:ascii="Arial"/>
          <w:color w:val="000000"/>
          <w:sz w:val="24"/>
        </w:rPr>
        <w:t xml:space="preserve"> </w:t>
      </w:r>
      <w:r>
        <w:rPr>
          <w:rFonts w:ascii="Arial"/>
          <w:color w:val="000000"/>
          <w:sz w:val="24"/>
        </w:rPr>
        <w:t xml:space="preserve">as something that would be </w:t>
      </w:r>
      <w:r>
        <w:rPr>
          <w:rFonts w:ascii="Arial"/>
          <w:i/>
          <w:color w:val="000000"/>
          <w:sz w:val="24"/>
        </w:rPr>
        <w:t>made</w:t>
      </w:r>
      <w:r>
        <w:rPr>
          <w:rFonts w:ascii="Arial"/>
          <w:color w:val="000000"/>
          <w:sz w:val="24"/>
        </w:rPr>
        <w:t xml:space="preserve"> </w:t>
      </w:r>
      <w:r>
        <w:rPr>
          <w:rFonts w:ascii="Arial"/>
          <w:color w:val="000000"/>
          <w:sz w:val="24"/>
        </w:rPr>
        <w:t>and not merely speculated about</w:t>
      </w:r>
      <w:r>
        <w:rPr>
          <w:rFonts w:ascii="Arial"/>
          <w:color w:val="000000"/>
          <w:sz w:val="24"/>
        </w:rPr>
        <w:t xml:space="preserve">: </w:t>
      </w:r>
      <w:r>
        <w:rPr>
          <w:rFonts w:ascii="Arial"/>
          <w:i/>
          <w:color w:val="000000"/>
          <w:sz w:val="24"/>
        </w:rPr>
        <w:t>Crighton Properties Pty Ltd v Kiama Municipal Council</w:t>
      </w:r>
      <w:r>
        <w:rPr>
          <w:rFonts w:ascii="Arial"/>
          <w:color w:val="000000"/>
          <w:sz w:val="24"/>
        </w:rPr>
        <w:t xml:space="preserve"> </w:t>
      </w:r>
      <w:r>
        <w:rPr>
          <w:rFonts w:ascii="Arial"/>
          <w:color w:val="000000"/>
          <w:sz w:val="24"/>
        </w:rPr>
        <w:t>[2006] NSWLEC 297; (2006) 146 LGERA 271</w:t>
      </w:r>
      <w:r>
        <w:rPr>
          <w:rFonts w:ascii="Arial"/>
          <w:color w:val="000000"/>
          <w:sz w:val="24"/>
        </w:rPr>
        <w:t xml:space="preserve"> </w:t>
      </w:r>
      <w:r>
        <w:rPr>
          <w:rFonts w:ascii="Arial"/>
          <w:color w:val="000000"/>
          <w:sz w:val="24"/>
        </w:rPr>
        <w:t>(</w:t>
      </w:r>
      <w:r>
        <w:rPr>
          <w:rFonts w:ascii="Arial"/>
          <w:color w:val="000000"/>
          <w:sz w:val="24"/>
        </w:rPr>
        <w:t>‘</w:t>
      </w:r>
      <w:r>
        <w:rPr>
          <w:rFonts w:ascii="Arial"/>
          <w:i/>
          <w:color w:val="000000"/>
          <w:sz w:val="24"/>
        </w:rPr>
        <w:t>Crighton Properties</w:t>
      </w:r>
      <w:r>
        <w:rPr>
          <w:rFonts w:ascii="Arial"/>
          <w:color w:val="000000"/>
          <w:sz w:val="24"/>
        </w:rPr>
        <w:t>’</w:t>
      </w:r>
      <w:r>
        <w:rPr>
          <w:rFonts w:ascii="Arial"/>
          <w:color w:val="000000"/>
          <w:sz w:val="24"/>
        </w:rPr>
        <w:t>) at [42].</w:t>
      </w:r>
    </w:p>
    <w:p>
      <w:pPr>
        <w:pStyle w:val="CaselawNumbered10"/>
        <w:numPr>
          <w:ilvl w:val="0"/>
          <w:numId w:val="28"/>
        </w:numPr>
        <w:spacing w:before="150" w:after="0"/>
        <w:ind w:left="600" w:hanging="600"/>
      </w:pPr>
      <w:r>
        <w:rPr>
          <w:rFonts w:ascii="Arial"/>
          <w:color w:val="000000"/>
          <w:sz w:val="24"/>
        </w:rPr>
        <w:t>Council point</w:t>
      </w:r>
      <w:r>
        <w:rPr>
          <w:rFonts w:ascii="Arial"/>
          <w:color w:val="000000"/>
          <w:sz w:val="24"/>
        </w:rPr>
        <w:t>s</w:t>
      </w:r>
      <w:r>
        <w:rPr>
          <w:rFonts w:ascii="Arial"/>
          <w:color w:val="000000"/>
          <w:sz w:val="24"/>
        </w:rPr>
        <w:t xml:space="preserve"> </w:t>
      </w:r>
      <w:r>
        <w:rPr>
          <w:rFonts w:ascii="Arial"/>
          <w:color w:val="000000"/>
          <w:sz w:val="24"/>
        </w:rPr>
        <w:t xml:space="preserve">to various authorities </w:t>
      </w:r>
      <w:r>
        <w:rPr>
          <w:rFonts w:ascii="Arial"/>
          <w:color w:val="000000"/>
          <w:sz w:val="24"/>
        </w:rPr>
        <w:t>mandating</w:t>
      </w:r>
      <w:r>
        <w:rPr>
          <w:rFonts w:ascii="Arial"/>
          <w:color w:val="000000"/>
          <w:sz w:val="24"/>
        </w:rPr>
        <w:t xml:space="preserve"> </w:t>
      </w:r>
      <w:r>
        <w:rPr>
          <w:rFonts w:ascii="Arial"/>
          <w:color w:val="000000"/>
          <w:sz w:val="24"/>
        </w:rPr>
        <w:t xml:space="preserve">that </w:t>
      </w:r>
      <w:r>
        <w:rPr>
          <w:rFonts w:ascii="Arial"/>
          <w:color w:val="000000"/>
          <w:sz w:val="24"/>
        </w:rPr>
        <w:t xml:space="preserve">proof of </w:t>
      </w:r>
      <w:r>
        <w:rPr>
          <w:rFonts w:ascii="Arial"/>
          <w:color w:val="000000"/>
          <w:sz w:val="24"/>
        </w:rPr>
        <w:t>“</w:t>
      </w:r>
      <w:r>
        <w:rPr>
          <w:rFonts w:ascii="Arial"/>
          <w:color w:val="000000"/>
          <w:sz w:val="24"/>
        </w:rPr>
        <w:t>arrangements</w:t>
      </w:r>
      <w:r>
        <w:rPr>
          <w:rFonts w:ascii="Arial"/>
          <w:color w:val="000000"/>
          <w:sz w:val="24"/>
        </w:rPr>
        <w:t>”</w:t>
      </w:r>
      <w:r>
        <w:rPr>
          <w:rFonts w:ascii="Arial"/>
          <w:color w:val="000000"/>
          <w:sz w:val="24"/>
        </w:rPr>
        <w:t xml:space="preserve"> </w:t>
      </w:r>
      <w:r>
        <w:rPr>
          <w:rFonts w:ascii="Arial"/>
          <w:color w:val="000000"/>
          <w:sz w:val="24"/>
        </w:rPr>
        <w:t xml:space="preserve">must exist </w:t>
      </w:r>
      <w:r>
        <w:rPr>
          <w:rFonts w:ascii="Arial"/>
          <w:color w:val="000000"/>
          <w:sz w:val="24"/>
        </w:rPr>
        <w:t>such that</w:t>
      </w:r>
      <w:r>
        <w:rPr>
          <w:rFonts w:ascii="Arial"/>
          <w:color w:val="000000"/>
          <w:sz w:val="24"/>
        </w:rPr>
        <w:t xml:space="preserve"> </w:t>
      </w:r>
      <w:r>
        <w:rPr>
          <w:rFonts w:ascii="Arial"/>
          <w:color w:val="000000"/>
          <w:sz w:val="24"/>
        </w:rPr>
        <w:t>a</w:t>
      </w:r>
      <w:r>
        <w:rPr>
          <w:rFonts w:ascii="Arial"/>
          <w:color w:val="000000"/>
          <w:sz w:val="24"/>
        </w:rPr>
        <w:t xml:space="preserve"> </w:t>
      </w:r>
      <w:r>
        <w:rPr>
          <w:rFonts w:ascii="Arial"/>
          <w:color w:val="000000"/>
          <w:sz w:val="24"/>
        </w:rPr>
        <w:t xml:space="preserve">consent authority </w:t>
      </w:r>
      <w:r>
        <w:rPr>
          <w:rFonts w:ascii="Arial"/>
          <w:color w:val="000000"/>
          <w:sz w:val="24"/>
        </w:rPr>
        <w:t>(</w:t>
      </w:r>
      <w:r>
        <w:rPr>
          <w:rFonts w:ascii="Arial"/>
          <w:color w:val="000000"/>
          <w:sz w:val="24"/>
        </w:rPr>
        <w:t xml:space="preserve">or </w:t>
      </w:r>
      <w:r>
        <w:rPr>
          <w:rFonts w:ascii="Arial"/>
          <w:color w:val="000000"/>
          <w:sz w:val="24"/>
        </w:rPr>
        <w:t xml:space="preserve">the </w:t>
      </w:r>
      <w:r>
        <w:rPr>
          <w:rFonts w:ascii="Arial"/>
          <w:color w:val="000000"/>
          <w:sz w:val="24"/>
        </w:rPr>
        <w:t xml:space="preserve">Court </w:t>
      </w:r>
      <w:r>
        <w:rPr>
          <w:rFonts w:ascii="Arial"/>
          <w:color w:val="000000"/>
          <w:sz w:val="24"/>
        </w:rPr>
        <w:t>on ap</w:t>
      </w:r>
      <w:r>
        <w:rPr>
          <w:rFonts w:ascii="Arial"/>
          <w:color w:val="000000"/>
          <w:sz w:val="24"/>
        </w:rPr>
        <w:t xml:space="preserve">peal) </w:t>
      </w:r>
      <w:r>
        <w:rPr>
          <w:rFonts w:ascii="Arial"/>
          <w:color w:val="000000"/>
          <w:sz w:val="24"/>
        </w:rPr>
        <w:t xml:space="preserve">has </w:t>
      </w:r>
      <w:r>
        <w:rPr>
          <w:rFonts w:ascii="Arial"/>
          <w:color w:val="000000"/>
          <w:sz w:val="24"/>
        </w:rPr>
        <w:t xml:space="preserve">before it </w:t>
      </w:r>
      <w:r>
        <w:rPr>
          <w:rFonts w:ascii="Arial"/>
          <w:color w:val="000000"/>
          <w:sz w:val="24"/>
        </w:rPr>
        <w:t>an arrangement</w:t>
      </w:r>
      <w:r>
        <w:rPr>
          <w:rFonts w:ascii="Arial"/>
          <w:color w:val="000000"/>
          <w:sz w:val="24"/>
        </w:rPr>
        <w:t xml:space="preserve">, </w:t>
      </w:r>
      <w:r>
        <w:rPr>
          <w:rFonts w:ascii="Arial"/>
          <w:color w:val="000000"/>
          <w:sz w:val="24"/>
        </w:rPr>
        <w:t xml:space="preserve">and </w:t>
      </w:r>
      <w:r>
        <w:rPr>
          <w:rFonts w:ascii="Arial"/>
          <w:color w:val="000000"/>
          <w:sz w:val="24"/>
        </w:rPr>
        <w:t xml:space="preserve">only is it </w:t>
      </w:r>
      <w:r>
        <w:rPr>
          <w:rFonts w:ascii="Arial"/>
          <w:i/>
          <w:color w:val="000000"/>
          <w:sz w:val="24"/>
        </w:rPr>
        <w:t>then</w:t>
      </w:r>
      <w:r>
        <w:rPr>
          <w:rFonts w:ascii="Arial"/>
          <w:color w:val="000000"/>
          <w:sz w:val="24"/>
        </w:rPr>
        <w:t xml:space="preserve"> </w:t>
      </w:r>
      <w:r>
        <w:rPr>
          <w:rFonts w:ascii="Arial"/>
          <w:color w:val="000000"/>
          <w:sz w:val="24"/>
        </w:rPr>
        <w:t>that</w:t>
      </w:r>
      <w:r>
        <w:rPr>
          <w:rFonts w:ascii="Arial"/>
          <w:color w:val="000000"/>
          <w:sz w:val="24"/>
        </w:rPr>
        <w:t xml:space="preserve"> </w:t>
      </w:r>
      <w:r>
        <w:rPr>
          <w:rFonts w:ascii="Arial"/>
          <w:color w:val="000000"/>
          <w:sz w:val="24"/>
        </w:rPr>
        <w:t>the consent authority</w:t>
      </w:r>
      <w:r>
        <w:rPr>
          <w:rFonts w:ascii="Arial"/>
          <w:color w:val="000000"/>
          <w:sz w:val="24"/>
        </w:rPr>
        <w:t xml:space="preserve"> </w:t>
      </w:r>
      <w:r>
        <w:rPr>
          <w:rFonts w:ascii="Arial"/>
          <w:color w:val="000000"/>
          <w:sz w:val="24"/>
        </w:rPr>
        <w:t xml:space="preserve">can determine whether such an arrangement is </w:t>
      </w:r>
      <w:r>
        <w:rPr>
          <w:rFonts w:ascii="Arial"/>
          <w:color w:val="000000"/>
          <w:sz w:val="24"/>
        </w:rPr>
        <w:t>“</w:t>
      </w:r>
      <w:r>
        <w:rPr>
          <w:rFonts w:ascii="Arial"/>
          <w:color w:val="000000"/>
          <w:sz w:val="24"/>
        </w:rPr>
        <w:t>adequate</w:t>
      </w:r>
      <w:r>
        <w:rPr>
          <w:rFonts w:ascii="Arial"/>
          <w:color w:val="000000"/>
          <w:sz w:val="24"/>
        </w:rPr>
        <w:t>”</w:t>
      </w:r>
      <w:r>
        <w:rPr>
          <w:rFonts w:ascii="Arial"/>
          <w:color w:val="000000"/>
          <w:sz w:val="24"/>
        </w:rPr>
        <w:t>.</w:t>
      </w:r>
    </w:p>
    <w:p>
      <w:pPr>
        <w:pStyle w:val="CaselawNumbered10"/>
        <w:numPr>
          <w:ilvl w:val="0"/>
          <w:numId w:val="28"/>
        </w:numPr>
        <w:spacing w:before="150" w:after="0"/>
        <w:ind w:left="600" w:hanging="600"/>
      </w:pPr>
      <w:r>
        <w:rPr>
          <w:rFonts w:ascii="Arial"/>
          <w:color w:val="000000"/>
          <w:sz w:val="24"/>
        </w:rPr>
        <w:t xml:space="preserve">Council submits that the text of the clause effectively requires several discrete items of information for tangible proof </w:t>
      </w:r>
      <w:r>
        <w:rPr>
          <w:rFonts w:ascii="Arial"/>
          <w:color w:val="000000"/>
          <w:sz w:val="24"/>
        </w:rPr>
        <w:t>that</w:t>
      </w:r>
      <w:r>
        <w:rPr>
          <w:rFonts w:ascii="Arial"/>
          <w:color w:val="000000"/>
          <w:sz w:val="24"/>
        </w:rPr>
        <w:t xml:space="preserve"> </w:t>
      </w:r>
      <w:r>
        <w:rPr>
          <w:rFonts w:ascii="Arial"/>
          <w:color w:val="000000"/>
          <w:sz w:val="24"/>
        </w:rPr>
        <w:t xml:space="preserve">an arrangement </w:t>
      </w:r>
      <w:r>
        <w:rPr>
          <w:rFonts w:ascii="Arial"/>
          <w:color w:val="000000"/>
          <w:sz w:val="24"/>
        </w:rPr>
        <w:t xml:space="preserve">has been </w:t>
      </w:r>
      <w:r>
        <w:rPr>
          <w:rFonts w:ascii="Arial"/>
          <w:color w:val="000000"/>
          <w:sz w:val="24"/>
        </w:rPr>
        <w:t>made</w:t>
      </w:r>
      <w:r>
        <w:rPr>
          <w:rFonts w:ascii="Arial"/>
          <w:color w:val="000000"/>
          <w:sz w:val="24"/>
        </w:rPr>
        <w:t>,</w:t>
      </w:r>
      <w:r>
        <w:rPr>
          <w:rFonts w:ascii="Arial"/>
          <w:color w:val="000000"/>
          <w:sz w:val="24"/>
        </w:rPr>
        <w:t xml:space="preserve"> </w:t>
      </w:r>
      <w:r>
        <w:rPr>
          <w:rFonts w:ascii="Arial"/>
          <w:color w:val="000000"/>
          <w:sz w:val="24"/>
        </w:rPr>
        <w:t xml:space="preserve">including </w:t>
      </w:r>
      <w:r>
        <w:rPr>
          <w:rFonts w:ascii="Arial"/>
          <w:color w:val="000000"/>
          <w:sz w:val="24"/>
        </w:rPr>
        <w:t xml:space="preserve">– </w:t>
      </w:r>
      <w:r>
        <w:rPr>
          <w:rFonts w:ascii="Arial"/>
          <w:color w:val="000000"/>
          <w:sz w:val="24"/>
        </w:rPr>
        <w:t>f</w:t>
      </w:r>
      <w:r>
        <w:rPr>
          <w:rFonts w:ascii="Arial"/>
          <w:color w:val="000000"/>
          <w:sz w:val="24"/>
        </w:rPr>
        <w:t>irst</w:t>
      </w:r>
      <w:r>
        <w:rPr>
          <w:rFonts w:ascii="Arial"/>
          <w:color w:val="000000"/>
          <w:sz w:val="24"/>
        </w:rPr>
        <w:t xml:space="preserve">, </w:t>
      </w:r>
      <w:r>
        <w:rPr>
          <w:rFonts w:ascii="Arial"/>
          <w:color w:val="000000"/>
          <w:sz w:val="24"/>
        </w:rPr>
        <w:t>th</w:t>
      </w:r>
      <w:r>
        <w:rPr>
          <w:rFonts w:ascii="Arial"/>
          <w:color w:val="000000"/>
          <w:sz w:val="24"/>
        </w:rPr>
        <w:t>e</w:t>
      </w:r>
      <w:r>
        <w:rPr>
          <w:rFonts w:ascii="Arial"/>
          <w:color w:val="000000"/>
          <w:sz w:val="24"/>
        </w:rPr>
        <w:t xml:space="preserve"> </w:t>
      </w:r>
      <w:r>
        <w:rPr>
          <w:rFonts w:ascii="Arial"/>
          <w:color w:val="000000"/>
          <w:sz w:val="24"/>
        </w:rPr>
        <w:t>identification</w:t>
      </w:r>
      <w:r>
        <w:rPr>
          <w:rFonts w:ascii="Arial"/>
          <w:color w:val="000000"/>
          <w:sz w:val="24"/>
        </w:rPr>
        <w:t xml:space="preserve"> </w:t>
      </w:r>
      <w:r>
        <w:rPr>
          <w:rFonts w:ascii="Arial"/>
          <w:color w:val="000000"/>
          <w:sz w:val="24"/>
        </w:rPr>
        <w:t>of a supplier of a service</w:t>
      </w:r>
      <w:r>
        <w:rPr>
          <w:rFonts w:ascii="Arial"/>
          <w:color w:val="000000"/>
          <w:sz w:val="24"/>
        </w:rPr>
        <w:t xml:space="preserve">; </w:t>
      </w:r>
      <w:r>
        <w:rPr>
          <w:rFonts w:ascii="Arial"/>
          <w:color w:val="000000"/>
          <w:sz w:val="24"/>
        </w:rPr>
        <w:t>second</w:t>
      </w:r>
      <w:r>
        <w:rPr>
          <w:rFonts w:ascii="Arial"/>
          <w:color w:val="000000"/>
          <w:sz w:val="24"/>
        </w:rPr>
        <w:t xml:space="preserve">, </w:t>
      </w:r>
      <w:r>
        <w:rPr>
          <w:rFonts w:ascii="Arial"/>
          <w:color w:val="000000"/>
          <w:sz w:val="24"/>
        </w:rPr>
        <w:t xml:space="preserve">a reliable </w:t>
      </w:r>
      <w:r>
        <w:rPr>
          <w:rFonts w:ascii="Arial"/>
          <w:color w:val="000000"/>
          <w:sz w:val="24"/>
        </w:rPr>
        <w:t>form of representation as to the availability and</w:t>
      </w:r>
      <w:r>
        <w:rPr>
          <w:rFonts w:ascii="Arial"/>
          <w:color w:val="000000"/>
          <w:sz w:val="24"/>
        </w:rPr>
        <w:t xml:space="preserve">/or </w:t>
      </w:r>
      <w:r>
        <w:rPr>
          <w:rFonts w:ascii="Arial"/>
          <w:color w:val="000000"/>
          <w:sz w:val="24"/>
        </w:rPr>
        <w:t>the type of the service</w:t>
      </w:r>
      <w:r>
        <w:rPr>
          <w:rFonts w:ascii="Arial"/>
          <w:color w:val="000000"/>
          <w:sz w:val="24"/>
        </w:rPr>
        <w:t>;</w:t>
      </w:r>
      <w:r>
        <w:rPr>
          <w:rFonts w:ascii="Arial"/>
          <w:color w:val="000000"/>
          <w:sz w:val="24"/>
        </w:rPr>
        <w:t xml:space="preserve"> </w:t>
      </w:r>
      <w:r>
        <w:rPr>
          <w:rFonts w:ascii="Arial"/>
          <w:color w:val="000000"/>
          <w:sz w:val="24"/>
        </w:rPr>
        <w:t>and third</w:t>
      </w:r>
      <w:r>
        <w:rPr>
          <w:rFonts w:ascii="Arial"/>
          <w:color w:val="000000"/>
          <w:sz w:val="24"/>
        </w:rPr>
        <w:t>, the</w:t>
      </w:r>
      <w:r>
        <w:rPr>
          <w:rFonts w:ascii="Arial"/>
          <w:color w:val="000000"/>
          <w:sz w:val="24"/>
        </w:rPr>
        <w:t xml:space="preserve"> </w:t>
      </w:r>
      <w:r>
        <w:rPr>
          <w:rFonts w:ascii="Arial"/>
          <w:color w:val="000000"/>
          <w:sz w:val="24"/>
        </w:rPr>
        <w:t>time by which the service can be provided</w:t>
      </w:r>
      <w:r>
        <w:rPr>
          <w:rFonts w:ascii="Arial"/>
          <w:color w:val="000000"/>
          <w:sz w:val="24"/>
        </w:rPr>
        <w:t xml:space="preserve">. </w:t>
      </w:r>
    </w:p>
    <w:p>
      <w:pPr>
        <w:pStyle w:val="CaselawNumbered10"/>
        <w:numPr>
          <w:ilvl w:val="0"/>
          <w:numId w:val="28"/>
        </w:numPr>
        <w:spacing w:before="150" w:after="0"/>
        <w:ind w:left="600" w:hanging="600"/>
      </w:pPr>
      <w:r>
        <w:rPr>
          <w:rFonts w:ascii="Arial"/>
          <w:color w:val="000000"/>
          <w:sz w:val="24"/>
        </w:rPr>
        <w:t xml:space="preserve">Relying on </w:t>
      </w:r>
      <w:r>
        <w:rPr>
          <w:rFonts w:ascii="Arial"/>
          <w:i/>
          <w:color w:val="000000"/>
          <w:sz w:val="24"/>
        </w:rPr>
        <w:t>Ballina Shire Council v Palm Lake Works Pty Ltd</w:t>
      </w:r>
      <w:r>
        <w:rPr>
          <w:rFonts w:ascii="Arial"/>
          <w:color w:val="000000"/>
          <w:sz w:val="24"/>
        </w:rPr>
        <w:t xml:space="preserve"> </w:t>
      </w:r>
      <w:r>
        <w:rPr>
          <w:rFonts w:ascii="Arial"/>
          <w:color w:val="000000"/>
          <w:sz w:val="24"/>
        </w:rPr>
        <w:t>[2020] NSWLEC 41</w:t>
      </w:r>
      <w:r>
        <w:rPr>
          <w:rFonts w:ascii="Arial"/>
          <w:color w:val="000000"/>
          <w:sz w:val="24"/>
        </w:rPr>
        <w:t xml:space="preserve"> </w:t>
      </w:r>
      <w:r>
        <w:rPr>
          <w:rFonts w:ascii="Arial"/>
          <w:color w:val="000000"/>
          <w:sz w:val="24"/>
        </w:rPr>
        <w:t>(</w:t>
      </w:r>
      <w:r>
        <w:rPr>
          <w:rFonts w:ascii="Arial"/>
          <w:color w:val="000000"/>
          <w:sz w:val="24"/>
        </w:rPr>
        <w:t>‘</w:t>
      </w:r>
      <w:r>
        <w:rPr>
          <w:rFonts w:ascii="Arial"/>
          <w:i/>
          <w:color w:val="000000"/>
          <w:sz w:val="24"/>
        </w:rPr>
        <w:t>Palm Lake Works</w:t>
      </w:r>
      <w:r>
        <w:rPr>
          <w:rFonts w:ascii="Arial"/>
          <w:color w:val="000000"/>
          <w:sz w:val="24"/>
        </w:rPr>
        <w:t>’</w:t>
      </w:r>
      <w:r>
        <w:rPr>
          <w:rFonts w:ascii="Arial"/>
          <w:color w:val="000000"/>
          <w:sz w:val="24"/>
        </w:rPr>
        <w:t xml:space="preserve">) at [50]-[55] (Preston CJ of LEC), </w:t>
      </w:r>
      <w:r>
        <w:rPr>
          <w:rFonts w:ascii="Arial"/>
          <w:color w:val="000000"/>
          <w:sz w:val="24"/>
        </w:rPr>
        <w:t xml:space="preserve">Council maintains that </w:t>
      </w:r>
      <w:r>
        <w:rPr>
          <w:rFonts w:ascii="Arial"/>
          <w:color w:val="000000"/>
          <w:sz w:val="24"/>
        </w:rPr>
        <w:t>cl 6.9</w:t>
      </w:r>
      <w:r>
        <w:rPr>
          <w:rFonts w:ascii="Arial"/>
          <w:color w:val="000000"/>
          <w:sz w:val="24"/>
        </w:rPr>
        <w:t xml:space="preserve"> </w:t>
      </w:r>
      <w:r>
        <w:rPr>
          <w:rFonts w:ascii="Arial"/>
          <w:color w:val="000000"/>
          <w:sz w:val="24"/>
        </w:rPr>
        <w:t xml:space="preserve">of the GRLEP </w:t>
      </w:r>
      <w:r>
        <w:rPr>
          <w:rFonts w:ascii="Arial"/>
          <w:color w:val="000000"/>
          <w:sz w:val="24"/>
        </w:rPr>
        <w:t>requires something tangible in the nature of a</w:t>
      </w:r>
      <w:r>
        <w:rPr>
          <w:rFonts w:ascii="Arial"/>
          <w:color w:val="000000"/>
          <w:sz w:val="24"/>
        </w:rPr>
        <w:t xml:space="preserve">n actual </w:t>
      </w:r>
      <w:r>
        <w:rPr>
          <w:rFonts w:ascii="Arial"/>
          <w:color w:val="000000"/>
          <w:sz w:val="24"/>
        </w:rPr>
        <w:t xml:space="preserve">arrangement and a speculative process that may or may not result in a service being provided cannot form a lawful basis </w:t>
      </w:r>
      <w:r>
        <w:rPr>
          <w:rFonts w:ascii="Arial"/>
          <w:color w:val="000000"/>
          <w:sz w:val="24"/>
        </w:rPr>
        <w:t>for the</w:t>
      </w:r>
      <w:r>
        <w:rPr>
          <w:rFonts w:ascii="Arial"/>
          <w:color w:val="000000"/>
          <w:sz w:val="24"/>
        </w:rPr>
        <w:t xml:space="preserve"> </w:t>
      </w:r>
      <w:r>
        <w:rPr>
          <w:rFonts w:ascii="Arial"/>
          <w:color w:val="000000"/>
          <w:sz w:val="24"/>
        </w:rPr>
        <w:t xml:space="preserve">satisfaction that there </w:t>
      </w:r>
      <w:r>
        <w:rPr>
          <w:rFonts w:ascii="Arial"/>
          <w:color w:val="000000"/>
          <w:sz w:val="24"/>
        </w:rPr>
        <w:t>is</w:t>
      </w:r>
      <w:r>
        <w:rPr>
          <w:rFonts w:ascii="Arial"/>
          <w:color w:val="000000"/>
          <w:sz w:val="24"/>
        </w:rPr>
        <w:t xml:space="preserve"> </w:t>
      </w:r>
      <w:r>
        <w:rPr>
          <w:rFonts w:ascii="Arial"/>
          <w:color w:val="000000"/>
          <w:sz w:val="24"/>
        </w:rPr>
        <w:t>an adequate arrangement that has been made</w:t>
      </w:r>
      <w:r>
        <w:rPr>
          <w:rFonts w:ascii="Arial"/>
          <w:color w:val="000000"/>
          <w:sz w:val="24"/>
        </w:rPr>
        <w:t>.</w:t>
      </w:r>
    </w:p>
    <w:p>
      <w:pPr>
        <w:pStyle w:val="CaselawNumbered10"/>
        <w:numPr>
          <w:ilvl w:val="0"/>
          <w:numId w:val="28"/>
        </w:numPr>
        <w:spacing w:before="150" w:after="0"/>
        <w:ind w:left="600" w:hanging="600"/>
      </w:pPr>
      <w:r>
        <w:rPr>
          <w:rFonts w:ascii="Arial"/>
          <w:color w:val="000000"/>
          <w:sz w:val="24"/>
        </w:rPr>
        <w:t xml:space="preserve">In </w:t>
      </w:r>
      <w:r>
        <w:rPr>
          <w:rFonts w:ascii="Arial"/>
          <w:color w:val="000000"/>
          <w:sz w:val="24"/>
        </w:rPr>
        <w:t xml:space="preserve">the </w:t>
      </w:r>
      <w:r>
        <w:rPr>
          <w:rFonts w:ascii="Arial"/>
          <w:color w:val="000000"/>
          <w:sz w:val="24"/>
        </w:rPr>
        <w:t>light of th</w:t>
      </w:r>
      <w:r>
        <w:rPr>
          <w:rFonts w:ascii="Arial"/>
          <w:color w:val="000000"/>
          <w:sz w:val="24"/>
        </w:rPr>
        <w:t xml:space="preserve">e above, </w:t>
      </w:r>
      <w:r>
        <w:rPr>
          <w:rFonts w:ascii="Arial"/>
          <w:color w:val="000000"/>
          <w:sz w:val="24"/>
        </w:rPr>
        <w:t>although</w:t>
      </w:r>
      <w:r>
        <w:rPr>
          <w:rFonts w:ascii="Arial"/>
          <w:color w:val="000000"/>
          <w:sz w:val="24"/>
        </w:rPr>
        <w:t xml:space="preserve"> </w:t>
      </w:r>
      <w:r>
        <w:rPr>
          <w:rFonts w:ascii="Arial"/>
          <w:color w:val="000000"/>
          <w:sz w:val="24"/>
        </w:rPr>
        <w:t xml:space="preserve">the Commissioner was required to determine </w:t>
      </w:r>
      <w:r>
        <w:rPr>
          <w:rFonts w:ascii="Arial"/>
          <w:color w:val="000000"/>
          <w:sz w:val="24"/>
        </w:rPr>
        <w:t>whether</w:t>
      </w:r>
      <w:r>
        <w:rPr>
          <w:rFonts w:ascii="Arial"/>
          <w:color w:val="000000"/>
          <w:sz w:val="24"/>
        </w:rPr>
        <w:t xml:space="preserve"> </w:t>
      </w:r>
      <w:r>
        <w:rPr>
          <w:rFonts w:ascii="Arial"/>
          <w:color w:val="000000"/>
          <w:sz w:val="24"/>
        </w:rPr>
        <w:t>an adequate arrangement had been made</w:t>
      </w:r>
      <w:r>
        <w:rPr>
          <w:rFonts w:ascii="Arial"/>
          <w:color w:val="000000"/>
          <w:sz w:val="24"/>
        </w:rPr>
        <w:t xml:space="preserve"> </w:t>
      </w:r>
      <w:r>
        <w:rPr>
          <w:rFonts w:ascii="Arial"/>
          <w:color w:val="000000"/>
          <w:sz w:val="24"/>
        </w:rPr>
        <w:t>available for vehicular access to the site</w:t>
      </w:r>
      <w:r>
        <w:rPr>
          <w:rFonts w:ascii="Arial"/>
          <w:color w:val="000000"/>
          <w:sz w:val="24"/>
        </w:rPr>
        <w:t xml:space="preserve">, </w:t>
      </w:r>
      <w:r>
        <w:rPr>
          <w:rFonts w:ascii="Arial"/>
          <w:color w:val="000000"/>
          <w:sz w:val="24"/>
        </w:rPr>
        <w:t xml:space="preserve">Council submits </w:t>
      </w:r>
      <w:r>
        <w:rPr>
          <w:rFonts w:ascii="Arial"/>
          <w:color w:val="000000"/>
          <w:sz w:val="24"/>
        </w:rPr>
        <w:t xml:space="preserve">that </w:t>
      </w:r>
      <w:r>
        <w:rPr>
          <w:rFonts w:ascii="Arial"/>
          <w:color w:val="000000"/>
          <w:sz w:val="24"/>
        </w:rPr>
        <w:t xml:space="preserve">the evidence </w:t>
      </w:r>
      <w:r>
        <w:rPr>
          <w:rFonts w:ascii="Arial"/>
          <w:color w:val="000000"/>
          <w:sz w:val="24"/>
        </w:rPr>
        <w:t>before</w:t>
      </w:r>
      <w:r>
        <w:rPr>
          <w:rFonts w:ascii="Arial"/>
          <w:color w:val="000000"/>
          <w:sz w:val="24"/>
        </w:rPr>
        <w:t xml:space="preserve"> </w:t>
      </w:r>
      <w:r>
        <w:rPr>
          <w:rFonts w:ascii="Arial"/>
          <w:color w:val="000000"/>
          <w:sz w:val="24"/>
        </w:rPr>
        <w:t xml:space="preserve">the </w:t>
      </w:r>
      <w:r>
        <w:rPr>
          <w:rFonts w:ascii="Arial"/>
          <w:color w:val="000000"/>
          <w:sz w:val="24"/>
        </w:rPr>
        <w:t>C</w:t>
      </w:r>
      <w:r>
        <w:rPr>
          <w:rFonts w:ascii="Arial"/>
          <w:color w:val="000000"/>
          <w:sz w:val="24"/>
        </w:rPr>
        <w:t>ourt</w:t>
      </w:r>
      <w:r>
        <w:rPr>
          <w:rFonts w:ascii="Arial"/>
          <w:color w:val="000000"/>
          <w:sz w:val="24"/>
        </w:rPr>
        <w:t xml:space="preserve"> </w:t>
      </w:r>
      <w:r>
        <w:rPr>
          <w:rFonts w:ascii="Arial"/>
          <w:color w:val="000000"/>
          <w:sz w:val="24"/>
        </w:rPr>
        <w:t xml:space="preserve">was </w:t>
      </w:r>
      <w:r>
        <w:rPr>
          <w:rFonts w:ascii="Arial"/>
          <w:color w:val="000000"/>
          <w:sz w:val="24"/>
        </w:rPr>
        <w:t xml:space="preserve">that </w:t>
      </w:r>
      <w:r>
        <w:rPr>
          <w:rFonts w:ascii="Arial"/>
          <w:color w:val="000000"/>
          <w:sz w:val="24"/>
        </w:rPr>
        <w:t>there was no consensual willingness on the part of Council</w:t>
      </w:r>
      <w:r>
        <w:rPr>
          <w:rFonts w:ascii="Arial"/>
          <w:color w:val="000000"/>
          <w:sz w:val="24"/>
        </w:rPr>
        <w:t xml:space="preserve"> </w:t>
      </w:r>
      <w:r>
        <w:rPr>
          <w:rFonts w:ascii="Arial"/>
          <w:color w:val="000000"/>
          <w:sz w:val="24"/>
        </w:rPr>
        <w:t xml:space="preserve">which, </w:t>
      </w:r>
      <w:r>
        <w:rPr>
          <w:rFonts w:ascii="Arial"/>
          <w:color w:val="000000"/>
          <w:sz w:val="24"/>
        </w:rPr>
        <w:t>as owner</w:t>
      </w:r>
      <w:r>
        <w:rPr>
          <w:rFonts w:ascii="Arial"/>
          <w:color w:val="000000"/>
          <w:sz w:val="24"/>
        </w:rPr>
        <w:t xml:space="preserve"> </w:t>
      </w:r>
      <w:r>
        <w:rPr>
          <w:rFonts w:ascii="Arial"/>
          <w:color w:val="000000"/>
          <w:sz w:val="24"/>
        </w:rPr>
        <w:t>of Lot 8</w:t>
      </w:r>
      <w:r>
        <w:rPr>
          <w:rFonts w:ascii="Arial"/>
          <w:color w:val="000000"/>
          <w:sz w:val="24"/>
        </w:rPr>
        <w:t xml:space="preserve">, </w:t>
      </w:r>
      <w:r>
        <w:rPr>
          <w:rFonts w:ascii="Arial"/>
          <w:color w:val="000000"/>
          <w:sz w:val="24"/>
        </w:rPr>
        <w:t xml:space="preserve">was free to determine what use to make of </w:t>
      </w:r>
      <w:r>
        <w:rPr>
          <w:rFonts w:ascii="Arial"/>
          <w:color w:val="000000"/>
          <w:sz w:val="24"/>
        </w:rPr>
        <w:t>the lot</w:t>
      </w:r>
      <w:r>
        <w:rPr>
          <w:rFonts w:ascii="Arial"/>
          <w:color w:val="000000"/>
          <w:sz w:val="24"/>
        </w:rPr>
        <w:t xml:space="preserve">. </w:t>
      </w:r>
    </w:p>
    <w:p>
      <w:pPr>
        <w:pStyle w:val="CaselawNumbered10"/>
        <w:numPr>
          <w:ilvl w:val="0"/>
          <w:numId w:val="28"/>
        </w:numPr>
        <w:spacing w:before="150" w:after="0"/>
        <w:ind w:left="600" w:hanging="600"/>
      </w:pPr>
      <w:r>
        <w:rPr>
          <w:rFonts w:ascii="Arial"/>
          <w:color w:val="000000"/>
          <w:sz w:val="24"/>
        </w:rPr>
        <w:t xml:space="preserve">Council submits </w:t>
      </w:r>
      <w:r>
        <w:rPr>
          <w:rFonts w:ascii="Arial"/>
          <w:color w:val="000000"/>
          <w:sz w:val="24"/>
        </w:rPr>
        <w:t xml:space="preserve">that </w:t>
      </w:r>
      <w:r>
        <w:rPr>
          <w:rFonts w:ascii="Arial"/>
          <w:color w:val="000000"/>
          <w:sz w:val="24"/>
        </w:rPr>
        <w:t>the</w:t>
      </w:r>
      <w:r>
        <w:rPr>
          <w:rFonts w:ascii="Arial"/>
          <w:color w:val="000000"/>
          <w:sz w:val="24"/>
        </w:rPr>
        <w:t xml:space="preserve"> </w:t>
      </w:r>
      <w:r>
        <w:rPr>
          <w:rFonts w:ascii="Arial"/>
          <w:color w:val="000000"/>
          <w:sz w:val="24"/>
        </w:rPr>
        <w:t>Commissioner</w:t>
      </w:r>
      <w:r>
        <w:rPr>
          <w:rFonts w:ascii="Arial"/>
          <w:color w:val="000000"/>
          <w:sz w:val="24"/>
        </w:rPr>
        <w:t>’</w:t>
      </w:r>
      <w:r>
        <w:rPr>
          <w:rFonts w:ascii="Arial"/>
          <w:color w:val="000000"/>
          <w:sz w:val="24"/>
        </w:rPr>
        <w:t>s finding</w:t>
      </w:r>
      <w:r>
        <w:rPr>
          <w:rFonts w:ascii="Arial"/>
          <w:color w:val="000000"/>
          <w:sz w:val="24"/>
        </w:rPr>
        <w:t>,</w:t>
      </w:r>
      <w:r>
        <w:rPr>
          <w:rFonts w:ascii="Arial"/>
          <w:color w:val="000000"/>
          <w:sz w:val="24"/>
        </w:rPr>
        <w:t xml:space="preserve"> </w:t>
      </w:r>
      <w:r>
        <w:rPr>
          <w:rFonts w:ascii="Arial"/>
          <w:color w:val="000000"/>
          <w:sz w:val="24"/>
        </w:rPr>
        <w:t xml:space="preserve">that there was </w:t>
      </w:r>
      <w:r>
        <w:rPr>
          <w:rFonts w:ascii="Arial"/>
          <w:color w:val="000000"/>
          <w:sz w:val="24"/>
        </w:rPr>
        <w:t>an extant application to obtain an easement</w:t>
      </w:r>
      <w:r>
        <w:rPr>
          <w:rFonts w:ascii="Arial"/>
          <w:color w:val="000000"/>
          <w:sz w:val="24"/>
        </w:rPr>
        <w:t>,</w:t>
      </w:r>
      <w:r>
        <w:rPr>
          <w:rFonts w:ascii="Arial"/>
          <w:color w:val="000000"/>
          <w:sz w:val="24"/>
        </w:rPr>
        <w:t xml:space="preserve"> </w:t>
      </w:r>
      <w:r>
        <w:rPr>
          <w:rFonts w:ascii="Arial"/>
          <w:color w:val="000000"/>
          <w:sz w:val="24"/>
        </w:rPr>
        <w:t xml:space="preserve">was not an </w:t>
      </w:r>
      <w:r>
        <w:rPr>
          <w:rFonts w:ascii="Arial"/>
          <w:color w:val="000000"/>
          <w:sz w:val="24"/>
        </w:rPr>
        <w:t>“</w:t>
      </w:r>
      <w:r>
        <w:rPr>
          <w:rFonts w:ascii="Arial"/>
          <w:color w:val="000000"/>
          <w:sz w:val="24"/>
        </w:rPr>
        <w:t>arrangement</w:t>
      </w:r>
      <w:r>
        <w:rPr>
          <w:rFonts w:ascii="Arial"/>
          <w:color w:val="000000"/>
          <w:sz w:val="24"/>
        </w:rPr>
        <w:t>”</w:t>
      </w:r>
      <w:r>
        <w:rPr>
          <w:rFonts w:ascii="Arial"/>
          <w:color w:val="000000"/>
          <w:sz w:val="24"/>
        </w:rPr>
        <w:t xml:space="preserve">, </w:t>
      </w:r>
      <w:r>
        <w:rPr>
          <w:rFonts w:ascii="Arial"/>
          <w:color w:val="000000"/>
          <w:sz w:val="24"/>
        </w:rPr>
        <w:t xml:space="preserve">let alone something that had </w:t>
      </w:r>
      <w:r>
        <w:rPr>
          <w:rFonts w:ascii="Arial"/>
          <w:color w:val="000000"/>
          <w:sz w:val="24"/>
        </w:rPr>
        <w:t>“</w:t>
      </w:r>
      <w:r>
        <w:rPr>
          <w:rFonts w:ascii="Arial"/>
          <w:color w:val="000000"/>
          <w:sz w:val="24"/>
        </w:rPr>
        <w:t>been made</w:t>
      </w:r>
      <w:r>
        <w:rPr>
          <w:rFonts w:ascii="Arial"/>
          <w:color w:val="000000"/>
          <w:sz w:val="24"/>
        </w:rPr>
        <w:t>”</w:t>
      </w:r>
      <w:r>
        <w:rPr>
          <w:rFonts w:ascii="Arial"/>
          <w:color w:val="000000"/>
          <w:sz w:val="24"/>
        </w:rPr>
        <w:t xml:space="preserve">, </w:t>
      </w:r>
      <w:r>
        <w:rPr>
          <w:rFonts w:ascii="Arial"/>
          <w:color w:val="000000"/>
          <w:sz w:val="24"/>
        </w:rPr>
        <w:t xml:space="preserve">by which the Commissioner could have made an assessment of </w:t>
      </w:r>
      <w:r>
        <w:rPr>
          <w:rFonts w:ascii="Arial"/>
          <w:color w:val="000000"/>
          <w:sz w:val="24"/>
        </w:rPr>
        <w:t>“</w:t>
      </w:r>
      <w:r>
        <w:rPr>
          <w:rFonts w:ascii="Arial"/>
          <w:color w:val="000000"/>
          <w:sz w:val="24"/>
        </w:rPr>
        <w:t>adequacy</w:t>
      </w:r>
      <w:r>
        <w:rPr>
          <w:rFonts w:ascii="Arial"/>
          <w:color w:val="000000"/>
          <w:sz w:val="24"/>
        </w:rPr>
        <w:t>”</w:t>
      </w:r>
      <w:r>
        <w:rPr>
          <w:rFonts w:ascii="Arial"/>
          <w:color w:val="000000"/>
          <w:sz w:val="24"/>
        </w:rPr>
        <w:t xml:space="preserve">. </w:t>
      </w:r>
      <w:r>
        <w:rPr>
          <w:rFonts w:ascii="Arial"/>
          <w:color w:val="000000"/>
          <w:sz w:val="24"/>
        </w:rPr>
        <w:t xml:space="preserve"> </w:t>
      </w:r>
      <w:r>
        <w:rPr>
          <w:rFonts w:ascii="Arial"/>
          <w:color w:val="000000"/>
          <w:sz w:val="24"/>
        </w:rPr>
        <w:t xml:space="preserve">The application for an easement </w:t>
      </w:r>
      <w:r>
        <w:rPr>
          <w:rFonts w:ascii="Arial"/>
          <w:color w:val="000000"/>
          <w:sz w:val="24"/>
        </w:rPr>
        <w:t>could only be</w:t>
      </w:r>
      <w:r>
        <w:rPr>
          <w:rFonts w:ascii="Arial"/>
          <w:color w:val="000000"/>
          <w:sz w:val="24"/>
        </w:rPr>
        <w:t xml:space="preserve"> </w:t>
      </w:r>
      <w:r>
        <w:rPr>
          <w:rFonts w:ascii="Arial"/>
          <w:color w:val="000000"/>
          <w:sz w:val="24"/>
        </w:rPr>
        <w:t xml:space="preserve">a contingent prospect of a future right </w:t>
      </w:r>
      <w:r>
        <w:rPr>
          <w:rFonts w:ascii="Arial"/>
          <w:color w:val="000000"/>
          <w:sz w:val="24"/>
        </w:rPr>
        <w:t xml:space="preserve">or </w:t>
      </w:r>
      <w:r>
        <w:rPr>
          <w:rFonts w:ascii="Arial"/>
          <w:color w:val="000000"/>
          <w:sz w:val="24"/>
        </w:rPr>
        <w:t xml:space="preserve">potential means for </w:t>
      </w:r>
      <w:r>
        <w:rPr>
          <w:rFonts w:ascii="Arial"/>
          <w:color w:val="000000"/>
          <w:sz w:val="24"/>
        </w:rPr>
        <w:t>the proponent</w:t>
      </w:r>
      <w:r>
        <w:rPr>
          <w:rFonts w:ascii="Arial"/>
          <w:color w:val="000000"/>
          <w:sz w:val="24"/>
        </w:rPr>
        <w:t xml:space="preserve"> </w:t>
      </w:r>
      <w:r>
        <w:rPr>
          <w:rFonts w:ascii="Arial"/>
          <w:color w:val="000000"/>
          <w:sz w:val="24"/>
        </w:rPr>
        <w:t xml:space="preserve">to gain legal access </w:t>
      </w:r>
      <w:r>
        <w:rPr>
          <w:rFonts w:ascii="Arial"/>
          <w:color w:val="000000"/>
          <w:sz w:val="24"/>
        </w:rPr>
        <w:t>over</w:t>
      </w:r>
      <w:r>
        <w:rPr>
          <w:rFonts w:ascii="Arial"/>
          <w:color w:val="000000"/>
          <w:sz w:val="24"/>
        </w:rPr>
        <w:t xml:space="preserve"> </w:t>
      </w:r>
      <w:r>
        <w:rPr>
          <w:rFonts w:ascii="Arial"/>
          <w:color w:val="000000"/>
          <w:sz w:val="24"/>
        </w:rPr>
        <w:t>Lot 8</w:t>
      </w:r>
      <w:r>
        <w:rPr>
          <w:rFonts w:ascii="Arial"/>
          <w:color w:val="000000"/>
          <w:sz w:val="24"/>
        </w:rPr>
        <w:t xml:space="preserve">. </w:t>
      </w:r>
      <w:r>
        <w:rPr>
          <w:rFonts w:ascii="Arial"/>
          <w:color w:val="000000"/>
          <w:sz w:val="24"/>
        </w:rPr>
        <w:t>Council</w:t>
      </w:r>
      <w:r>
        <w:rPr>
          <w:rFonts w:ascii="Arial"/>
          <w:color w:val="000000"/>
          <w:sz w:val="24"/>
        </w:rPr>
        <w:t xml:space="preserve"> </w:t>
      </w:r>
      <w:r>
        <w:rPr>
          <w:rFonts w:ascii="Arial"/>
          <w:color w:val="000000"/>
          <w:sz w:val="24"/>
        </w:rPr>
        <w:t xml:space="preserve">maintains that </w:t>
      </w:r>
      <w:r>
        <w:rPr>
          <w:rFonts w:ascii="Arial"/>
          <w:color w:val="000000"/>
          <w:sz w:val="24"/>
        </w:rPr>
        <w:t xml:space="preserve">the </w:t>
      </w:r>
      <w:r>
        <w:rPr>
          <w:rFonts w:ascii="Arial"/>
          <w:color w:val="000000"/>
          <w:sz w:val="24"/>
        </w:rPr>
        <w:t xml:space="preserve">fact that there was an </w:t>
      </w:r>
      <w:r>
        <w:rPr>
          <w:rFonts w:ascii="Arial"/>
          <w:color w:val="000000"/>
          <w:sz w:val="24"/>
        </w:rPr>
        <w:t>existing</w:t>
      </w:r>
      <w:r>
        <w:rPr>
          <w:rFonts w:ascii="Arial"/>
          <w:color w:val="000000"/>
          <w:sz w:val="24"/>
        </w:rPr>
        <w:t xml:space="preserve"> </w:t>
      </w:r>
      <w:r>
        <w:rPr>
          <w:rFonts w:ascii="Arial"/>
          <w:color w:val="000000"/>
          <w:sz w:val="24"/>
        </w:rPr>
        <w:t xml:space="preserve">application for </w:t>
      </w:r>
      <w:r>
        <w:rPr>
          <w:rFonts w:ascii="Arial"/>
          <w:color w:val="000000"/>
          <w:sz w:val="24"/>
        </w:rPr>
        <w:t>an easement</w:t>
      </w:r>
      <w:r>
        <w:rPr>
          <w:rFonts w:ascii="Arial"/>
          <w:color w:val="000000"/>
          <w:sz w:val="24"/>
        </w:rPr>
        <w:t xml:space="preserve"> </w:t>
      </w:r>
      <w:r>
        <w:rPr>
          <w:rFonts w:ascii="Arial"/>
          <w:color w:val="000000"/>
          <w:sz w:val="24"/>
        </w:rPr>
        <w:t xml:space="preserve">under </w:t>
      </w:r>
      <w:r>
        <w:rPr>
          <w:rFonts w:ascii="Arial"/>
          <w:color w:val="000000"/>
          <w:sz w:val="24"/>
        </w:rPr>
        <w:t>s</w:t>
      </w:r>
      <w:r>
        <w:rPr>
          <w:rFonts w:ascii="Arial"/>
          <w:color w:val="000000"/>
          <w:sz w:val="24"/>
        </w:rPr>
        <w:t xml:space="preserve"> </w:t>
      </w:r>
      <w:r>
        <w:rPr>
          <w:rFonts w:ascii="Arial"/>
          <w:color w:val="000000"/>
          <w:sz w:val="24"/>
        </w:rPr>
        <w:t xml:space="preserve">40 of the </w:t>
      </w:r>
      <w:r>
        <w:rPr>
          <w:rFonts w:ascii="Arial"/>
          <w:color w:val="000000"/>
          <w:sz w:val="24"/>
        </w:rPr>
        <w:t>C</w:t>
      </w:r>
      <w:r>
        <w:rPr>
          <w:rFonts w:ascii="Arial"/>
          <w:color w:val="000000"/>
          <w:sz w:val="24"/>
        </w:rPr>
        <w:t xml:space="preserve">ourt </w:t>
      </w:r>
      <w:r>
        <w:rPr>
          <w:rFonts w:ascii="Arial"/>
          <w:color w:val="000000"/>
          <w:sz w:val="24"/>
        </w:rPr>
        <w:t>A</w:t>
      </w:r>
      <w:r>
        <w:rPr>
          <w:rFonts w:ascii="Arial"/>
          <w:color w:val="000000"/>
          <w:sz w:val="24"/>
        </w:rPr>
        <w:t>ct distracted the Commissioner</w:t>
      </w:r>
      <w:r>
        <w:rPr>
          <w:rFonts w:ascii="Arial"/>
          <w:color w:val="000000"/>
          <w:sz w:val="24"/>
        </w:rPr>
        <w:t xml:space="preserve"> </w:t>
      </w:r>
      <w:r>
        <w:rPr>
          <w:rFonts w:ascii="Arial"/>
          <w:color w:val="000000"/>
          <w:sz w:val="24"/>
        </w:rPr>
        <w:t xml:space="preserve">from making proper findings regarding the presence or absence of </w:t>
      </w:r>
      <w:r>
        <w:rPr>
          <w:rFonts w:ascii="Arial"/>
          <w:color w:val="000000"/>
          <w:sz w:val="24"/>
        </w:rPr>
        <w:t xml:space="preserve">an </w:t>
      </w:r>
      <w:r>
        <w:rPr>
          <w:rFonts w:ascii="Arial"/>
          <w:color w:val="000000"/>
          <w:sz w:val="24"/>
        </w:rPr>
        <w:t>“</w:t>
      </w:r>
      <w:r>
        <w:rPr>
          <w:rFonts w:ascii="Arial"/>
          <w:color w:val="000000"/>
          <w:sz w:val="24"/>
        </w:rPr>
        <w:t>arrangement</w:t>
      </w:r>
      <w:r>
        <w:rPr>
          <w:rFonts w:ascii="Arial"/>
          <w:color w:val="000000"/>
          <w:sz w:val="24"/>
        </w:rPr>
        <w:t>”</w:t>
      </w:r>
      <w:r>
        <w:rPr>
          <w:rFonts w:ascii="Arial"/>
          <w:color w:val="000000"/>
          <w:sz w:val="24"/>
        </w:rPr>
        <w:t xml:space="preserve"> </w:t>
      </w:r>
      <w:r>
        <w:rPr>
          <w:rFonts w:ascii="Arial"/>
          <w:color w:val="000000"/>
          <w:sz w:val="24"/>
        </w:rPr>
        <w:t xml:space="preserve">within the meaning of </w:t>
      </w:r>
      <w:r>
        <w:rPr>
          <w:rFonts w:ascii="Arial"/>
          <w:color w:val="000000"/>
          <w:sz w:val="24"/>
        </w:rPr>
        <w:t>cl 6</w:t>
      </w:r>
      <w:r>
        <w:rPr>
          <w:rFonts w:ascii="Arial"/>
          <w:color w:val="000000"/>
          <w:sz w:val="24"/>
        </w:rPr>
        <w:t xml:space="preserve">.9 </w:t>
      </w:r>
      <w:r>
        <w:rPr>
          <w:rFonts w:ascii="Arial"/>
          <w:color w:val="000000"/>
          <w:sz w:val="24"/>
        </w:rPr>
        <w:t>of the GRLEP</w:t>
      </w:r>
      <w:r>
        <w:rPr>
          <w:rFonts w:ascii="Arial"/>
          <w:color w:val="000000"/>
          <w:sz w:val="24"/>
        </w:rPr>
        <w:t>.</w:t>
      </w:r>
      <w:r>
        <w:rPr>
          <w:rFonts w:ascii="Arial"/>
          <w:color w:val="000000"/>
          <w:sz w:val="24"/>
        </w:rPr>
        <w:t xml:space="preserve"> </w:t>
      </w:r>
      <w:r>
        <w:rPr>
          <w:rFonts w:ascii="Arial"/>
          <w:color w:val="000000"/>
          <w:sz w:val="24"/>
        </w:rPr>
        <w:t xml:space="preserve"> </w:t>
      </w:r>
      <w:r>
        <w:rPr>
          <w:rFonts w:ascii="Arial"/>
          <w:color w:val="000000"/>
          <w:sz w:val="24"/>
        </w:rPr>
        <w:t>Therefore</w:t>
      </w:r>
      <w:r>
        <w:rPr>
          <w:rFonts w:ascii="Arial"/>
          <w:color w:val="000000"/>
          <w:sz w:val="24"/>
        </w:rPr>
        <w:t>, in the present circumstances,</w:t>
      </w:r>
      <w:r>
        <w:rPr>
          <w:rFonts w:ascii="Arial"/>
          <w:color w:val="000000"/>
          <w:sz w:val="24"/>
        </w:rPr>
        <w:t xml:space="preserve"> </w:t>
      </w:r>
      <w:r>
        <w:rPr>
          <w:rFonts w:ascii="Arial"/>
          <w:color w:val="000000"/>
          <w:sz w:val="24"/>
        </w:rPr>
        <w:t xml:space="preserve">a consent authority simply cannot use </w:t>
      </w:r>
      <w:r>
        <w:rPr>
          <w:rFonts w:ascii="Arial"/>
          <w:color w:val="000000"/>
          <w:sz w:val="24"/>
        </w:rPr>
        <w:t xml:space="preserve">a deferred </w:t>
      </w:r>
      <w:r>
        <w:rPr>
          <w:rFonts w:ascii="Arial"/>
          <w:color w:val="000000"/>
          <w:sz w:val="24"/>
        </w:rPr>
        <w:t>commencement</w:t>
      </w:r>
      <w:r>
        <w:rPr>
          <w:rFonts w:ascii="Arial"/>
          <w:color w:val="000000"/>
          <w:sz w:val="24"/>
        </w:rPr>
        <w:t xml:space="preserve"> </w:t>
      </w:r>
      <w:r>
        <w:rPr>
          <w:rFonts w:ascii="Arial"/>
          <w:color w:val="000000"/>
          <w:sz w:val="24"/>
        </w:rPr>
        <w:t>condition</w:t>
      </w:r>
      <w:r>
        <w:rPr>
          <w:rFonts w:ascii="Arial"/>
          <w:color w:val="000000"/>
          <w:sz w:val="24"/>
        </w:rPr>
        <w:t xml:space="preserve"> </w:t>
      </w:r>
      <w:r>
        <w:rPr>
          <w:rFonts w:ascii="Arial"/>
          <w:color w:val="000000"/>
          <w:sz w:val="24"/>
        </w:rPr>
        <w:t>to overcome</w:t>
      </w:r>
      <w:r>
        <w:rPr>
          <w:rFonts w:ascii="Arial"/>
          <w:color w:val="000000"/>
          <w:sz w:val="24"/>
        </w:rPr>
        <w:t xml:space="preserve"> </w:t>
      </w:r>
      <w:r>
        <w:rPr>
          <w:rFonts w:ascii="Arial"/>
          <w:color w:val="000000"/>
          <w:sz w:val="24"/>
        </w:rPr>
        <w:t>the proper operation of</w:t>
      </w:r>
      <w:r>
        <w:rPr>
          <w:rFonts w:ascii="Arial"/>
          <w:color w:val="000000"/>
          <w:sz w:val="24"/>
        </w:rPr>
        <w:t xml:space="preserve"> </w:t>
      </w:r>
      <w:r>
        <w:rPr>
          <w:rFonts w:ascii="Arial"/>
          <w:color w:val="000000"/>
          <w:sz w:val="24"/>
        </w:rPr>
        <w:t>a provision</w:t>
      </w:r>
      <w:r>
        <w:rPr>
          <w:rFonts w:ascii="Arial"/>
          <w:color w:val="000000"/>
          <w:sz w:val="24"/>
        </w:rPr>
        <w:t>.</w:t>
      </w:r>
    </w:p>
    <w:p>
      <w:pPr>
        <w:pStyle w:val="CaselawNumbered10"/>
        <w:numPr>
          <w:ilvl w:val="0"/>
          <w:numId w:val="28"/>
        </w:numPr>
        <w:spacing w:before="150" w:after="0"/>
        <w:ind w:left="600" w:hanging="600"/>
      </w:pPr>
      <w:r>
        <w:rPr>
          <w:rFonts w:ascii="Arial"/>
          <w:color w:val="000000"/>
          <w:sz w:val="24"/>
        </w:rPr>
        <w:t xml:space="preserve">Council </w:t>
      </w:r>
      <w:r>
        <w:rPr>
          <w:rFonts w:ascii="Arial"/>
          <w:color w:val="000000"/>
          <w:sz w:val="24"/>
        </w:rPr>
        <w:t>accepts</w:t>
      </w:r>
      <w:r>
        <w:rPr>
          <w:rFonts w:ascii="Arial"/>
          <w:color w:val="000000"/>
          <w:sz w:val="24"/>
        </w:rPr>
        <w:t xml:space="preserve"> </w:t>
      </w:r>
      <w:r>
        <w:rPr>
          <w:rFonts w:ascii="Arial"/>
          <w:color w:val="000000"/>
          <w:sz w:val="24"/>
        </w:rPr>
        <w:t>that</w:t>
      </w:r>
      <w:r>
        <w:rPr>
          <w:rFonts w:ascii="Arial"/>
          <w:color w:val="000000"/>
          <w:sz w:val="24"/>
        </w:rPr>
        <w:t xml:space="preserve">, despite the relief presently sought in its summons commencing </w:t>
      </w:r>
      <w:r>
        <w:rPr>
          <w:rFonts w:ascii="Arial"/>
          <w:color w:val="000000"/>
          <w:sz w:val="24"/>
        </w:rPr>
        <w:t xml:space="preserve">this </w:t>
      </w:r>
      <w:r>
        <w:rPr>
          <w:rFonts w:ascii="Arial"/>
          <w:color w:val="000000"/>
          <w:sz w:val="24"/>
        </w:rPr>
        <w:t xml:space="preserve">appeal, </w:t>
      </w:r>
      <w:r>
        <w:rPr>
          <w:rFonts w:ascii="Arial"/>
          <w:color w:val="000000"/>
          <w:sz w:val="24"/>
        </w:rPr>
        <w:t>if the Court upheld the appeal, the appropriate order would be for the matter to be remitted to the Commissioner</w:t>
      </w:r>
      <w:r>
        <w:rPr>
          <w:rFonts w:ascii="Arial"/>
          <w:color w:val="000000"/>
          <w:sz w:val="24"/>
        </w:rPr>
        <w:t xml:space="preserve"> </w:t>
      </w:r>
      <w:r>
        <w:rPr>
          <w:rFonts w:ascii="Arial"/>
          <w:color w:val="000000"/>
          <w:sz w:val="24"/>
        </w:rPr>
        <w:t>for further determination</w:t>
      </w:r>
      <w:r>
        <w:rPr>
          <w:rFonts w:ascii="Arial"/>
          <w:color w:val="000000"/>
          <w:sz w:val="24"/>
        </w:rPr>
        <w:t>.</w:t>
      </w:r>
    </w:p>
    <w:p>
      <w:pPr>
        <w:pStyle w:val="CaselawHeading3"/>
        <w:keepNext/>
        <w:spacing w:before="150" w:after="150" w:line="264"/>
        <w:ind w:left="0"/>
        <w:jc w:val="left"/>
      </w:pPr>
      <w:r>
        <w:rPr>
          <w:rFonts w:ascii="Arial"/>
        </w:rPr>
        <w:t xml:space="preserve">Mr </w:t>
      </w:r>
      <w:r>
        <w:rPr>
          <w:rFonts w:ascii="Arial"/>
        </w:rPr>
        <w:t>Eskander's position</w:t>
      </w:r>
    </w:p>
    <w:p>
      <w:pPr>
        <w:pStyle w:val="CaselawNumbered10"/>
        <w:numPr>
          <w:ilvl w:val="0"/>
          <w:numId w:val="29"/>
        </w:numPr>
        <w:spacing w:before="150" w:after="0"/>
        <w:ind w:left="600" w:hanging="600"/>
      </w:pPr>
      <w:r>
        <w:rPr>
          <w:rFonts w:ascii="Arial"/>
          <w:color w:val="000000"/>
          <w:sz w:val="24"/>
        </w:rPr>
        <w:t>Mr Eskander</w:t>
      </w:r>
      <w:r>
        <w:rPr>
          <w:rFonts w:ascii="Arial"/>
          <w:color w:val="000000"/>
          <w:sz w:val="24"/>
        </w:rPr>
        <w:t xml:space="preserve"> </w:t>
      </w:r>
      <w:r>
        <w:rPr>
          <w:rFonts w:ascii="Arial"/>
          <w:color w:val="000000"/>
          <w:sz w:val="24"/>
        </w:rPr>
        <w:t>submits</w:t>
      </w:r>
      <w:r>
        <w:rPr>
          <w:rFonts w:ascii="Arial"/>
          <w:color w:val="000000"/>
          <w:sz w:val="24"/>
        </w:rPr>
        <w:t xml:space="preserve"> </w:t>
      </w:r>
      <w:r>
        <w:rPr>
          <w:rFonts w:ascii="Arial"/>
          <w:color w:val="000000"/>
          <w:sz w:val="24"/>
        </w:rPr>
        <w:t>that</w:t>
      </w:r>
      <w:r>
        <w:rPr>
          <w:rFonts w:ascii="Arial"/>
          <w:color w:val="000000"/>
          <w:sz w:val="24"/>
        </w:rPr>
        <w:t xml:space="preserve"> </w:t>
      </w:r>
      <w:r>
        <w:rPr>
          <w:rFonts w:ascii="Arial"/>
          <w:color w:val="000000"/>
          <w:sz w:val="24"/>
        </w:rPr>
        <w:t xml:space="preserve">whether </w:t>
      </w:r>
      <w:r>
        <w:rPr>
          <w:rFonts w:ascii="Arial"/>
          <w:color w:val="000000"/>
          <w:sz w:val="24"/>
        </w:rPr>
        <w:t xml:space="preserve">the Commissioner had considered that </w:t>
      </w:r>
      <w:r>
        <w:rPr>
          <w:rFonts w:ascii="Arial"/>
          <w:color w:val="000000"/>
          <w:sz w:val="24"/>
        </w:rPr>
        <w:t>adequate arrangements ha</w:t>
      </w:r>
      <w:r>
        <w:rPr>
          <w:rFonts w:ascii="Arial"/>
          <w:color w:val="000000"/>
          <w:sz w:val="24"/>
        </w:rPr>
        <w:t>d</w:t>
      </w:r>
      <w:r>
        <w:rPr>
          <w:rFonts w:ascii="Arial"/>
          <w:color w:val="000000"/>
          <w:sz w:val="24"/>
        </w:rPr>
        <w:t xml:space="preserve"> </w:t>
      </w:r>
      <w:r>
        <w:rPr>
          <w:rFonts w:ascii="Arial"/>
          <w:color w:val="000000"/>
          <w:sz w:val="24"/>
        </w:rPr>
        <w:t xml:space="preserve">been made is a question of fact and Council has not articulated precisely where the </w:t>
      </w:r>
      <w:r>
        <w:rPr>
          <w:rFonts w:ascii="Arial"/>
          <w:color w:val="000000"/>
          <w:sz w:val="24"/>
        </w:rPr>
        <w:t>C</w:t>
      </w:r>
      <w:r>
        <w:rPr>
          <w:rFonts w:ascii="Arial"/>
          <w:color w:val="000000"/>
          <w:sz w:val="24"/>
        </w:rPr>
        <w:t>ommission</w:t>
      </w:r>
      <w:r>
        <w:rPr>
          <w:rFonts w:ascii="Arial"/>
          <w:color w:val="000000"/>
          <w:sz w:val="24"/>
        </w:rPr>
        <w:t>er</w:t>
      </w:r>
      <w:r>
        <w:rPr>
          <w:rFonts w:ascii="Arial"/>
          <w:color w:val="000000"/>
          <w:sz w:val="24"/>
        </w:rPr>
        <w:t xml:space="preserve">'s decision discloses legal error which is fatal to </w:t>
      </w:r>
      <w:r>
        <w:rPr>
          <w:rFonts w:ascii="Arial"/>
          <w:color w:val="000000"/>
          <w:sz w:val="24"/>
        </w:rPr>
        <w:t>Council</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appeal </w:t>
      </w:r>
      <w:r>
        <w:rPr>
          <w:rFonts w:ascii="Arial"/>
          <w:color w:val="000000"/>
          <w:sz w:val="24"/>
        </w:rPr>
        <w:t xml:space="preserve">under s 56A of the Court Act </w:t>
      </w:r>
      <w:r>
        <w:rPr>
          <w:rFonts w:ascii="Arial"/>
          <w:color w:val="000000"/>
          <w:sz w:val="24"/>
        </w:rPr>
        <w:t xml:space="preserve">where the </w:t>
      </w:r>
      <w:r>
        <w:rPr>
          <w:rFonts w:ascii="Arial"/>
          <w:color w:val="000000"/>
          <w:sz w:val="24"/>
        </w:rPr>
        <w:t>C</w:t>
      </w:r>
      <w:r>
        <w:rPr>
          <w:rFonts w:ascii="Arial"/>
          <w:color w:val="000000"/>
          <w:sz w:val="24"/>
        </w:rPr>
        <w:t>ourt</w:t>
      </w:r>
      <w:r>
        <w:rPr>
          <w:rFonts w:ascii="Arial"/>
          <w:color w:val="000000"/>
          <w:sz w:val="24"/>
        </w:rPr>
        <w:t>’</w:t>
      </w:r>
      <w:r>
        <w:rPr>
          <w:rFonts w:ascii="Arial"/>
          <w:color w:val="000000"/>
          <w:sz w:val="24"/>
        </w:rPr>
        <w:t>s jurisdiction extends only to reviewing the decision on a question of law</w:t>
      </w:r>
      <w:r>
        <w:rPr>
          <w:rFonts w:ascii="Arial"/>
          <w:color w:val="000000"/>
          <w:sz w:val="24"/>
        </w:rPr>
        <w:t>.</w:t>
      </w:r>
    </w:p>
    <w:p>
      <w:pPr>
        <w:pStyle w:val="CaselawNumbered10"/>
        <w:numPr>
          <w:ilvl w:val="0"/>
          <w:numId w:val="29"/>
        </w:numPr>
        <w:spacing w:before="150" w:after="0"/>
        <w:ind w:left="600" w:hanging="600"/>
      </w:pPr>
      <w:r>
        <w:rPr>
          <w:rFonts w:ascii="Arial"/>
          <w:color w:val="000000"/>
          <w:sz w:val="24"/>
        </w:rPr>
        <w:t>Mr Eskander</w:t>
      </w:r>
      <w:r>
        <w:rPr>
          <w:rFonts w:ascii="Arial"/>
          <w:color w:val="000000"/>
          <w:sz w:val="24"/>
        </w:rPr>
        <w:t xml:space="preserve"> </w:t>
      </w:r>
      <w:r>
        <w:rPr>
          <w:rFonts w:ascii="Arial"/>
          <w:color w:val="000000"/>
          <w:sz w:val="24"/>
        </w:rPr>
        <w:t>submits</w:t>
      </w:r>
      <w:r>
        <w:rPr>
          <w:rFonts w:ascii="Arial"/>
          <w:color w:val="000000"/>
          <w:sz w:val="24"/>
        </w:rPr>
        <w:t xml:space="preserve"> </w:t>
      </w:r>
      <w:r>
        <w:rPr>
          <w:rFonts w:ascii="Arial"/>
          <w:color w:val="000000"/>
          <w:sz w:val="24"/>
        </w:rPr>
        <w:t>that</w:t>
      </w:r>
      <w:r>
        <w:rPr>
          <w:rFonts w:ascii="Arial"/>
          <w:color w:val="000000"/>
          <w:sz w:val="24"/>
        </w:rPr>
        <w:t xml:space="preserve"> </w:t>
      </w:r>
      <w:r>
        <w:rPr>
          <w:rFonts w:ascii="Arial"/>
          <w:color w:val="000000"/>
          <w:sz w:val="24"/>
        </w:rPr>
        <w:t>each of</w:t>
      </w:r>
      <w:r>
        <w:rPr>
          <w:rFonts w:ascii="Arial"/>
          <w:color w:val="000000"/>
          <w:sz w:val="24"/>
        </w:rPr>
        <w:t xml:space="preserve"> </w:t>
      </w:r>
      <w:r>
        <w:rPr>
          <w:rFonts w:ascii="Arial"/>
          <w:color w:val="000000"/>
          <w:sz w:val="24"/>
        </w:rPr>
        <w:t>Council</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articulation of the </w:t>
      </w:r>
      <w:r>
        <w:rPr>
          <w:rFonts w:ascii="Arial"/>
          <w:color w:val="000000"/>
          <w:sz w:val="24"/>
        </w:rPr>
        <w:t>five</w:t>
      </w:r>
      <w:r>
        <w:rPr>
          <w:rFonts w:ascii="Arial"/>
          <w:color w:val="000000"/>
          <w:sz w:val="24"/>
        </w:rPr>
        <w:t xml:space="preserve"> </w:t>
      </w:r>
      <w:r>
        <w:rPr>
          <w:rFonts w:ascii="Arial"/>
          <w:color w:val="000000"/>
          <w:sz w:val="24"/>
        </w:rPr>
        <w:t>“</w:t>
      </w:r>
      <w:r>
        <w:rPr>
          <w:rFonts w:ascii="Arial"/>
          <w:color w:val="000000"/>
          <w:sz w:val="24"/>
        </w:rPr>
        <w:t>reasons</w:t>
      </w:r>
      <w:r>
        <w:rPr>
          <w:rFonts w:ascii="Arial"/>
          <w:color w:val="000000"/>
          <w:sz w:val="24"/>
        </w:rPr>
        <w:t>”</w:t>
      </w:r>
      <w:r>
        <w:rPr>
          <w:rFonts w:ascii="Arial"/>
          <w:color w:val="000000"/>
          <w:sz w:val="24"/>
        </w:rPr>
        <w:t xml:space="preserve"> </w:t>
      </w:r>
      <w:r>
        <w:rPr>
          <w:rFonts w:ascii="Arial"/>
          <w:color w:val="000000"/>
          <w:sz w:val="24"/>
        </w:rPr>
        <w:t xml:space="preserve">(noted </w:t>
      </w:r>
      <w:r>
        <w:rPr>
          <w:rFonts w:ascii="Arial"/>
          <w:color w:val="000000"/>
          <w:sz w:val="24"/>
        </w:rPr>
        <w:t>at [</w:t>
      </w:r>
      <w:r>
        <w:rPr>
          <w:rFonts w:ascii="Arial"/>
          <w:color w:val="000000"/>
          <w:sz w:val="24"/>
        </w:rPr>
        <w:t>1</w:t>
      </w:r>
      <w:r>
        <w:rPr>
          <w:rFonts w:ascii="Arial"/>
          <w:color w:val="000000"/>
          <w:sz w:val="24"/>
        </w:rPr>
        <w:t>8</w:t>
      </w:r>
      <w:r>
        <w:rPr>
          <w:rFonts w:ascii="Arial"/>
          <w:color w:val="000000"/>
          <w:sz w:val="24"/>
        </w:rPr>
        <w:t>]</w:t>
      </w:r>
      <w:r>
        <w:rPr>
          <w:rFonts w:ascii="Arial"/>
          <w:color w:val="000000"/>
          <w:sz w:val="24"/>
        </w:rPr>
        <w:t xml:space="preserve"> </w:t>
      </w:r>
      <w:r>
        <w:rPr>
          <w:rFonts w:ascii="Arial"/>
          <w:color w:val="000000"/>
          <w:sz w:val="24"/>
        </w:rPr>
        <w:t>a</w:t>
      </w:r>
      <w:r>
        <w:rPr>
          <w:rFonts w:ascii="Arial"/>
          <w:color w:val="000000"/>
          <w:sz w:val="24"/>
        </w:rPr>
        <w:t>bove) relates to a discrete question of fact and</w:t>
      </w:r>
      <w:r>
        <w:rPr>
          <w:rFonts w:ascii="Arial"/>
          <w:color w:val="000000"/>
          <w:sz w:val="24"/>
        </w:rPr>
        <w:t>,</w:t>
      </w:r>
      <w:r>
        <w:rPr>
          <w:rFonts w:ascii="Arial"/>
          <w:color w:val="000000"/>
          <w:sz w:val="24"/>
        </w:rPr>
        <w:t xml:space="preserve"> </w:t>
      </w:r>
      <w:r>
        <w:rPr>
          <w:rFonts w:ascii="Arial"/>
          <w:color w:val="000000"/>
          <w:sz w:val="24"/>
        </w:rPr>
        <w:t>moreover</w:t>
      </w:r>
      <w:r>
        <w:rPr>
          <w:rFonts w:ascii="Arial"/>
          <w:color w:val="000000"/>
          <w:sz w:val="24"/>
        </w:rPr>
        <w:t>,</w:t>
      </w:r>
      <w:r>
        <w:rPr>
          <w:rFonts w:ascii="Arial"/>
          <w:color w:val="000000"/>
          <w:sz w:val="24"/>
        </w:rPr>
        <w:t xml:space="preserve"> </w:t>
      </w:r>
      <w:r>
        <w:rPr>
          <w:rFonts w:ascii="Arial"/>
          <w:color w:val="000000"/>
          <w:sz w:val="24"/>
        </w:rPr>
        <w:t>that the Commissioner did not rely upon a deferred commenc</w:t>
      </w:r>
      <w:r>
        <w:rPr>
          <w:rFonts w:ascii="Arial"/>
          <w:color w:val="000000"/>
          <w:sz w:val="24"/>
        </w:rPr>
        <w:t>ement</w:t>
      </w:r>
      <w:r>
        <w:rPr>
          <w:rFonts w:ascii="Arial"/>
          <w:color w:val="000000"/>
          <w:sz w:val="24"/>
        </w:rPr>
        <w:t xml:space="preserve"> </w:t>
      </w:r>
      <w:r>
        <w:rPr>
          <w:rFonts w:ascii="Arial"/>
          <w:color w:val="000000"/>
          <w:sz w:val="24"/>
        </w:rPr>
        <w:t xml:space="preserve">condition </w:t>
      </w:r>
      <w:r>
        <w:rPr>
          <w:rFonts w:ascii="Arial"/>
          <w:color w:val="000000"/>
          <w:sz w:val="24"/>
        </w:rPr>
        <w:t>because</w:t>
      </w:r>
      <w:r>
        <w:rPr>
          <w:rFonts w:ascii="Arial"/>
          <w:color w:val="000000"/>
          <w:sz w:val="24"/>
        </w:rPr>
        <w:t xml:space="preserve"> </w:t>
      </w:r>
      <w:r>
        <w:rPr>
          <w:rFonts w:ascii="Arial"/>
          <w:color w:val="000000"/>
          <w:sz w:val="24"/>
        </w:rPr>
        <w:t xml:space="preserve">that condition was a consequence of </w:t>
      </w:r>
      <w:r>
        <w:rPr>
          <w:rFonts w:ascii="Arial"/>
          <w:color w:val="000000"/>
          <w:sz w:val="24"/>
        </w:rPr>
        <w:t>the Commissioner</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anterior decision that adequate arrangements ha</w:t>
      </w:r>
      <w:r>
        <w:rPr>
          <w:rFonts w:ascii="Arial"/>
          <w:color w:val="000000"/>
          <w:sz w:val="24"/>
        </w:rPr>
        <w:t>d</w:t>
      </w:r>
      <w:r>
        <w:rPr>
          <w:rFonts w:ascii="Arial"/>
          <w:color w:val="000000"/>
          <w:sz w:val="24"/>
        </w:rPr>
        <w:t xml:space="preserve"> </w:t>
      </w:r>
      <w:r>
        <w:rPr>
          <w:rFonts w:ascii="Arial"/>
          <w:color w:val="000000"/>
          <w:sz w:val="24"/>
        </w:rPr>
        <w:t>been made</w:t>
      </w:r>
      <w:r>
        <w:rPr>
          <w:rFonts w:ascii="Arial"/>
          <w:color w:val="000000"/>
          <w:sz w:val="24"/>
        </w:rPr>
        <w:t xml:space="preserve">. </w:t>
      </w:r>
      <w:r>
        <w:rPr>
          <w:rFonts w:ascii="Arial"/>
          <w:color w:val="000000"/>
          <w:sz w:val="24"/>
        </w:rPr>
        <w:t xml:space="preserve"> </w:t>
      </w:r>
    </w:p>
    <w:p>
      <w:pPr>
        <w:pStyle w:val="CaselawNumbered10"/>
        <w:numPr>
          <w:ilvl w:val="0"/>
          <w:numId w:val="29"/>
        </w:numPr>
        <w:spacing w:before="150" w:after="0"/>
        <w:ind w:left="600" w:hanging="600"/>
      </w:pPr>
      <w:r>
        <w:rPr>
          <w:rFonts w:ascii="Arial"/>
          <w:color w:val="000000"/>
          <w:sz w:val="24"/>
        </w:rPr>
        <w:t>Mr Eskander submits that</w:t>
      </w:r>
      <w:r>
        <w:rPr>
          <w:rFonts w:ascii="Arial"/>
          <w:color w:val="000000"/>
          <w:sz w:val="24"/>
        </w:rPr>
        <w:t xml:space="preserve"> </w:t>
      </w:r>
      <w:r>
        <w:rPr>
          <w:rFonts w:ascii="Arial"/>
          <w:color w:val="000000"/>
          <w:sz w:val="24"/>
        </w:rPr>
        <w:t>C</w:t>
      </w:r>
      <w:r>
        <w:rPr>
          <w:rFonts w:ascii="Arial"/>
          <w:color w:val="000000"/>
          <w:sz w:val="24"/>
        </w:rPr>
        <w:t>ouncil</w:t>
      </w:r>
      <w:r>
        <w:rPr>
          <w:rFonts w:ascii="Arial"/>
          <w:color w:val="000000"/>
          <w:sz w:val="24"/>
        </w:rPr>
        <w:t>’</w:t>
      </w:r>
      <w:r>
        <w:rPr>
          <w:rFonts w:ascii="Arial"/>
          <w:color w:val="000000"/>
          <w:sz w:val="24"/>
        </w:rPr>
        <w:t xml:space="preserve">s </w:t>
      </w:r>
      <w:r>
        <w:rPr>
          <w:rFonts w:ascii="Arial"/>
          <w:color w:val="000000"/>
          <w:sz w:val="24"/>
        </w:rPr>
        <w:t>contention</w:t>
      </w:r>
      <w:r>
        <w:rPr>
          <w:rFonts w:ascii="Arial"/>
          <w:color w:val="000000"/>
          <w:sz w:val="24"/>
        </w:rPr>
        <w:t xml:space="preserve"> </w:t>
      </w:r>
      <w:r>
        <w:rPr>
          <w:rFonts w:ascii="Arial"/>
          <w:color w:val="000000"/>
          <w:sz w:val="24"/>
        </w:rPr>
        <w:t>that</w:t>
      </w:r>
      <w:r>
        <w:rPr>
          <w:rFonts w:ascii="Arial"/>
          <w:color w:val="000000"/>
          <w:sz w:val="24"/>
        </w:rPr>
        <w:t xml:space="preserve"> </w:t>
      </w:r>
      <w:r>
        <w:rPr>
          <w:rFonts w:ascii="Arial"/>
          <w:color w:val="000000"/>
          <w:sz w:val="24"/>
        </w:rPr>
        <w:t xml:space="preserve">an </w:t>
      </w:r>
      <w:r>
        <w:rPr>
          <w:rFonts w:ascii="Arial"/>
          <w:color w:val="000000"/>
          <w:sz w:val="24"/>
        </w:rPr>
        <w:t>“</w:t>
      </w:r>
      <w:r>
        <w:rPr>
          <w:rFonts w:ascii="Arial"/>
          <w:color w:val="000000"/>
          <w:sz w:val="24"/>
        </w:rPr>
        <w:t>arrangement</w:t>
      </w:r>
      <w:r>
        <w:rPr>
          <w:rFonts w:ascii="Arial"/>
          <w:color w:val="000000"/>
          <w:sz w:val="24"/>
        </w:rPr>
        <w:t>”</w:t>
      </w:r>
      <w:r>
        <w:rPr>
          <w:rFonts w:ascii="Arial"/>
          <w:color w:val="000000"/>
          <w:sz w:val="24"/>
        </w:rPr>
        <w:t xml:space="preserve"> </w:t>
      </w:r>
      <w:r>
        <w:rPr>
          <w:rFonts w:ascii="Arial"/>
          <w:color w:val="000000"/>
          <w:sz w:val="24"/>
        </w:rPr>
        <w:t>must be bipartite</w:t>
      </w:r>
      <w:r>
        <w:rPr>
          <w:rFonts w:ascii="Arial"/>
          <w:color w:val="000000"/>
          <w:sz w:val="24"/>
        </w:rPr>
        <w:t>,</w:t>
      </w:r>
      <w:r>
        <w:rPr>
          <w:rFonts w:ascii="Arial"/>
          <w:color w:val="000000"/>
          <w:sz w:val="24"/>
        </w:rPr>
        <w:t xml:space="preserve"> </w:t>
      </w:r>
      <w:r>
        <w:rPr>
          <w:rFonts w:ascii="Arial"/>
          <w:color w:val="000000"/>
          <w:sz w:val="24"/>
        </w:rPr>
        <w:t>consensual</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necessarily involve</w:t>
      </w:r>
      <w:r>
        <w:rPr>
          <w:rFonts w:ascii="Arial"/>
          <w:color w:val="000000"/>
          <w:sz w:val="24"/>
        </w:rPr>
        <w:t xml:space="preserve"> </w:t>
      </w:r>
      <w:r>
        <w:rPr>
          <w:rFonts w:ascii="Arial"/>
          <w:color w:val="000000"/>
          <w:sz w:val="24"/>
        </w:rPr>
        <w:t xml:space="preserve">the willing </w:t>
      </w:r>
      <w:r>
        <w:rPr>
          <w:rFonts w:ascii="Arial"/>
          <w:color w:val="000000"/>
          <w:sz w:val="24"/>
        </w:rPr>
        <w:t>“</w:t>
      </w:r>
      <w:r>
        <w:rPr>
          <w:rFonts w:ascii="Arial"/>
          <w:color w:val="000000"/>
          <w:sz w:val="24"/>
        </w:rPr>
        <w:t>supply</w:t>
      </w:r>
      <w:r>
        <w:rPr>
          <w:rFonts w:ascii="Arial"/>
          <w:color w:val="000000"/>
          <w:sz w:val="24"/>
        </w:rPr>
        <w:t>”</w:t>
      </w:r>
      <w:r>
        <w:rPr>
          <w:rFonts w:ascii="Arial"/>
          <w:color w:val="000000"/>
          <w:sz w:val="24"/>
        </w:rPr>
        <w:t xml:space="preserve"> </w:t>
      </w:r>
      <w:r>
        <w:rPr>
          <w:rFonts w:ascii="Arial"/>
          <w:color w:val="000000"/>
          <w:sz w:val="24"/>
        </w:rPr>
        <w:t xml:space="preserve">of a particular service is not correct when </w:t>
      </w:r>
      <w:r>
        <w:rPr>
          <w:rFonts w:ascii="Arial"/>
          <w:color w:val="000000"/>
          <w:sz w:val="24"/>
        </w:rPr>
        <w:t xml:space="preserve">the terms of cl </w:t>
      </w:r>
      <w:r>
        <w:rPr>
          <w:rFonts w:ascii="Arial"/>
          <w:color w:val="000000"/>
          <w:sz w:val="24"/>
        </w:rPr>
        <w:t xml:space="preserve">6.9 </w:t>
      </w:r>
      <w:r>
        <w:rPr>
          <w:rFonts w:ascii="Arial"/>
          <w:color w:val="000000"/>
          <w:sz w:val="24"/>
        </w:rPr>
        <w:t xml:space="preserve">of the GRLEP </w:t>
      </w:r>
      <w:r>
        <w:rPr>
          <w:rFonts w:ascii="Arial"/>
          <w:color w:val="000000"/>
          <w:sz w:val="24"/>
        </w:rPr>
        <w:t>are</w:t>
      </w:r>
      <w:r>
        <w:rPr>
          <w:rFonts w:ascii="Arial"/>
          <w:color w:val="000000"/>
          <w:sz w:val="24"/>
        </w:rPr>
        <w:t xml:space="preserve"> </w:t>
      </w:r>
      <w:r>
        <w:rPr>
          <w:rFonts w:ascii="Arial"/>
          <w:color w:val="000000"/>
          <w:sz w:val="24"/>
        </w:rPr>
        <w:t>properly</w:t>
      </w:r>
      <w:r>
        <w:rPr>
          <w:rFonts w:ascii="Arial"/>
          <w:color w:val="000000"/>
          <w:sz w:val="24"/>
        </w:rPr>
        <w:t xml:space="preserve"> </w:t>
      </w:r>
      <w:r>
        <w:rPr>
          <w:rFonts w:ascii="Arial"/>
          <w:color w:val="000000"/>
          <w:sz w:val="24"/>
        </w:rPr>
        <w:t xml:space="preserve">considered for </w:t>
      </w:r>
      <w:r>
        <w:rPr>
          <w:rFonts w:ascii="Arial"/>
          <w:color w:val="000000"/>
          <w:sz w:val="24"/>
        </w:rPr>
        <w:t>six</w:t>
      </w:r>
      <w:r>
        <w:rPr>
          <w:rFonts w:ascii="Arial"/>
          <w:color w:val="000000"/>
          <w:sz w:val="24"/>
        </w:rPr>
        <w:t xml:space="preserve"> </w:t>
      </w:r>
      <w:r>
        <w:rPr>
          <w:rFonts w:ascii="Arial"/>
          <w:color w:val="000000"/>
          <w:sz w:val="24"/>
        </w:rPr>
        <w:t>reasons.</w:t>
      </w:r>
      <w:r>
        <w:rPr>
          <w:rFonts w:ascii="Arial"/>
          <w:color w:val="000000"/>
          <w:sz w:val="24"/>
        </w:rPr>
        <w:t xml:space="preserve"> </w:t>
      </w:r>
      <w:r>
        <w:rPr>
          <w:rFonts w:ascii="Arial"/>
          <w:color w:val="000000"/>
          <w:sz w:val="24"/>
        </w:rPr>
        <w:t xml:space="preserve"> </w:t>
      </w:r>
    </w:p>
    <w:p>
      <w:pPr>
        <w:pStyle w:val="CaselawNumbered10"/>
        <w:numPr>
          <w:ilvl w:val="0"/>
          <w:numId w:val="29"/>
        </w:numPr>
        <w:spacing w:before="150" w:after="0"/>
        <w:ind w:left="600" w:hanging="600"/>
      </w:pPr>
      <w:r>
        <w:rPr>
          <w:rFonts w:ascii="Arial"/>
          <w:color w:val="000000"/>
          <w:sz w:val="24"/>
        </w:rPr>
        <w:t>First</w:t>
      </w:r>
      <w:r>
        <w:rPr>
          <w:rFonts w:ascii="Arial"/>
          <w:color w:val="000000"/>
          <w:sz w:val="24"/>
        </w:rPr>
        <w:t>,</w:t>
      </w:r>
      <w:r>
        <w:rPr>
          <w:rFonts w:ascii="Arial"/>
          <w:color w:val="000000"/>
          <w:sz w:val="24"/>
        </w:rPr>
        <w:t xml:space="preserve"> </w:t>
      </w:r>
      <w:r>
        <w:rPr>
          <w:rFonts w:ascii="Arial"/>
          <w:color w:val="000000"/>
          <w:sz w:val="24"/>
        </w:rPr>
        <w:t xml:space="preserve">although </w:t>
      </w:r>
      <w:r>
        <w:rPr>
          <w:rFonts w:ascii="Arial"/>
          <w:color w:val="000000"/>
          <w:sz w:val="24"/>
        </w:rPr>
        <w:t xml:space="preserve">cl 6.9 of the GRLEP </w:t>
      </w:r>
      <w:r>
        <w:rPr>
          <w:rFonts w:ascii="Arial"/>
          <w:color w:val="000000"/>
          <w:sz w:val="24"/>
        </w:rPr>
        <w:t xml:space="preserve">refers to </w:t>
      </w:r>
      <w:r>
        <w:rPr>
          <w:rFonts w:ascii="Arial"/>
          <w:color w:val="000000"/>
          <w:sz w:val="24"/>
        </w:rPr>
        <w:t>“</w:t>
      </w:r>
      <w:r>
        <w:rPr>
          <w:rFonts w:ascii="Arial"/>
          <w:color w:val="000000"/>
          <w:sz w:val="24"/>
        </w:rPr>
        <w:t>services</w:t>
      </w:r>
      <w:r>
        <w:rPr>
          <w:rFonts w:ascii="Arial"/>
          <w:color w:val="000000"/>
          <w:sz w:val="24"/>
        </w:rPr>
        <w:t>”</w:t>
      </w:r>
      <w:r>
        <w:rPr>
          <w:rFonts w:ascii="Arial"/>
          <w:color w:val="000000"/>
          <w:sz w:val="24"/>
        </w:rPr>
        <w:t>, properly</w:t>
      </w:r>
      <w:r>
        <w:rPr>
          <w:rFonts w:ascii="Arial"/>
          <w:color w:val="000000"/>
          <w:sz w:val="24"/>
        </w:rPr>
        <w:t xml:space="preserve"> </w:t>
      </w:r>
      <w:r>
        <w:rPr>
          <w:rFonts w:ascii="Arial"/>
          <w:color w:val="000000"/>
          <w:sz w:val="24"/>
        </w:rPr>
        <w:t>understood</w:t>
      </w:r>
      <w:r>
        <w:rPr>
          <w:rFonts w:ascii="Arial"/>
          <w:color w:val="000000"/>
          <w:sz w:val="24"/>
        </w:rPr>
        <w:t>,</w:t>
      </w:r>
      <w:r>
        <w:rPr>
          <w:rFonts w:ascii="Arial"/>
          <w:color w:val="000000"/>
          <w:sz w:val="24"/>
        </w:rPr>
        <w:t xml:space="preserve"> </w:t>
      </w:r>
      <w:r>
        <w:rPr>
          <w:rFonts w:ascii="Arial"/>
          <w:color w:val="000000"/>
          <w:sz w:val="24"/>
        </w:rPr>
        <w:t>vehic</w:t>
      </w:r>
      <w:r>
        <w:rPr>
          <w:rFonts w:ascii="Arial"/>
          <w:color w:val="000000"/>
          <w:sz w:val="24"/>
        </w:rPr>
        <w:t>ular</w:t>
      </w:r>
      <w:r>
        <w:rPr>
          <w:rFonts w:ascii="Arial"/>
          <w:color w:val="000000"/>
          <w:sz w:val="24"/>
        </w:rPr>
        <w:t xml:space="preserve"> </w:t>
      </w:r>
      <w:r>
        <w:rPr>
          <w:rFonts w:ascii="Arial"/>
          <w:color w:val="000000"/>
          <w:sz w:val="24"/>
        </w:rPr>
        <w:t>access is not a service</w:t>
      </w:r>
      <w:r>
        <w:rPr>
          <w:rFonts w:ascii="Arial"/>
          <w:color w:val="000000"/>
          <w:sz w:val="24"/>
        </w:rPr>
        <w:t>,</w:t>
      </w:r>
      <w:r>
        <w:rPr>
          <w:rFonts w:ascii="Arial"/>
          <w:color w:val="000000"/>
          <w:sz w:val="24"/>
        </w:rPr>
        <w:t xml:space="preserve"> </w:t>
      </w:r>
      <w:r>
        <w:rPr>
          <w:rFonts w:ascii="Arial"/>
          <w:color w:val="000000"/>
          <w:sz w:val="24"/>
        </w:rPr>
        <w:t>nor is it</w:t>
      </w:r>
      <w:r>
        <w:rPr>
          <w:rFonts w:ascii="Arial"/>
          <w:color w:val="000000"/>
          <w:sz w:val="24"/>
        </w:rPr>
        <w:t xml:space="preserve"> </w:t>
      </w:r>
      <w:r>
        <w:rPr>
          <w:rFonts w:ascii="Arial"/>
          <w:color w:val="000000"/>
          <w:sz w:val="24"/>
        </w:rPr>
        <w:t>“</w:t>
      </w:r>
      <w:r>
        <w:rPr>
          <w:rFonts w:ascii="Arial"/>
          <w:color w:val="000000"/>
          <w:sz w:val="24"/>
        </w:rPr>
        <w:t>supplied</w:t>
      </w:r>
      <w:r>
        <w:rPr>
          <w:rFonts w:ascii="Arial"/>
          <w:color w:val="000000"/>
          <w:sz w:val="24"/>
        </w:rPr>
        <w:t>”</w:t>
      </w:r>
      <w:r>
        <w:rPr>
          <w:rFonts w:ascii="Arial"/>
          <w:color w:val="000000"/>
          <w:sz w:val="24"/>
        </w:rPr>
        <w:t xml:space="preserve">. Second, </w:t>
      </w:r>
      <w:r>
        <w:rPr>
          <w:rFonts w:ascii="Arial"/>
          <w:color w:val="000000"/>
          <w:sz w:val="24"/>
        </w:rPr>
        <w:t xml:space="preserve">in any event, </w:t>
      </w:r>
      <w:r>
        <w:rPr>
          <w:rFonts w:ascii="Arial"/>
          <w:color w:val="000000"/>
          <w:sz w:val="24"/>
        </w:rPr>
        <w:t>the w</w:t>
      </w:r>
      <w:r>
        <w:rPr>
          <w:rFonts w:ascii="Arial"/>
          <w:color w:val="000000"/>
          <w:sz w:val="24"/>
        </w:rPr>
        <w:t xml:space="preserve">ord </w:t>
      </w:r>
      <w:r>
        <w:rPr>
          <w:rFonts w:ascii="Arial"/>
          <w:color w:val="000000"/>
          <w:sz w:val="24"/>
        </w:rPr>
        <w:t>“</w:t>
      </w:r>
      <w:r>
        <w:rPr>
          <w:rFonts w:ascii="Arial"/>
          <w:color w:val="000000"/>
          <w:sz w:val="24"/>
        </w:rPr>
        <w:t>supply</w:t>
      </w:r>
      <w:r>
        <w:rPr>
          <w:rFonts w:ascii="Arial"/>
          <w:color w:val="000000"/>
          <w:sz w:val="24"/>
        </w:rPr>
        <w:t>”</w:t>
      </w:r>
      <w:r>
        <w:rPr>
          <w:rFonts w:ascii="Arial"/>
          <w:color w:val="000000"/>
          <w:sz w:val="24"/>
        </w:rPr>
        <w:t xml:space="preserve"> </w:t>
      </w:r>
      <w:r>
        <w:rPr>
          <w:rFonts w:ascii="Arial"/>
          <w:color w:val="000000"/>
          <w:sz w:val="24"/>
        </w:rPr>
        <w:t xml:space="preserve">(used in </w:t>
      </w:r>
      <w:r>
        <w:rPr>
          <w:rFonts w:ascii="Arial"/>
          <w:color w:val="000000"/>
          <w:sz w:val="24"/>
        </w:rPr>
        <w:t>subcll</w:t>
      </w:r>
      <w:r>
        <w:rPr>
          <w:rFonts w:ascii="Arial"/>
          <w:color w:val="000000"/>
          <w:sz w:val="24"/>
        </w:rPr>
        <w:t xml:space="preserve"> </w:t>
      </w:r>
      <w:r>
        <w:rPr>
          <w:rFonts w:ascii="Arial"/>
          <w:color w:val="000000"/>
          <w:sz w:val="24"/>
        </w:rPr>
        <w:t>6.9(a), (b) and (c))</w:t>
      </w:r>
      <w:r>
        <w:rPr>
          <w:rFonts w:ascii="Arial"/>
          <w:color w:val="000000"/>
          <w:sz w:val="24"/>
        </w:rPr>
        <w:t xml:space="preserve"> </w:t>
      </w:r>
      <w:r>
        <w:rPr>
          <w:rFonts w:ascii="Arial"/>
          <w:color w:val="000000"/>
          <w:sz w:val="24"/>
        </w:rPr>
        <w:t xml:space="preserve">is not used </w:t>
      </w:r>
      <w:r>
        <w:rPr>
          <w:rFonts w:ascii="Arial"/>
          <w:color w:val="000000"/>
          <w:sz w:val="24"/>
        </w:rPr>
        <w:t>in</w:t>
      </w:r>
      <w:r>
        <w:rPr>
          <w:rFonts w:ascii="Arial"/>
          <w:color w:val="000000"/>
          <w:sz w:val="24"/>
        </w:rPr>
        <w:t xml:space="preserve"> </w:t>
      </w:r>
      <w:r>
        <w:rPr>
          <w:rFonts w:ascii="Arial"/>
          <w:color w:val="000000"/>
          <w:sz w:val="24"/>
        </w:rPr>
        <w:t xml:space="preserve">cl </w:t>
      </w:r>
      <w:r>
        <w:rPr>
          <w:rFonts w:ascii="Arial"/>
          <w:color w:val="000000"/>
          <w:sz w:val="24"/>
        </w:rPr>
        <w:t>6.9</w:t>
      </w:r>
      <w:r>
        <w:rPr>
          <w:rFonts w:ascii="Arial"/>
          <w:color w:val="000000"/>
          <w:sz w:val="24"/>
        </w:rPr>
        <w:t>(f), and</w:t>
      </w:r>
      <w:r>
        <w:rPr>
          <w:rFonts w:ascii="Arial"/>
          <w:color w:val="000000"/>
          <w:sz w:val="24"/>
        </w:rPr>
        <w:t xml:space="preserve"> </w:t>
      </w:r>
      <w:r>
        <w:rPr>
          <w:rFonts w:ascii="Arial"/>
          <w:color w:val="000000"/>
          <w:sz w:val="24"/>
        </w:rPr>
        <w:t>any</w:t>
      </w:r>
      <w:r>
        <w:rPr>
          <w:rFonts w:ascii="Arial"/>
          <w:color w:val="000000"/>
          <w:sz w:val="24"/>
        </w:rPr>
        <w:t xml:space="preserve"> </w:t>
      </w:r>
      <w:r>
        <w:rPr>
          <w:rFonts w:ascii="Arial"/>
          <w:color w:val="000000"/>
          <w:sz w:val="24"/>
        </w:rPr>
        <w:t>r</w:t>
      </w:r>
      <w:r>
        <w:rPr>
          <w:rFonts w:ascii="Arial"/>
          <w:color w:val="000000"/>
          <w:sz w:val="24"/>
        </w:rPr>
        <w:t xml:space="preserve">easoning based upon </w:t>
      </w:r>
      <w:r>
        <w:rPr>
          <w:rFonts w:ascii="Arial"/>
          <w:color w:val="000000"/>
          <w:sz w:val="24"/>
        </w:rPr>
        <w:t>“</w:t>
      </w:r>
      <w:r>
        <w:rPr>
          <w:rFonts w:ascii="Arial"/>
          <w:color w:val="000000"/>
          <w:sz w:val="24"/>
        </w:rPr>
        <w:t>supply</w:t>
      </w:r>
      <w:r>
        <w:rPr>
          <w:rFonts w:ascii="Arial"/>
          <w:color w:val="000000"/>
          <w:sz w:val="24"/>
        </w:rPr>
        <w:t>”</w:t>
      </w:r>
      <w:r>
        <w:rPr>
          <w:rFonts w:ascii="Arial"/>
          <w:color w:val="000000"/>
          <w:sz w:val="24"/>
        </w:rPr>
        <w:t xml:space="preserve"> </w:t>
      </w:r>
      <w:r>
        <w:rPr>
          <w:rFonts w:ascii="Arial"/>
          <w:color w:val="000000"/>
          <w:sz w:val="24"/>
        </w:rPr>
        <w:t>is not appropriate</w:t>
      </w:r>
      <w:r>
        <w:rPr>
          <w:rFonts w:ascii="Arial"/>
          <w:color w:val="000000"/>
          <w:sz w:val="24"/>
        </w:rPr>
        <w:t>.</w:t>
      </w:r>
      <w:r>
        <w:rPr>
          <w:rFonts w:ascii="Arial"/>
          <w:color w:val="000000"/>
          <w:sz w:val="24"/>
        </w:rPr>
        <w:t xml:space="preserve"> </w:t>
      </w:r>
      <w:r>
        <w:rPr>
          <w:rFonts w:ascii="Arial"/>
          <w:color w:val="000000"/>
          <w:sz w:val="24"/>
        </w:rPr>
        <w:t xml:space="preserve"> </w:t>
      </w:r>
      <w:r>
        <w:rPr>
          <w:rFonts w:ascii="Arial"/>
          <w:color w:val="000000"/>
          <w:sz w:val="24"/>
        </w:rPr>
        <w:t>T</w:t>
      </w:r>
      <w:r>
        <w:rPr>
          <w:rFonts w:ascii="Arial"/>
          <w:color w:val="000000"/>
          <w:sz w:val="24"/>
        </w:rPr>
        <w:t xml:space="preserve">hird, </w:t>
      </w:r>
      <w:r>
        <w:rPr>
          <w:rFonts w:ascii="Arial"/>
          <w:color w:val="000000"/>
          <w:sz w:val="24"/>
        </w:rPr>
        <w:t>“</w:t>
      </w:r>
      <w:r>
        <w:rPr>
          <w:rFonts w:ascii="Arial"/>
          <w:color w:val="000000"/>
          <w:sz w:val="24"/>
        </w:rPr>
        <w:t>available</w:t>
      </w:r>
      <w:r>
        <w:rPr>
          <w:rFonts w:ascii="Arial"/>
          <w:color w:val="000000"/>
          <w:sz w:val="24"/>
        </w:rPr>
        <w:t xml:space="preserve">” </w:t>
      </w:r>
      <w:r>
        <w:rPr>
          <w:rFonts w:ascii="Arial"/>
          <w:color w:val="000000"/>
          <w:sz w:val="24"/>
        </w:rPr>
        <w:t xml:space="preserve">more appropriately means that access </w:t>
      </w:r>
      <w:r>
        <w:rPr>
          <w:rFonts w:ascii="Arial"/>
          <w:color w:val="000000"/>
          <w:sz w:val="24"/>
        </w:rPr>
        <w:t xml:space="preserve">(which is more </w:t>
      </w:r>
      <w:r>
        <w:rPr>
          <w:rFonts w:ascii="Arial"/>
          <w:color w:val="000000"/>
          <w:sz w:val="24"/>
        </w:rPr>
        <w:t xml:space="preserve">in the nature of </w:t>
      </w:r>
      <w:r>
        <w:rPr>
          <w:rFonts w:ascii="Arial"/>
          <w:color w:val="000000"/>
          <w:sz w:val="24"/>
        </w:rPr>
        <w:t xml:space="preserve">a facility than a service) </w:t>
      </w:r>
      <w:r>
        <w:rPr>
          <w:rFonts w:ascii="Arial"/>
          <w:color w:val="000000"/>
          <w:sz w:val="24"/>
        </w:rPr>
        <w:t xml:space="preserve">must be available </w:t>
      </w:r>
      <w:r>
        <w:rPr>
          <w:rFonts w:ascii="Arial"/>
          <w:color w:val="000000"/>
          <w:sz w:val="24"/>
        </w:rPr>
        <w:t>(meaning</w:t>
      </w:r>
      <w:r>
        <w:rPr>
          <w:rFonts w:ascii="Arial"/>
          <w:color w:val="000000"/>
          <w:sz w:val="24"/>
        </w:rPr>
        <w:t xml:space="preserve"> </w:t>
      </w:r>
      <w:r>
        <w:rPr>
          <w:rFonts w:ascii="Arial"/>
          <w:color w:val="000000"/>
          <w:sz w:val="24"/>
        </w:rPr>
        <w:t>that</w:t>
      </w:r>
      <w:r>
        <w:rPr>
          <w:rFonts w:ascii="Arial"/>
          <w:color w:val="000000"/>
          <w:sz w:val="24"/>
        </w:rPr>
        <w:t xml:space="preserve"> </w:t>
      </w:r>
      <w:r>
        <w:rPr>
          <w:rFonts w:ascii="Arial"/>
          <w:color w:val="000000"/>
          <w:sz w:val="24"/>
        </w:rPr>
        <w:t xml:space="preserve">use can be made of it) </w:t>
      </w:r>
      <w:r>
        <w:rPr>
          <w:rFonts w:ascii="Arial"/>
          <w:color w:val="000000"/>
          <w:sz w:val="24"/>
        </w:rPr>
        <w:t xml:space="preserve">at an appropriate </w:t>
      </w:r>
      <w:r>
        <w:rPr>
          <w:rFonts w:ascii="Arial"/>
          <w:color w:val="000000"/>
          <w:sz w:val="24"/>
        </w:rPr>
        <w:t>time</w:t>
      </w:r>
      <w:r>
        <w:rPr>
          <w:rFonts w:ascii="Arial"/>
          <w:color w:val="000000"/>
          <w:sz w:val="24"/>
        </w:rPr>
        <w:t xml:space="preserve"> </w:t>
      </w:r>
      <w:r>
        <w:rPr>
          <w:rFonts w:ascii="Arial"/>
          <w:color w:val="000000"/>
          <w:sz w:val="24"/>
        </w:rPr>
        <w:t xml:space="preserve">and it does not need to be </w:t>
      </w:r>
      <w:r>
        <w:rPr>
          <w:rFonts w:ascii="Arial"/>
          <w:color w:val="000000"/>
          <w:sz w:val="24"/>
        </w:rPr>
        <w:t>“</w:t>
      </w:r>
      <w:r>
        <w:rPr>
          <w:rFonts w:ascii="Arial"/>
          <w:color w:val="000000"/>
          <w:sz w:val="24"/>
        </w:rPr>
        <w:t>supplied</w:t>
      </w:r>
      <w:r>
        <w:rPr>
          <w:rFonts w:ascii="Arial"/>
          <w:color w:val="000000"/>
          <w:sz w:val="24"/>
        </w:rPr>
        <w:t>”</w:t>
      </w:r>
      <w:r>
        <w:rPr>
          <w:rFonts w:ascii="Arial"/>
          <w:color w:val="000000"/>
          <w:sz w:val="24"/>
        </w:rPr>
        <w:t xml:space="preserve"> </w:t>
      </w:r>
      <w:r>
        <w:rPr>
          <w:rFonts w:ascii="Arial"/>
          <w:color w:val="000000"/>
          <w:sz w:val="24"/>
        </w:rPr>
        <w:t xml:space="preserve">by anyone </w:t>
      </w:r>
      <w:r>
        <w:rPr>
          <w:rFonts w:ascii="Arial"/>
          <w:color w:val="000000"/>
          <w:sz w:val="24"/>
        </w:rPr>
        <w:t>to be available</w:t>
      </w:r>
      <w:r>
        <w:rPr>
          <w:rFonts w:ascii="Arial"/>
          <w:color w:val="000000"/>
          <w:sz w:val="24"/>
        </w:rPr>
        <w:t>. Fourth</w:t>
      </w:r>
      <w:r>
        <w:rPr>
          <w:rFonts w:ascii="Arial"/>
          <w:color w:val="000000"/>
          <w:sz w:val="24"/>
        </w:rPr>
        <w:t>, given this context,</w:t>
      </w:r>
      <w:r>
        <w:rPr>
          <w:rFonts w:ascii="Arial"/>
          <w:color w:val="000000"/>
          <w:sz w:val="24"/>
        </w:rPr>
        <w:t xml:space="preserve"> </w:t>
      </w:r>
      <w:r>
        <w:rPr>
          <w:rFonts w:ascii="Arial"/>
          <w:color w:val="000000"/>
          <w:sz w:val="24"/>
        </w:rPr>
        <w:t>an</w:t>
      </w:r>
      <w:r>
        <w:rPr>
          <w:rFonts w:ascii="Arial"/>
          <w:color w:val="000000"/>
          <w:sz w:val="24"/>
        </w:rPr>
        <w:t xml:space="preserve"> </w:t>
      </w:r>
      <w:r>
        <w:rPr>
          <w:rFonts w:ascii="Arial"/>
          <w:color w:val="000000"/>
          <w:sz w:val="24"/>
        </w:rPr>
        <w:t>“</w:t>
      </w:r>
      <w:r>
        <w:rPr>
          <w:rFonts w:ascii="Arial"/>
          <w:color w:val="000000"/>
          <w:sz w:val="24"/>
        </w:rPr>
        <w:t>arrangement</w:t>
      </w:r>
      <w:r>
        <w:rPr>
          <w:rFonts w:ascii="Arial"/>
          <w:color w:val="000000"/>
          <w:sz w:val="24"/>
        </w:rPr>
        <w:t>”</w:t>
      </w:r>
      <w:r>
        <w:rPr>
          <w:rFonts w:ascii="Arial"/>
          <w:color w:val="000000"/>
          <w:sz w:val="24"/>
        </w:rPr>
        <w:t xml:space="preserve"> </w:t>
      </w:r>
      <w:r>
        <w:rPr>
          <w:rFonts w:ascii="Arial"/>
          <w:color w:val="000000"/>
          <w:sz w:val="24"/>
        </w:rPr>
        <w:t>does not necessarily involve a consensual dealing</w:t>
      </w:r>
      <w:r>
        <w:rPr>
          <w:rFonts w:ascii="Arial"/>
          <w:color w:val="000000"/>
          <w:sz w:val="24"/>
        </w:rPr>
        <w:t>. I</w:t>
      </w:r>
      <w:r>
        <w:rPr>
          <w:rFonts w:ascii="Arial"/>
          <w:color w:val="000000"/>
          <w:sz w:val="24"/>
        </w:rPr>
        <w:t xml:space="preserve">t can be a </w:t>
      </w:r>
      <w:r>
        <w:rPr>
          <w:rFonts w:ascii="Arial"/>
          <w:color w:val="000000"/>
          <w:sz w:val="24"/>
        </w:rPr>
        <w:t>“</w:t>
      </w:r>
      <w:r>
        <w:rPr>
          <w:rFonts w:ascii="Arial"/>
          <w:color w:val="000000"/>
          <w:sz w:val="24"/>
        </w:rPr>
        <w:t>right</w:t>
      </w:r>
      <w:r>
        <w:rPr>
          <w:rFonts w:ascii="Arial"/>
          <w:color w:val="000000"/>
          <w:sz w:val="24"/>
        </w:rPr>
        <w:t xml:space="preserve">” </w:t>
      </w:r>
      <w:r>
        <w:rPr>
          <w:rFonts w:ascii="Arial"/>
          <w:color w:val="000000"/>
          <w:sz w:val="24"/>
        </w:rPr>
        <w:t xml:space="preserve">or a </w:t>
      </w:r>
      <w:r>
        <w:rPr>
          <w:rFonts w:ascii="Arial"/>
          <w:color w:val="000000"/>
          <w:sz w:val="24"/>
        </w:rPr>
        <w:t>“</w:t>
      </w:r>
      <w:r>
        <w:rPr>
          <w:rFonts w:ascii="Arial"/>
          <w:color w:val="000000"/>
          <w:sz w:val="24"/>
        </w:rPr>
        <w:t>facility</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and nothing requires</w:t>
      </w:r>
      <w:r>
        <w:rPr>
          <w:rFonts w:ascii="Arial"/>
          <w:color w:val="000000"/>
          <w:sz w:val="24"/>
        </w:rPr>
        <w:t xml:space="preserve"> </w:t>
      </w:r>
      <w:r>
        <w:rPr>
          <w:rFonts w:ascii="Arial"/>
          <w:color w:val="000000"/>
          <w:sz w:val="24"/>
        </w:rPr>
        <w:t xml:space="preserve">such a right or facility to be bipartite, consensual, or have other characteristics of an arrangement. </w:t>
      </w:r>
      <w:r>
        <w:rPr>
          <w:rFonts w:ascii="Arial"/>
          <w:color w:val="000000"/>
          <w:sz w:val="24"/>
        </w:rPr>
        <w:t>Fifth, C</w:t>
      </w:r>
      <w:r>
        <w:rPr>
          <w:rFonts w:ascii="Arial"/>
          <w:color w:val="000000"/>
          <w:sz w:val="24"/>
        </w:rPr>
        <w:t>ouncil</w:t>
      </w:r>
      <w:r>
        <w:rPr>
          <w:rFonts w:ascii="Arial"/>
          <w:color w:val="000000"/>
          <w:sz w:val="24"/>
        </w:rPr>
        <w:t>’</w:t>
      </w:r>
      <w:r>
        <w:rPr>
          <w:rFonts w:ascii="Arial"/>
          <w:color w:val="000000"/>
          <w:sz w:val="24"/>
        </w:rPr>
        <w:t xml:space="preserve">s emphasis on the words </w:t>
      </w:r>
      <w:r>
        <w:rPr>
          <w:rFonts w:ascii="Arial"/>
          <w:color w:val="000000"/>
          <w:sz w:val="24"/>
        </w:rPr>
        <w:t>“</w:t>
      </w:r>
      <w:r>
        <w:rPr>
          <w:rFonts w:ascii="Arial"/>
          <w:color w:val="000000"/>
          <w:sz w:val="24"/>
        </w:rPr>
        <w:t>have been made</w:t>
      </w:r>
      <w:r>
        <w:rPr>
          <w:rFonts w:ascii="Arial"/>
          <w:color w:val="000000"/>
          <w:sz w:val="24"/>
        </w:rPr>
        <w:t>”</w:t>
      </w:r>
      <w:r>
        <w:rPr>
          <w:rFonts w:ascii="Arial"/>
          <w:color w:val="000000"/>
          <w:sz w:val="24"/>
        </w:rPr>
        <w:t xml:space="preserve"> </w:t>
      </w:r>
      <w:r>
        <w:rPr>
          <w:rFonts w:ascii="Arial"/>
          <w:color w:val="000000"/>
          <w:sz w:val="24"/>
        </w:rPr>
        <w:t xml:space="preserve">is only significant </w:t>
      </w:r>
      <w:r>
        <w:rPr>
          <w:rFonts w:ascii="Arial"/>
          <w:color w:val="000000"/>
          <w:sz w:val="24"/>
        </w:rPr>
        <w:t>if Council</w:t>
      </w:r>
      <w:r>
        <w:rPr>
          <w:rFonts w:ascii="Arial"/>
          <w:color w:val="000000"/>
          <w:sz w:val="24"/>
        </w:rPr>
        <w:t>’</w:t>
      </w:r>
      <w:r>
        <w:rPr>
          <w:rFonts w:ascii="Arial"/>
          <w:color w:val="000000"/>
          <w:sz w:val="24"/>
        </w:rPr>
        <w:t xml:space="preserve">s </w:t>
      </w:r>
      <w:r>
        <w:rPr>
          <w:rFonts w:ascii="Arial"/>
          <w:color w:val="000000"/>
          <w:sz w:val="24"/>
        </w:rPr>
        <w:t>strained</w:t>
      </w:r>
      <w:r>
        <w:rPr>
          <w:rFonts w:ascii="Arial"/>
          <w:color w:val="000000"/>
          <w:sz w:val="24"/>
        </w:rPr>
        <w:t xml:space="preserve"> </w:t>
      </w:r>
      <w:r>
        <w:rPr>
          <w:rFonts w:ascii="Arial"/>
          <w:color w:val="000000"/>
          <w:sz w:val="24"/>
        </w:rPr>
        <w:t xml:space="preserve">construction of </w:t>
      </w:r>
      <w:r>
        <w:rPr>
          <w:rFonts w:ascii="Arial"/>
          <w:color w:val="000000"/>
          <w:sz w:val="24"/>
        </w:rPr>
        <w:t>“</w:t>
      </w:r>
      <w:r>
        <w:rPr>
          <w:rFonts w:ascii="Arial"/>
          <w:color w:val="000000"/>
          <w:sz w:val="24"/>
        </w:rPr>
        <w:t>arrangement</w:t>
      </w:r>
      <w:r>
        <w:rPr>
          <w:rFonts w:ascii="Arial"/>
          <w:color w:val="000000"/>
          <w:sz w:val="24"/>
        </w:rPr>
        <w:t>”</w:t>
      </w:r>
      <w:r>
        <w:rPr>
          <w:rFonts w:ascii="Arial"/>
          <w:color w:val="000000"/>
          <w:sz w:val="24"/>
        </w:rPr>
        <w:t xml:space="preserve"> </w:t>
      </w:r>
      <w:r>
        <w:rPr>
          <w:rFonts w:ascii="Arial"/>
          <w:color w:val="000000"/>
          <w:sz w:val="24"/>
        </w:rPr>
        <w:t>is applied</w:t>
      </w:r>
      <w:r>
        <w:rPr>
          <w:rFonts w:ascii="Arial"/>
          <w:color w:val="000000"/>
          <w:sz w:val="24"/>
        </w:rPr>
        <w:t>.</w:t>
      </w:r>
      <w:r>
        <w:rPr>
          <w:rFonts w:ascii="Arial"/>
          <w:color w:val="000000"/>
          <w:sz w:val="24"/>
        </w:rPr>
        <w:t xml:space="preserve"> </w:t>
      </w:r>
      <w:r>
        <w:rPr>
          <w:rFonts w:ascii="Arial"/>
          <w:color w:val="000000"/>
          <w:sz w:val="24"/>
        </w:rPr>
        <w:t>Moreover, arrangement</w:t>
      </w:r>
      <w:r>
        <w:rPr>
          <w:rFonts w:ascii="Arial"/>
          <w:color w:val="000000"/>
          <w:sz w:val="24"/>
        </w:rPr>
        <w:t xml:space="preserve"> </w:t>
      </w:r>
      <w:r>
        <w:rPr>
          <w:rFonts w:ascii="Arial"/>
          <w:color w:val="000000"/>
          <w:sz w:val="24"/>
        </w:rPr>
        <w:t>can be seen a</w:t>
      </w:r>
      <w:r>
        <w:rPr>
          <w:rFonts w:ascii="Arial"/>
          <w:color w:val="000000"/>
          <w:sz w:val="24"/>
        </w:rPr>
        <w:t xml:space="preserve">s a result of something that imposes or brings order </w:t>
      </w:r>
      <w:r>
        <w:rPr>
          <w:rFonts w:ascii="Arial"/>
          <w:color w:val="000000"/>
          <w:sz w:val="24"/>
        </w:rPr>
        <w:t xml:space="preserve">– </w:t>
      </w:r>
      <w:r>
        <w:rPr>
          <w:rFonts w:ascii="Arial"/>
          <w:color w:val="000000"/>
          <w:sz w:val="24"/>
        </w:rPr>
        <w:t xml:space="preserve">so </w:t>
      </w:r>
      <w:r>
        <w:rPr>
          <w:rFonts w:ascii="Arial"/>
          <w:color w:val="000000"/>
          <w:sz w:val="24"/>
        </w:rPr>
        <w:t>what</w:t>
      </w:r>
      <w:r>
        <w:rPr>
          <w:rFonts w:ascii="Arial"/>
          <w:color w:val="000000"/>
          <w:sz w:val="24"/>
        </w:rPr>
        <w:t xml:space="preserve"> </w:t>
      </w:r>
      <w:r>
        <w:rPr>
          <w:rFonts w:ascii="Arial"/>
          <w:color w:val="000000"/>
          <w:sz w:val="24"/>
        </w:rPr>
        <w:t xml:space="preserve">is required is, for example, a plan, which, in the opinion of </w:t>
      </w:r>
      <w:r>
        <w:rPr>
          <w:rFonts w:ascii="Arial"/>
          <w:color w:val="000000"/>
          <w:sz w:val="24"/>
        </w:rPr>
        <w:t xml:space="preserve">the decision-maker (here, the </w:t>
      </w:r>
      <w:r>
        <w:rPr>
          <w:rFonts w:ascii="Arial"/>
          <w:color w:val="000000"/>
          <w:sz w:val="24"/>
        </w:rPr>
        <w:t>Commissioner</w:t>
      </w:r>
      <w:r>
        <w:rPr>
          <w:rFonts w:ascii="Arial"/>
          <w:color w:val="000000"/>
          <w:sz w:val="24"/>
        </w:rPr>
        <w:t>) will be sufficient when executed to make the facility available when required.</w:t>
      </w:r>
      <w:r>
        <w:rPr>
          <w:rFonts w:ascii="Arial"/>
          <w:color w:val="000000"/>
          <w:sz w:val="24"/>
        </w:rPr>
        <w:t xml:space="preserve"> </w:t>
      </w:r>
      <w:r>
        <w:rPr>
          <w:rFonts w:ascii="Arial"/>
          <w:color w:val="000000"/>
          <w:sz w:val="24"/>
        </w:rPr>
        <w:t xml:space="preserve"> </w:t>
      </w:r>
      <w:r>
        <w:rPr>
          <w:rFonts w:ascii="Arial"/>
          <w:color w:val="000000"/>
          <w:sz w:val="24"/>
        </w:rPr>
        <w:t>Sixth, although Council complains of uncertainty (</w:t>
      </w:r>
      <w:r>
        <w:rPr>
          <w:rFonts w:ascii="Arial"/>
          <w:color w:val="000000"/>
          <w:sz w:val="24"/>
        </w:rPr>
        <w:t xml:space="preserve">and maintains </w:t>
      </w:r>
      <w:r>
        <w:rPr>
          <w:rFonts w:ascii="Arial"/>
          <w:color w:val="000000"/>
          <w:sz w:val="24"/>
        </w:rPr>
        <w:t>that there must be assurance</w:t>
      </w:r>
      <w:r>
        <w:rPr>
          <w:rFonts w:ascii="Arial"/>
          <w:color w:val="000000"/>
          <w:sz w:val="24"/>
        </w:rPr>
        <w:t>,</w:t>
      </w:r>
      <w:r>
        <w:rPr>
          <w:rFonts w:ascii="Arial"/>
          <w:color w:val="000000"/>
          <w:sz w:val="24"/>
        </w:rPr>
        <w:t xml:space="preserve"> </w:t>
      </w:r>
      <w:r>
        <w:rPr>
          <w:rFonts w:ascii="Arial"/>
          <w:color w:val="000000"/>
          <w:sz w:val="24"/>
        </w:rPr>
        <w:t>not speculation</w:t>
      </w:r>
      <w:r>
        <w:rPr>
          <w:rFonts w:ascii="Arial"/>
          <w:color w:val="000000"/>
          <w:sz w:val="24"/>
        </w:rPr>
        <w:t>,</w:t>
      </w:r>
      <w:r>
        <w:rPr>
          <w:rFonts w:ascii="Arial"/>
          <w:color w:val="000000"/>
          <w:sz w:val="24"/>
        </w:rPr>
        <w:t xml:space="preserve"> </w:t>
      </w:r>
      <w:r>
        <w:rPr>
          <w:rFonts w:ascii="Arial"/>
          <w:color w:val="000000"/>
          <w:sz w:val="24"/>
        </w:rPr>
        <w:t>that an easement will be ordered by the Court for access</w:t>
      </w:r>
      <w:r>
        <w:rPr>
          <w:rFonts w:ascii="Arial"/>
          <w:color w:val="000000"/>
          <w:sz w:val="24"/>
        </w:rPr>
        <w:t xml:space="preserve"> </w:t>
      </w:r>
      <w:r>
        <w:rPr>
          <w:rFonts w:ascii="Arial"/>
          <w:color w:val="000000"/>
          <w:sz w:val="24"/>
        </w:rPr>
        <w:t>in the Class 3 (easement) proceedings</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cl 6.9 does not require this.</w:t>
      </w:r>
      <w:r>
        <w:rPr>
          <w:rFonts w:ascii="Arial"/>
          <w:color w:val="000000"/>
          <w:sz w:val="24"/>
        </w:rPr>
        <w:t xml:space="preserve"> </w:t>
      </w:r>
      <w:r>
        <w:rPr>
          <w:rFonts w:ascii="Arial"/>
          <w:color w:val="000000"/>
          <w:sz w:val="24"/>
        </w:rPr>
        <w:t xml:space="preserve"> </w:t>
      </w:r>
      <w:r>
        <w:rPr>
          <w:rFonts w:ascii="Arial"/>
          <w:color w:val="000000"/>
          <w:sz w:val="24"/>
        </w:rPr>
        <w:t>What</w:t>
      </w:r>
      <w:r>
        <w:rPr>
          <w:rFonts w:ascii="Arial"/>
          <w:color w:val="000000"/>
          <w:sz w:val="24"/>
        </w:rPr>
        <w:t xml:space="preserve"> </w:t>
      </w:r>
      <w:r>
        <w:rPr>
          <w:rFonts w:ascii="Arial"/>
          <w:color w:val="000000"/>
          <w:sz w:val="24"/>
        </w:rPr>
        <w:t xml:space="preserve">is required </w:t>
      </w:r>
      <w:r>
        <w:rPr>
          <w:rFonts w:ascii="Arial"/>
          <w:color w:val="000000"/>
          <w:sz w:val="24"/>
        </w:rPr>
        <w:t>is</w:t>
      </w:r>
      <w:r>
        <w:rPr>
          <w:rFonts w:ascii="Arial"/>
          <w:color w:val="000000"/>
          <w:sz w:val="24"/>
        </w:rPr>
        <w:t xml:space="preserve"> </w:t>
      </w:r>
      <w:r>
        <w:rPr>
          <w:rFonts w:ascii="Arial"/>
          <w:color w:val="000000"/>
          <w:sz w:val="24"/>
        </w:rPr>
        <w:t xml:space="preserve">an exercise of </w:t>
      </w:r>
      <w:r>
        <w:rPr>
          <w:rFonts w:ascii="Arial"/>
          <w:color w:val="000000"/>
          <w:sz w:val="24"/>
        </w:rPr>
        <w:t>predictive judgment</w:t>
      </w:r>
      <w:r>
        <w:rPr>
          <w:rFonts w:ascii="Arial"/>
          <w:color w:val="000000"/>
          <w:sz w:val="24"/>
        </w:rPr>
        <w:t xml:space="preserve"> </w:t>
      </w:r>
      <w:r>
        <w:rPr>
          <w:rFonts w:ascii="Arial"/>
          <w:color w:val="000000"/>
          <w:sz w:val="24"/>
        </w:rPr>
        <w:t>by the Commissioner on rational (and not speculative</w:t>
      </w:r>
      <w:r>
        <w:rPr>
          <w:rFonts w:ascii="Arial"/>
          <w:color w:val="000000"/>
          <w:sz w:val="24"/>
        </w:rPr>
        <w:t xml:space="preserve">) </w:t>
      </w:r>
      <w:r>
        <w:rPr>
          <w:rFonts w:ascii="Arial"/>
          <w:color w:val="000000"/>
          <w:sz w:val="24"/>
        </w:rPr>
        <w:t>grounds.</w:t>
      </w:r>
      <w:r>
        <w:rPr>
          <w:rFonts w:ascii="Arial"/>
          <w:color w:val="000000"/>
          <w:sz w:val="24"/>
        </w:rPr>
        <w:t xml:space="preserve"> </w:t>
      </w:r>
      <w:r>
        <w:rPr>
          <w:rFonts w:ascii="Arial"/>
          <w:color w:val="000000"/>
          <w:sz w:val="24"/>
        </w:rPr>
        <w:t xml:space="preserve"> </w:t>
      </w:r>
      <w:r>
        <w:rPr>
          <w:rFonts w:ascii="Arial"/>
          <w:color w:val="000000"/>
          <w:sz w:val="24"/>
        </w:rPr>
        <w:t>As such, the Commissioner</w:t>
      </w:r>
      <w:r>
        <w:rPr>
          <w:rFonts w:ascii="Arial"/>
          <w:color w:val="000000"/>
          <w:sz w:val="24"/>
        </w:rPr>
        <w:t>’</w:t>
      </w:r>
      <w:r>
        <w:rPr>
          <w:rFonts w:ascii="Arial"/>
          <w:color w:val="000000"/>
          <w:sz w:val="24"/>
        </w:rPr>
        <w:t>s reasons for concluding that access will be available are based on</w:t>
      </w:r>
      <w:r>
        <w:rPr>
          <w:rFonts w:ascii="Arial"/>
          <w:color w:val="000000"/>
          <w:sz w:val="24"/>
        </w:rPr>
        <w:t xml:space="preserve"> </w:t>
      </w:r>
      <w:r>
        <w:rPr>
          <w:rFonts w:ascii="Arial"/>
          <w:color w:val="000000"/>
          <w:sz w:val="24"/>
        </w:rPr>
        <w:t>her</w:t>
      </w:r>
      <w:r>
        <w:rPr>
          <w:rFonts w:ascii="Arial"/>
          <w:color w:val="000000"/>
          <w:sz w:val="24"/>
        </w:rPr>
        <w:t xml:space="preserve"> </w:t>
      </w:r>
      <w:r>
        <w:rPr>
          <w:rFonts w:ascii="Arial"/>
          <w:color w:val="000000"/>
          <w:sz w:val="24"/>
        </w:rPr>
        <w:t>factual assessments.</w:t>
      </w:r>
    </w:p>
    <w:p>
      <w:pPr>
        <w:pStyle w:val="CaselawNumbered10"/>
        <w:numPr>
          <w:ilvl w:val="0"/>
          <w:numId w:val="29"/>
        </w:numPr>
        <w:spacing w:before="150" w:after="0"/>
        <w:ind w:left="600" w:hanging="600"/>
      </w:pPr>
      <w:r>
        <w:rPr>
          <w:rFonts w:ascii="Arial"/>
          <w:color w:val="000000"/>
          <w:sz w:val="24"/>
        </w:rPr>
        <w:t>Mr</w:t>
      </w:r>
      <w:r>
        <w:rPr>
          <w:rFonts w:ascii="Arial"/>
          <w:color w:val="000000"/>
          <w:sz w:val="24"/>
        </w:rPr>
        <w:t xml:space="preserve"> </w:t>
      </w:r>
      <w:r>
        <w:rPr>
          <w:rFonts w:ascii="Arial"/>
          <w:color w:val="000000"/>
          <w:sz w:val="24"/>
        </w:rPr>
        <w:t>E</w:t>
      </w:r>
      <w:r>
        <w:rPr>
          <w:rFonts w:ascii="Arial"/>
          <w:color w:val="000000"/>
          <w:sz w:val="24"/>
        </w:rPr>
        <w:t xml:space="preserve">skander </w:t>
      </w:r>
      <w:r>
        <w:rPr>
          <w:rFonts w:ascii="Arial"/>
          <w:color w:val="000000"/>
          <w:sz w:val="24"/>
        </w:rPr>
        <w:t xml:space="preserve">further </w:t>
      </w:r>
      <w:r>
        <w:rPr>
          <w:rFonts w:ascii="Arial"/>
          <w:color w:val="000000"/>
          <w:sz w:val="24"/>
        </w:rPr>
        <w:t xml:space="preserve">submits that </w:t>
      </w:r>
      <w:r>
        <w:rPr>
          <w:rFonts w:ascii="Arial"/>
          <w:color w:val="000000"/>
          <w:sz w:val="24"/>
        </w:rPr>
        <w:t xml:space="preserve">the </w:t>
      </w:r>
      <w:r>
        <w:rPr>
          <w:rFonts w:ascii="Arial"/>
          <w:color w:val="000000"/>
          <w:sz w:val="24"/>
        </w:rPr>
        <w:t xml:space="preserve">Commissioner gave </w:t>
      </w:r>
      <w:r>
        <w:rPr>
          <w:rFonts w:ascii="Arial"/>
          <w:color w:val="000000"/>
          <w:sz w:val="24"/>
        </w:rPr>
        <w:t xml:space="preserve">specific </w:t>
      </w:r>
      <w:r>
        <w:rPr>
          <w:rFonts w:ascii="Arial"/>
          <w:color w:val="000000"/>
          <w:sz w:val="24"/>
        </w:rPr>
        <w:t xml:space="preserve">reasons for concluding </w:t>
      </w:r>
      <w:r>
        <w:rPr>
          <w:rFonts w:ascii="Arial"/>
          <w:color w:val="000000"/>
          <w:sz w:val="24"/>
        </w:rPr>
        <w:t xml:space="preserve">that </w:t>
      </w:r>
      <w:r>
        <w:rPr>
          <w:rFonts w:ascii="Arial"/>
          <w:color w:val="000000"/>
          <w:sz w:val="24"/>
        </w:rPr>
        <w:t xml:space="preserve">access </w:t>
      </w:r>
      <w:r>
        <w:rPr>
          <w:rFonts w:ascii="Arial"/>
          <w:color w:val="000000"/>
          <w:sz w:val="24"/>
        </w:rPr>
        <w:t>can</w:t>
      </w:r>
      <w:r>
        <w:rPr>
          <w:rFonts w:ascii="Arial"/>
          <w:color w:val="000000"/>
          <w:sz w:val="24"/>
        </w:rPr>
        <w:t xml:space="preserve"> </w:t>
      </w:r>
      <w:r>
        <w:rPr>
          <w:rFonts w:ascii="Arial"/>
          <w:color w:val="000000"/>
          <w:sz w:val="24"/>
        </w:rPr>
        <w:t>be available based upon her factual assessment and as such cannot be challenged in an error of law appeal</w:t>
      </w:r>
      <w:r>
        <w:rPr>
          <w:rFonts w:ascii="Arial"/>
          <w:color w:val="000000"/>
          <w:sz w:val="24"/>
        </w:rPr>
        <w:t xml:space="preserve"> </w:t>
      </w:r>
      <w:r>
        <w:rPr>
          <w:rFonts w:ascii="Arial"/>
          <w:color w:val="000000"/>
          <w:sz w:val="24"/>
        </w:rPr>
        <w:t xml:space="preserve">– </w:t>
      </w:r>
      <w:r>
        <w:rPr>
          <w:rFonts w:ascii="Arial"/>
          <w:color w:val="000000"/>
          <w:sz w:val="24"/>
        </w:rPr>
        <w:t xml:space="preserve">even </w:t>
      </w:r>
      <w:r>
        <w:rPr>
          <w:rFonts w:ascii="Arial"/>
          <w:color w:val="000000"/>
          <w:sz w:val="24"/>
        </w:rPr>
        <w:t xml:space="preserve">in circumstances where the </w:t>
      </w:r>
      <w:r>
        <w:rPr>
          <w:rFonts w:ascii="Arial"/>
          <w:color w:val="000000"/>
          <w:sz w:val="24"/>
        </w:rPr>
        <w:t>C</w:t>
      </w:r>
      <w:r>
        <w:rPr>
          <w:rFonts w:ascii="Arial"/>
          <w:color w:val="000000"/>
          <w:sz w:val="24"/>
        </w:rPr>
        <w:t>ourt o</w:t>
      </w:r>
      <w:r>
        <w:rPr>
          <w:rFonts w:ascii="Arial"/>
          <w:color w:val="000000"/>
          <w:sz w:val="24"/>
        </w:rPr>
        <w:t>n</w:t>
      </w:r>
      <w:r>
        <w:rPr>
          <w:rFonts w:ascii="Arial"/>
          <w:color w:val="000000"/>
          <w:sz w:val="24"/>
        </w:rPr>
        <w:t xml:space="preserve"> </w:t>
      </w:r>
      <w:r>
        <w:rPr>
          <w:rFonts w:ascii="Arial"/>
          <w:color w:val="000000"/>
          <w:sz w:val="24"/>
        </w:rPr>
        <w:t>a</w:t>
      </w:r>
      <w:r>
        <w:rPr>
          <w:rFonts w:ascii="Arial"/>
          <w:color w:val="000000"/>
          <w:sz w:val="24"/>
        </w:rPr>
        <w:t xml:space="preserve">ppeal </w:t>
      </w:r>
      <w:r>
        <w:rPr>
          <w:rFonts w:ascii="Arial"/>
          <w:color w:val="000000"/>
          <w:sz w:val="24"/>
        </w:rPr>
        <w:t xml:space="preserve">may </w:t>
      </w:r>
      <w:r>
        <w:rPr>
          <w:rFonts w:ascii="Arial"/>
          <w:color w:val="000000"/>
          <w:sz w:val="24"/>
        </w:rPr>
        <w:t>disagree</w:t>
      </w:r>
      <w:r>
        <w:rPr>
          <w:rFonts w:ascii="Arial"/>
          <w:color w:val="000000"/>
          <w:sz w:val="24"/>
        </w:rPr>
        <w:t xml:space="preserve"> </w:t>
      </w:r>
      <w:r>
        <w:rPr>
          <w:rFonts w:ascii="Arial"/>
          <w:color w:val="000000"/>
          <w:sz w:val="24"/>
        </w:rPr>
        <w:t>with</w:t>
      </w:r>
      <w:r>
        <w:rPr>
          <w:rFonts w:ascii="Arial"/>
          <w:color w:val="000000"/>
          <w:sz w:val="24"/>
        </w:rPr>
        <w:t xml:space="preserve"> </w:t>
      </w:r>
      <w:r>
        <w:rPr>
          <w:rFonts w:ascii="Arial"/>
          <w:color w:val="000000"/>
          <w:sz w:val="24"/>
        </w:rPr>
        <w:t xml:space="preserve">her reasoning process and may not </w:t>
      </w:r>
      <w:r>
        <w:rPr>
          <w:rFonts w:ascii="Arial"/>
          <w:color w:val="000000"/>
          <w:sz w:val="24"/>
        </w:rPr>
        <w:t xml:space="preserve">have </w:t>
      </w:r>
      <w:r>
        <w:rPr>
          <w:rFonts w:ascii="Arial"/>
          <w:color w:val="000000"/>
          <w:sz w:val="24"/>
        </w:rPr>
        <w:t>reached the same conclusion</w:t>
      </w:r>
      <w:r>
        <w:rPr>
          <w:rFonts w:ascii="Arial"/>
          <w:color w:val="000000"/>
          <w:sz w:val="24"/>
        </w:rPr>
        <w:t>.</w:t>
      </w:r>
    </w:p>
    <w:p>
      <w:pPr>
        <w:pStyle w:val="CaselawNumbered10"/>
        <w:numPr>
          <w:ilvl w:val="0"/>
          <w:numId w:val="29"/>
        </w:numPr>
        <w:spacing w:before="150" w:after="0"/>
        <w:ind w:left="600" w:hanging="600"/>
      </w:pPr>
      <w:r>
        <w:rPr>
          <w:rFonts w:ascii="Arial"/>
          <w:color w:val="000000"/>
          <w:sz w:val="24"/>
        </w:rPr>
        <w:t xml:space="preserve">Mr Eskander submits that </w:t>
      </w:r>
      <w:r>
        <w:rPr>
          <w:rFonts w:ascii="Arial"/>
          <w:color w:val="000000"/>
          <w:sz w:val="24"/>
        </w:rPr>
        <w:t>Council</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reliance on decisions of the </w:t>
      </w:r>
      <w:r>
        <w:rPr>
          <w:rFonts w:ascii="Arial"/>
          <w:color w:val="000000"/>
          <w:sz w:val="24"/>
        </w:rPr>
        <w:t>C</w:t>
      </w:r>
      <w:r>
        <w:rPr>
          <w:rFonts w:ascii="Arial"/>
          <w:color w:val="000000"/>
          <w:sz w:val="24"/>
        </w:rPr>
        <w:t xml:space="preserve">ourt in relation </w:t>
      </w:r>
      <w:r>
        <w:rPr>
          <w:rFonts w:ascii="Arial"/>
          <w:color w:val="000000"/>
          <w:sz w:val="24"/>
        </w:rPr>
        <w:t xml:space="preserve">to </w:t>
      </w:r>
      <w:r>
        <w:rPr>
          <w:rFonts w:ascii="Arial"/>
          <w:color w:val="000000"/>
          <w:sz w:val="24"/>
        </w:rPr>
        <w:t xml:space="preserve">different provisions </w:t>
      </w:r>
      <w:r>
        <w:rPr>
          <w:rFonts w:ascii="Arial"/>
          <w:color w:val="000000"/>
          <w:sz w:val="24"/>
        </w:rPr>
        <w:t xml:space="preserve">in different environmental planning instruments </w:t>
      </w:r>
      <w:r>
        <w:rPr>
          <w:rFonts w:ascii="Arial"/>
          <w:color w:val="000000"/>
          <w:sz w:val="24"/>
        </w:rPr>
        <w:t>would</w:t>
      </w:r>
      <w:r>
        <w:rPr>
          <w:rFonts w:ascii="Arial"/>
          <w:color w:val="000000"/>
          <w:sz w:val="24"/>
        </w:rPr>
        <w:t xml:space="preserve"> </w:t>
      </w:r>
      <w:r>
        <w:rPr>
          <w:rFonts w:ascii="Arial"/>
          <w:color w:val="000000"/>
          <w:sz w:val="24"/>
        </w:rPr>
        <w:t>not be accepted</w:t>
      </w:r>
      <w:r>
        <w:rPr>
          <w:rFonts w:ascii="Arial"/>
          <w:color w:val="000000"/>
          <w:sz w:val="24"/>
        </w:rPr>
        <w:t>. T</w:t>
      </w:r>
      <w:r>
        <w:rPr>
          <w:rFonts w:ascii="Arial"/>
          <w:color w:val="000000"/>
          <w:sz w:val="24"/>
        </w:rPr>
        <w:t xml:space="preserve">he circumstances </w:t>
      </w:r>
      <w:r>
        <w:rPr>
          <w:rFonts w:ascii="Arial"/>
          <w:color w:val="000000"/>
          <w:sz w:val="24"/>
        </w:rPr>
        <w:t xml:space="preserve">and specific provisions </w:t>
      </w:r>
      <w:r>
        <w:rPr>
          <w:rFonts w:ascii="Arial"/>
          <w:color w:val="000000"/>
          <w:sz w:val="24"/>
        </w:rPr>
        <w:t xml:space="preserve">in </w:t>
      </w:r>
      <w:r>
        <w:rPr>
          <w:rFonts w:ascii="Arial"/>
          <w:color w:val="000000"/>
          <w:sz w:val="24"/>
        </w:rPr>
        <w:t>those</w:t>
      </w:r>
      <w:r>
        <w:rPr>
          <w:rFonts w:ascii="Arial"/>
          <w:color w:val="000000"/>
          <w:sz w:val="24"/>
        </w:rPr>
        <w:t xml:space="preserve"> </w:t>
      </w:r>
      <w:r>
        <w:rPr>
          <w:rFonts w:ascii="Arial"/>
          <w:color w:val="000000"/>
          <w:sz w:val="24"/>
        </w:rPr>
        <w:t>case</w:t>
      </w:r>
      <w:r>
        <w:rPr>
          <w:rFonts w:ascii="Arial"/>
          <w:color w:val="000000"/>
          <w:sz w:val="24"/>
        </w:rPr>
        <w:t>s</w:t>
      </w:r>
      <w:r>
        <w:rPr>
          <w:rFonts w:ascii="Arial"/>
          <w:color w:val="000000"/>
          <w:sz w:val="24"/>
        </w:rPr>
        <w:t xml:space="preserve"> </w:t>
      </w:r>
      <w:r>
        <w:rPr>
          <w:rFonts w:ascii="Arial"/>
          <w:color w:val="000000"/>
          <w:sz w:val="24"/>
        </w:rPr>
        <w:t>(</w:t>
      </w:r>
      <w:r>
        <w:rPr>
          <w:rFonts w:ascii="Arial"/>
          <w:color w:val="000000"/>
          <w:sz w:val="24"/>
        </w:rPr>
        <w:t xml:space="preserve">including </w:t>
      </w:r>
      <w:r>
        <w:rPr>
          <w:rFonts w:ascii="Arial"/>
          <w:i/>
          <w:color w:val="000000"/>
          <w:sz w:val="24"/>
        </w:rPr>
        <w:t>Codlea Pty Ltd v Byron Shire Council</w:t>
      </w:r>
      <w:r>
        <w:rPr>
          <w:rFonts w:ascii="Arial"/>
          <w:color w:val="000000"/>
          <w:sz w:val="24"/>
        </w:rPr>
        <w:t xml:space="preserve"> </w:t>
      </w:r>
      <w:r>
        <w:rPr>
          <w:rFonts w:ascii="Arial"/>
          <w:color w:val="000000"/>
          <w:sz w:val="24"/>
        </w:rPr>
        <w:t>[1999] NSWCA 399; (1999) 105 LGERA 370</w:t>
      </w:r>
      <w:r>
        <w:rPr>
          <w:rFonts w:ascii="Arial"/>
          <w:color w:val="000000"/>
          <w:sz w:val="24"/>
        </w:rPr>
        <w:t xml:space="preserve"> </w:t>
      </w:r>
      <w:r>
        <w:rPr>
          <w:rFonts w:ascii="Arial"/>
          <w:color w:val="000000"/>
          <w:sz w:val="24"/>
        </w:rPr>
        <w:t>(</w:t>
      </w:r>
      <w:r>
        <w:rPr>
          <w:rFonts w:ascii="Arial"/>
          <w:color w:val="000000"/>
          <w:sz w:val="24"/>
        </w:rPr>
        <w:t>‘</w:t>
      </w:r>
      <w:r>
        <w:rPr>
          <w:rFonts w:ascii="Arial"/>
          <w:i/>
          <w:color w:val="000000"/>
          <w:sz w:val="24"/>
        </w:rPr>
        <w:t>Codlea</w:t>
      </w:r>
      <w:r>
        <w:rPr>
          <w:rFonts w:ascii="Arial"/>
          <w:color w:val="000000"/>
          <w:sz w:val="24"/>
        </w:rPr>
        <w:t>’</w:t>
      </w:r>
      <w:r>
        <w:rPr>
          <w:rFonts w:ascii="Arial"/>
          <w:color w:val="000000"/>
          <w:sz w:val="24"/>
        </w:rPr>
        <w:t>)</w:t>
      </w:r>
      <w:r>
        <w:rPr>
          <w:rFonts w:ascii="Arial"/>
          <w:color w:val="000000"/>
          <w:sz w:val="24"/>
        </w:rPr>
        <w:t xml:space="preserve">, </w:t>
      </w:r>
      <w:r>
        <w:rPr>
          <w:rFonts w:ascii="Arial"/>
          <w:i/>
          <w:color w:val="000000"/>
          <w:sz w:val="24"/>
        </w:rPr>
        <w:t>Crighton Properties</w:t>
      </w:r>
      <w:r>
        <w:rPr>
          <w:rFonts w:ascii="Arial"/>
          <w:color w:val="000000"/>
          <w:sz w:val="24"/>
        </w:rPr>
        <w:t>,</w:t>
      </w:r>
      <w:r>
        <w:rPr>
          <w:rFonts w:ascii="Arial"/>
          <w:i/>
          <w:color w:val="000000"/>
          <w:sz w:val="24"/>
        </w:rPr>
        <w:t xml:space="preserve"> </w:t>
      </w:r>
      <w:r>
        <w:rPr>
          <w:rFonts w:ascii="Arial"/>
          <w:color w:val="000000"/>
          <w:sz w:val="24"/>
        </w:rPr>
        <w:t xml:space="preserve">and </w:t>
      </w:r>
      <w:r>
        <w:rPr>
          <w:rFonts w:ascii="Arial"/>
          <w:i/>
          <w:color w:val="000000"/>
          <w:sz w:val="24"/>
        </w:rPr>
        <w:t>Palm Lake Works</w:t>
      </w:r>
      <w:r>
        <w:rPr>
          <w:rFonts w:ascii="Arial"/>
          <w:color w:val="000000"/>
          <w:sz w:val="24"/>
        </w:rPr>
        <w:t xml:space="preserve">) </w:t>
      </w:r>
      <w:r>
        <w:rPr>
          <w:rFonts w:ascii="Arial"/>
          <w:color w:val="000000"/>
          <w:sz w:val="24"/>
        </w:rPr>
        <w:t xml:space="preserve">involve taking a statutory </w:t>
      </w:r>
      <w:r>
        <w:rPr>
          <w:rFonts w:ascii="Arial"/>
          <w:color w:val="000000"/>
          <w:sz w:val="24"/>
        </w:rPr>
        <w:t>exegesis and</w:t>
      </w:r>
      <w:r>
        <w:rPr>
          <w:rFonts w:ascii="Arial"/>
          <w:color w:val="000000"/>
          <w:sz w:val="24"/>
        </w:rPr>
        <w:t xml:space="preserve"> </w:t>
      </w:r>
      <w:r>
        <w:rPr>
          <w:rFonts w:ascii="Arial"/>
          <w:color w:val="000000"/>
          <w:sz w:val="24"/>
        </w:rPr>
        <w:t xml:space="preserve">applying it </w:t>
      </w:r>
      <w:r>
        <w:rPr>
          <w:rFonts w:ascii="Arial"/>
          <w:color w:val="000000"/>
          <w:sz w:val="24"/>
        </w:rPr>
        <w:t>in</w:t>
      </w:r>
      <w:r>
        <w:rPr>
          <w:rFonts w:ascii="Arial"/>
          <w:color w:val="000000"/>
          <w:sz w:val="24"/>
        </w:rPr>
        <w:t xml:space="preserve"> </w:t>
      </w:r>
      <w:r>
        <w:rPr>
          <w:rFonts w:ascii="Arial"/>
          <w:color w:val="000000"/>
          <w:sz w:val="24"/>
        </w:rPr>
        <w:t>a different context</w:t>
      </w:r>
      <w:r>
        <w:rPr>
          <w:rFonts w:ascii="Arial"/>
          <w:color w:val="000000"/>
          <w:sz w:val="24"/>
        </w:rPr>
        <w:t>.</w:t>
      </w:r>
      <w:r>
        <w:rPr>
          <w:rFonts w:ascii="Arial"/>
          <w:color w:val="000000"/>
          <w:sz w:val="24"/>
        </w:rPr>
        <w:t xml:space="preserve"> </w:t>
      </w:r>
    </w:p>
    <w:p>
      <w:pPr>
        <w:pStyle w:val="CaselawNumbered10"/>
        <w:numPr>
          <w:ilvl w:val="0"/>
          <w:numId w:val="29"/>
        </w:numPr>
        <w:spacing w:before="150" w:after="0"/>
        <w:ind w:left="600" w:hanging="600"/>
      </w:pPr>
      <w:r>
        <w:rPr>
          <w:rFonts w:ascii="Arial"/>
          <w:color w:val="000000"/>
          <w:sz w:val="24"/>
        </w:rPr>
        <w:t>Mr Eskander submits that</w:t>
      </w:r>
      <w:r>
        <w:rPr>
          <w:rFonts w:ascii="Arial"/>
          <w:color w:val="000000"/>
          <w:sz w:val="24"/>
        </w:rPr>
        <w:t xml:space="preserve"> </w:t>
      </w:r>
      <w:r>
        <w:rPr>
          <w:rFonts w:ascii="Arial"/>
          <w:color w:val="000000"/>
          <w:sz w:val="24"/>
        </w:rPr>
        <w:t>the appeal in</w:t>
      </w:r>
      <w:r>
        <w:rPr>
          <w:rFonts w:ascii="Arial"/>
          <w:color w:val="000000"/>
          <w:sz w:val="24"/>
        </w:rPr>
        <w:t xml:space="preserve"> </w:t>
      </w:r>
      <w:r>
        <w:rPr>
          <w:rFonts w:ascii="Arial"/>
          <w:i/>
          <w:color w:val="000000"/>
          <w:sz w:val="24"/>
        </w:rPr>
        <w:t>Crighton</w:t>
      </w:r>
      <w:r>
        <w:rPr>
          <w:rFonts w:ascii="Arial"/>
          <w:i/>
          <w:color w:val="000000"/>
          <w:sz w:val="24"/>
        </w:rPr>
        <w:t xml:space="preserve"> Properties</w:t>
      </w:r>
      <w:r>
        <w:rPr>
          <w:rFonts w:ascii="Arial"/>
          <w:color w:val="000000"/>
          <w:sz w:val="24"/>
        </w:rPr>
        <w:t xml:space="preserve"> </w:t>
      </w:r>
      <w:r>
        <w:rPr>
          <w:rFonts w:ascii="Arial"/>
          <w:color w:val="000000"/>
          <w:sz w:val="24"/>
        </w:rPr>
        <w:t xml:space="preserve">turned on the difference in temporal elements between the </w:t>
      </w:r>
      <w:r>
        <w:rPr>
          <w:rFonts w:ascii="Arial"/>
          <w:color w:val="000000"/>
          <w:sz w:val="24"/>
        </w:rPr>
        <w:t>State Environmental Planning Policy (Housing for Seniors or People with a Disability) 2004</w:t>
      </w:r>
      <w:r>
        <w:rPr>
          <w:rFonts w:ascii="Arial"/>
          <w:color w:val="000000"/>
          <w:sz w:val="24"/>
        </w:rPr>
        <w:t xml:space="preserve"> </w:t>
      </w:r>
      <w:r>
        <w:rPr>
          <w:rFonts w:ascii="Arial"/>
          <w:color w:val="000000"/>
          <w:sz w:val="24"/>
        </w:rPr>
        <w:t>(</w:t>
      </w:r>
      <w:r>
        <w:rPr>
          <w:rFonts w:ascii="Arial"/>
          <w:color w:val="000000"/>
          <w:sz w:val="24"/>
        </w:rPr>
        <w:t>‘</w:t>
      </w:r>
      <w:r>
        <w:rPr>
          <w:rFonts w:ascii="Arial"/>
          <w:color w:val="000000"/>
          <w:sz w:val="24"/>
        </w:rPr>
        <w:t>Seniors SEPP</w:t>
      </w:r>
      <w:r>
        <w:rPr>
          <w:rFonts w:ascii="Arial"/>
          <w:color w:val="000000"/>
          <w:sz w:val="24"/>
        </w:rPr>
        <w:t>’</w:t>
      </w:r>
      <w:r>
        <w:rPr>
          <w:rFonts w:ascii="Arial"/>
          <w:color w:val="000000"/>
          <w:sz w:val="24"/>
        </w:rPr>
        <w:t xml:space="preserve">) and the </w:t>
      </w:r>
      <w:r>
        <w:rPr>
          <w:rFonts w:ascii="Arial"/>
          <w:color w:val="000000"/>
          <w:sz w:val="24"/>
        </w:rPr>
        <w:t>En</w:t>
      </w:r>
      <w:r>
        <w:rPr>
          <w:rFonts w:ascii="Arial"/>
          <w:color w:val="000000"/>
          <w:sz w:val="24"/>
        </w:rPr>
        <w:t xml:space="preserve">vironmental Planning and Assessment Regulation </w:t>
      </w:r>
      <w:r>
        <w:rPr>
          <w:rFonts w:ascii="Arial"/>
          <w:color w:val="000000"/>
          <w:sz w:val="24"/>
        </w:rPr>
        <w:t>2000 (NSW) (</w:t>
      </w:r>
      <w:r>
        <w:rPr>
          <w:rFonts w:ascii="Arial"/>
          <w:color w:val="000000"/>
          <w:sz w:val="24"/>
        </w:rPr>
        <w:t>‘</w:t>
      </w:r>
      <w:r>
        <w:rPr>
          <w:rFonts w:ascii="Arial"/>
          <w:color w:val="000000"/>
          <w:sz w:val="24"/>
        </w:rPr>
        <w:t>Regulation</w:t>
      </w:r>
      <w:r>
        <w:rPr>
          <w:rFonts w:ascii="Arial"/>
          <w:color w:val="000000"/>
          <w:sz w:val="24"/>
        </w:rPr>
        <w:t>’</w:t>
      </w:r>
      <w:r>
        <w:rPr>
          <w:rFonts w:ascii="Arial"/>
          <w:color w:val="000000"/>
          <w:sz w:val="24"/>
        </w:rPr>
        <w:t xml:space="preserve">) </w:t>
      </w:r>
      <w:r>
        <w:rPr>
          <w:rFonts w:ascii="Arial"/>
          <w:color w:val="000000"/>
          <w:sz w:val="24"/>
        </w:rPr>
        <w:t xml:space="preserve">and not on the scope of </w:t>
      </w:r>
      <w:r>
        <w:rPr>
          <w:rFonts w:ascii="Arial"/>
          <w:color w:val="000000"/>
          <w:sz w:val="24"/>
        </w:rPr>
        <w:t>“</w:t>
      </w:r>
      <w:r>
        <w:rPr>
          <w:rFonts w:ascii="Arial"/>
          <w:color w:val="000000"/>
          <w:sz w:val="24"/>
        </w:rPr>
        <w:t>arrangement</w:t>
      </w:r>
      <w:r>
        <w:rPr>
          <w:rFonts w:ascii="Arial"/>
          <w:color w:val="000000"/>
          <w:sz w:val="24"/>
        </w:rPr>
        <w:t>”</w:t>
      </w:r>
      <w:r>
        <w:rPr>
          <w:rFonts w:ascii="Arial"/>
          <w:color w:val="000000"/>
          <w:sz w:val="24"/>
        </w:rPr>
        <w:t xml:space="preserve">. In any event, the Court did note that the satisfaction in relation to </w:t>
      </w:r>
      <w:r>
        <w:rPr>
          <w:rFonts w:ascii="Arial"/>
          <w:color w:val="000000"/>
          <w:sz w:val="24"/>
        </w:rPr>
        <w:t>the relevant clauses (</w:t>
      </w:r>
      <w:r>
        <w:rPr>
          <w:rFonts w:ascii="Arial"/>
          <w:color w:val="000000"/>
          <w:sz w:val="24"/>
        </w:rPr>
        <w:t xml:space="preserve">there </w:t>
      </w:r>
      <w:r>
        <w:rPr>
          <w:rFonts w:ascii="Arial"/>
          <w:color w:val="000000"/>
          <w:sz w:val="24"/>
        </w:rPr>
        <w:t xml:space="preserve">being, </w:t>
      </w:r>
      <w:r>
        <w:rPr>
          <w:rFonts w:ascii="Arial"/>
          <w:color w:val="000000"/>
          <w:sz w:val="24"/>
        </w:rPr>
        <w:t>cll 27(1) and 74(1)</w:t>
      </w:r>
      <w:r>
        <w:rPr>
          <w:rFonts w:ascii="Arial"/>
          <w:color w:val="000000"/>
          <w:sz w:val="24"/>
        </w:rPr>
        <w:t>)</w:t>
      </w:r>
      <w:r>
        <w:rPr>
          <w:rFonts w:ascii="Arial"/>
          <w:color w:val="000000"/>
          <w:sz w:val="24"/>
        </w:rPr>
        <w:t xml:space="preserve"> </w:t>
      </w:r>
      <w:r>
        <w:rPr>
          <w:rFonts w:ascii="Arial"/>
          <w:color w:val="000000"/>
          <w:sz w:val="24"/>
        </w:rPr>
        <w:t xml:space="preserve">of the Seniors SEPP did not necessarily involve an agreement with another </w:t>
      </w:r>
      <w:r>
        <w:rPr>
          <w:rFonts w:ascii="Arial"/>
          <w:color w:val="000000"/>
          <w:sz w:val="24"/>
        </w:rPr>
        <w:t>as</w:t>
      </w:r>
      <w:r>
        <w:rPr>
          <w:rFonts w:ascii="Arial"/>
          <w:color w:val="000000"/>
          <w:sz w:val="24"/>
        </w:rPr>
        <w:t xml:space="preserve"> </w:t>
      </w:r>
      <w:r>
        <w:rPr>
          <w:rFonts w:ascii="Arial"/>
          <w:color w:val="000000"/>
          <w:sz w:val="24"/>
        </w:rPr>
        <w:t xml:space="preserve">the </w:t>
      </w:r>
      <w:r>
        <w:rPr>
          <w:rFonts w:ascii="Arial"/>
          <w:color w:val="000000"/>
          <w:sz w:val="24"/>
        </w:rPr>
        <w:t xml:space="preserve">relevant </w:t>
      </w:r>
      <w:r>
        <w:rPr>
          <w:rFonts w:ascii="Arial"/>
          <w:color w:val="000000"/>
          <w:sz w:val="24"/>
        </w:rPr>
        <w:t>service could be provided by the developer</w:t>
      </w:r>
      <w:r>
        <w:rPr>
          <w:rFonts w:ascii="Arial"/>
          <w:color w:val="000000"/>
          <w:sz w:val="24"/>
        </w:rPr>
        <w:t xml:space="preserve">: </w:t>
      </w:r>
      <w:r>
        <w:rPr>
          <w:rFonts w:ascii="Arial"/>
          <w:i/>
          <w:color w:val="000000"/>
          <w:sz w:val="24"/>
        </w:rPr>
        <w:t>Crighton Properties</w:t>
      </w:r>
      <w:r>
        <w:rPr>
          <w:rFonts w:ascii="Arial"/>
          <w:color w:val="000000"/>
          <w:sz w:val="24"/>
        </w:rPr>
        <w:t xml:space="preserve"> </w:t>
      </w:r>
      <w:r>
        <w:rPr>
          <w:rFonts w:ascii="Arial"/>
          <w:color w:val="000000"/>
          <w:sz w:val="24"/>
        </w:rPr>
        <w:t>at [43]-[44]. This is a point of distinction with cl 6.9</w:t>
      </w:r>
      <w:r>
        <w:rPr>
          <w:rFonts w:ascii="Arial"/>
          <w:color w:val="000000"/>
          <w:sz w:val="24"/>
        </w:rPr>
        <w:t xml:space="preserve"> </w:t>
      </w:r>
      <w:r>
        <w:rPr>
          <w:rFonts w:ascii="Arial"/>
          <w:color w:val="000000"/>
          <w:sz w:val="24"/>
        </w:rPr>
        <w:t>of the GRLEP</w:t>
      </w:r>
      <w:r>
        <w:rPr>
          <w:rFonts w:ascii="Arial"/>
          <w:color w:val="000000"/>
          <w:sz w:val="24"/>
        </w:rPr>
        <w:t xml:space="preserve"> </w:t>
      </w:r>
      <w:r>
        <w:rPr>
          <w:rFonts w:ascii="Arial"/>
          <w:color w:val="000000"/>
          <w:sz w:val="24"/>
        </w:rPr>
        <w:t xml:space="preserve">which may also be satisfied by a unilateral plan. </w:t>
      </w:r>
    </w:p>
    <w:p>
      <w:pPr>
        <w:pStyle w:val="CaselawNumbered10"/>
        <w:numPr>
          <w:ilvl w:val="0"/>
          <w:numId w:val="29"/>
        </w:numPr>
        <w:spacing w:before="150" w:after="0"/>
        <w:ind w:left="600" w:hanging="600"/>
      </w:pPr>
      <w:r>
        <w:rPr>
          <w:rFonts w:ascii="Arial"/>
          <w:color w:val="000000"/>
          <w:sz w:val="24"/>
        </w:rPr>
        <w:t xml:space="preserve">In any event, Mr Eskander submits that </w:t>
      </w:r>
      <w:r>
        <w:rPr>
          <w:rFonts w:ascii="Arial"/>
          <w:i/>
          <w:color w:val="000000"/>
          <w:sz w:val="24"/>
        </w:rPr>
        <w:t>Crighton</w:t>
      </w:r>
      <w:r>
        <w:rPr>
          <w:rFonts w:ascii="Arial"/>
          <w:i/>
          <w:color w:val="000000"/>
          <w:sz w:val="24"/>
        </w:rPr>
        <w:t xml:space="preserve"> Properties</w:t>
      </w:r>
      <w:r>
        <w:rPr>
          <w:rFonts w:ascii="Arial"/>
          <w:color w:val="000000"/>
          <w:sz w:val="24"/>
        </w:rPr>
        <w:t xml:space="preserve"> </w:t>
      </w:r>
      <w:r>
        <w:rPr>
          <w:rFonts w:ascii="Arial"/>
          <w:color w:val="000000"/>
          <w:sz w:val="24"/>
        </w:rPr>
        <w:t xml:space="preserve">is </w:t>
      </w:r>
      <w:r>
        <w:rPr>
          <w:rFonts w:ascii="Arial"/>
          <w:color w:val="000000"/>
          <w:sz w:val="24"/>
        </w:rPr>
        <w:t xml:space="preserve">at most </w:t>
      </w:r>
      <w:r>
        <w:rPr>
          <w:rFonts w:ascii="Arial"/>
          <w:color w:val="000000"/>
          <w:sz w:val="24"/>
        </w:rPr>
        <w:t xml:space="preserve">authority for the construction of </w:t>
      </w:r>
      <w:r>
        <w:rPr>
          <w:rFonts w:ascii="Arial"/>
          <w:color w:val="000000"/>
          <w:sz w:val="24"/>
        </w:rPr>
        <w:t>“</w:t>
      </w:r>
      <w:r>
        <w:rPr>
          <w:rFonts w:ascii="Arial"/>
          <w:color w:val="000000"/>
          <w:sz w:val="24"/>
        </w:rPr>
        <w:t>arrangements</w:t>
      </w:r>
      <w:r>
        <w:rPr>
          <w:rFonts w:ascii="Arial"/>
          <w:color w:val="000000"/>
          <w:sz w:val="24"/>
        </w:rPr>
        <w:t xml:space="preserve">” </w:t>
      </w:r>
      <w:r>
        <w:rPr>
          <w:rFonts w:ascii="Arial"/>
          <w:color w:val="000000"/>
          <w:sz w:val="24"/>
        </w:rPr>
        <w:t>in the context of the Regulation and does</w:t>
      </w:r>
      <w:r>
        <w:rPr>
          <w:rFonts w:ascii="Arial"/>
          <w:color w:val="000000"/>
          <w:sz w:val="24"/>
        </w:rPr>
        <w:t xml:space="preserve"> </w:t>
      </w:r>
      <w:r>
        <w:rPr>
          <w:rFonts w:ascii="Arial"/>
          <w:color w:val="000000"/>
          <w:sz w:val="24"/>
        </w:rPr>
        <w:t>not</w:t>
      </w:r>
      <w:r>
        <w:rPr>
          <w:rFonts w:ascii="Arial"/>
          <w:color w:val="000000"/>
          <w:sz w:val="24"/>
        </w:rPr>
        <w:t xml:space="preserve"> </w:t>
      </w:r>
      <w:r>
        <w:rPr>
          <w:rFonts w:ascii="Arial"/>
          <w:color w:val="000000"/>
          <w:sz w:val="24"/>
        </w:rPr>
        <w:t>assist in the context of cl 6.9</w:t>
      </w:r>
      <w:r>
        <w:rPr>
          <w:rFonts w:ascii="Arial"/>
          <w:color w:val="000000"/>
          <w:sz w:val="24"/>
        </w:rPr>
        <w:t xml:space="preserve"> </w:t>
      </w:r>
      <w:r>
        <w:rPr>
          <w:rFonts w:ascii="Arial"/>
          <w:color w:val="000000"/>
          <w:sz w:val="24"/>
        </w:rPr>
        <w:t>of the GRLEP</w:t>
      </w:r>
      <w:r>
        <w:rPr>
          <w:rFonts w:ascii="Arial"/>
          <w:color w:val="000000"/>
          <w:sz w:val="24"/>
        </w:rPr>
        <w:t xml:space="preserve">. Further, in </w:t>
      </w:r>
      <w:r>
        <w:rPr>
          <w:rFonts w:ascii="Arial"/>
          <w:i/>
          <w:color w:val="000000"/>
          <w:sz w:val="24"/>
        </w:rPr>
        <w:t>Crighton</w:t>
      </w:r>
      <w:r>
        <w:rPr>
          <w:rFonts w:ascii="Arial"/>
          <w:i/>
          <w:color w:val="000000"/>
          <w:sz w:val="24"/>
        </w:rPr>
        <w:t xml:space="preserve"> Properties</w:t>
      </w:r>
      <w:r>
        <w:rPr>
          <w:rFonts w:ascii="Arial"/>
          <w:color w:val="000000"/>
          <w:sz w:val="24"/>
        </w:rPr>
        <w:t>, the Court specifically excluded from an arrangement under the Regulation</w:t>
      </w:r>
      <w:r>
        <w:rPr>
          <w:rFonts w:ascii="Arial"/>
          <w:color w:val="000000"/>
          <w:sz w:val="24"/>
        </w:rPr>
        <w:t>,</w:t>
      </w:r>
      <w:r>
        <w:rPr>
          <w:rFonts w:ascii="Arial"/>
          <w:color w:val="000000"/>
          <w:sz w:val="24"/>
        </w:rPr>
        <w:t xml:space="preserve"> </w:t>
      </w:r>
      <w:r>
        <w:rPr>
          <w:rFonts w:ascii="Arial"/>
          <w:color w:val="000000"/>
          <w:sz w:val="24"/>
        </w:rPr>
        <w:t xml:space="preserve">a circumstance where the </w:t>
      </w:r>
      <w:r>
        <w:rPr>
          <w:rFonts w:ascii="Arial"/>
          <w:color w:val="000000"/>
          <w:sz w:val="24"/>
        </w:rPr>
        <w:t xml:space="preserve">proposed </w:t>
      </w:r>
      <w:r>
        <w:rPr>
          <w:rFonts w:ascii="Arial"/>
          <w:color w:val="000000"/>
          <w:sz w:val="24"/>
        </w:rPr>
        <w:t>development</w:t>
      </w:r>
      <w:r>
        <w:rPr>
          <w:rFonts w:ascii="Arial"/>
          <w:color w:val="000000"/>
          <w:sz w:val="24"/>
        </w:rPr>
        <w:t xml:space="preserve"> </w:t>
      </w:r>
      <w:r>
        <w:rPr>
          <w:rFonts w:ascii="Arial"/>
          <w:color w:val="000000"/>
          <w:sz w:val="24"/>
        </w:rPr>
        <w:t xml:space="preserve">itself </w:t>
      </w:r>
      <w:r>
        <w:rPr>
          <w:rFonts w:ascii="Arial"/>
          <w:color w:val="000000"/>
          <w:sz w:val="24"/>
        </w:rPr>
        <w:t>provided the services</w:t>
      </w:r>
      <w:r>
        <w:rPr>
          <w:rFonts w:ascii="Arial"/>
          <w:color w:val="000000"/>
          <w:sz w:val="24"/>
        </w:rPr>
        <w:t>. Similarly</w:t>
      </w:r>
      <w:r>
        <w:rPr>
          <w:rFonts w:ascii="Arial"/>
          <w:color w:val="000000"/>
          <w:sz w:val="24"/>
        </w:rPr>
        <w:t xml:space="preserve">, Mr Eskander submits that in cl 6.9 that option </w:t>
      </w:r>
      <w:r>
        <w:rPr>
          <w:rFonts w:ascii="Arial"/>
          <w:color w:val="000000"/>
          <w:sz w:val="24"/>
        </w:rPr>
        <w:t>(</w:t>
      </w:r>
      <w:r>
        <w:rPr>
          <w:rFonts w:ascii="Arial"/>
          <w:color w:val="000000"/>
          <w:sz w:val="24"/>
        </w:rPr>
        <w:t>to provide suitable vehicular access</w:t>
      </w:r>
      <w:r>
        <w:rPr>
          <w:rFonts w:ascii="Arial"/>
          <w:color w:val="000000"/>
          <w:sz w:val="24"/>
        </w:rPr>
        <w:t xml:space="preserve"> </w:t>
      </w:r>
      <w:r>
        <w:rPr>
          <w:rFonts w:ascii="Arial"/>
          <w:color w:val="000000"/>
          <w:sz w:val="24"/>
        </w:rPr>
        <w:t>by a development proposal itself</w:t>
      </w:r>
      <w:r>
        <w:rPr>
          <w:rFonts w:ascii="Arial"/>
          <w:color w:val="000000"/>
          <w:sz w:val="24"/>
        </w:rPr>
        <w:t xml:space="preserve">) </w:t>
      </w:r>
      <w:r>
        <w:rPr>
          <w:rFonts w:ascii="Arial"/>
          <w:color w:val="000000"/>
          <w:sz w:val="24"/>
        </w:rPr>
        <w:t xml:space="preserve">is clearly </w:t>
      </w:r>
      <w:r>
        <w:rPr>
          <w:rFonts w:ascii="Arial"/>
          <w:color w:val="000000"/>
          <w:sz w:val="24"/>
        </w:rPr>
        <w:t xml:space="preserve">available and would </w:t>
      </w:r>
      <w:r>
        <w:rPr>
          <w:rFonts w:ascii="Arial"/>
          <w:color w:val="000000"/>
          <w:sz w:val="24"/>
        </w:rPr>
        <w:t>satisfy its terms</w:t>
      </w:r>
      <w:r>
        <w:rPr>
          <w:rFonts w:ascii="Arial"/>
          <w:color w:val="000000"/>
          <w:sz w:val="24"/>
        </w:rPr>
        <w:t>,</w:t>
      </w:r>
      <w:r>
        <w:rPr>
          <w:rFonts w:ascii="Arial"/>
          <w:color w:val="000000"/>
          <w:sz w:val="24"/>
        </w:rPr>
        <w:t xml:space="preserve"> </w:t>
      </w:r>
      <w:r>
        <w:rPr>
          <w:rFonts w:ascii="Arial"/>
          <w:color w:val="000000"/>
          <w:sz w:val="24"/>
        </w:rPr>
        <w:t xml:space="preserve">and it is therefore part of a wider concept of </w:t>
      </w:r>
      <w:r>
        <w:rPr>
          <w:rFonts w:ascii="Arial"/>
          <w:color w:val="000000"/>
          <w:sz w:val="24"/>
        </w:rPr>
        <w:t>“</w:t>
      </w:r>
      <w:r>
        <w:rPr>
          <w:rFonts w:ascii="Arial"/>
          <w:color w:val="000000"/>
          <w:sz w:val="24"/>
        </w:rPr>
        <w:t>arrangement</w:t>
      </w:r>
      <w:r>
        <w:rPr>
          <w:rFonts w:ascii="Arial"/>
          <w:color w:val="000000"/>
          <w:sz w:val="24"/>
        </w:rPr>
        <w:t>”</w:t>
      </w:r>
      <w:r>
        <w:rPr>
          <w:rFonts w:ascii="Arial"/>
          <w:color w:val="000000"/>
          <w:sz w:val="24"/>
        </w:rPr>
        <w:t xml:space="preserve">, used in its ordinary and natural meaning. As such, </w:t>
      </w:r>
      <w:r>
        <w:rPr>
          <w:rFonts w:ascii="Arial"/>
          <w:i/>
          <w:color w:val="000000"/>
          <w:sz w:val="24"/>
        </w:rPr>
        <w:t>Crighton</w:t>
      </w:r>
      <w:r>
        <w:rPr>
          <w:rFonts w:ascii="Arial"/>
          <w:i/>
          <w:color w:val="000000"/>
          <w:sz w:val="24"/>
        </w:rPr>
        <w:t xml:space="preserve"> Properties</w:t>
      </w:r>
      <w:r>
        <w:rPr>
          <w:rFonts w:ascii="Arial"/>
          <w:color w:val="000000"/>
          <w:sz w:val="24"/>
        </w:rPr>
        <w:t xml:space="preserve"> </w:t>
      </w:r>
      <w:r>
        <w:rPr>
          <w:rFonts w:ascii="Arial"/>
          <w:color w:val="000000"/>
          <w:sz w:val="24"/>
        </w:rPr>
        <w:t>does not provide the support to the construction of cl 6.9 for which Council contends.</w:t>
      </w:r>
    </w:p>
    <w:p>
      <w:pPr>
        <w:pStyle w:val="CaselawNumbered10"/>
        <w:numPr>
          <w:ilvl w:val="0"/>
          <w:numId w:val="29"/>
        </w:numPr>
        <w:spacing w:before="150" w:after="0"/>
        <w:ind w:left="600" w:hanging="600"/>
      </w:pPr>
      <w:r>
        <w:rPr>
          <w:rFonts w:ascii="Arial"/>
          <w:color w:val="000000"/>
          <w:sz w:val="24"/>
        </w:rPr>
        <w:t>Mr Eskander submits that i</w:t>
      </w:r>
      <w:r>
        <w:rPr>
          <w:rFonts w:ascii="Arial"/>
          <w:color w:val="000000"/>
          <w:sz w:val="24"/>
        </w:rPr>
        <w:t xml:space="preserve">n </w:t>
      </w:r>
      <w:r>
        <w:rPr>
          <w:rFonts w:ascii="Arial"/>
          <w:i/>
          <w:color w:val="000000"/>
          <w:sz w:val="24"/>
        </w:rPr>
        <w:t>Palm Lake Works</w:t>
      </w:r>
      <w:r>
        <w:rPr>
          <w:rFonts w:ascii="Arial"/>
          <w:color w:val="000000"/>
          <w:sz w:val="24"/>
        </w:rPr>
        <w:t xml:space="preserve">, </w:t>
      </w:r>
      <w:r>
        <w:rPr>
          <w:rFonts w:ascii="Arial"/>
          <w:color w:val="000000"/>
          <w:sz w:val="24"/>
        </w:rPr>
        <w:t>the Court</w:t>
      </w:r>
      <w:r>
        <w:rPr>
          <w:rFonts w:ascii="Arial"/>
          <w:color w:val="000000"/>
          <w:sz w:val="24"/>
        </w:rPr>
        <w:t xml:space="preserve"> </w:t>
      </w:r>
      <w:r>
        <w:rPr>
          <w:rFonts w:ascii="Arial"/>
          <w:color w:val="000000"/>
          <w:sz w:val="24"/>
        </w:rPr>
        <w:t xml:space="preserve">(on appeal) </w:t>
      </w:r>
      <w:r>
        <w:rPr>
          <w:rFonts w:ascii="Arial"/>
          <w:color w:val="000000"/>
          <w:sz w:val="24"/>
        </w:rPr>
        <w:t xml:space="preserve">found that the Commissioner could not be </w:t>
      </w:r>
      <w:r>
        <w:rPr>
          <w:rFonts w:ascii="Arial"/>
          <w:color w:val="000000"/>
          <w:sz w:val="24"/>
        </w:rPr>
        <w:t>“</w:t>
      </w:r>
      <w:r>
        <w:rPr>
          <w:rFonts w:ascii="Arial"/>
          <w:color w:val="000000"/>
          <w:sz w:val="24"/>
        </w:rPr>
        <w:t>satisfied</w:t>
      </w:r>
      <w:r>
        <w:rPr>
          <w:rFonts w:ascii="Arial"/>
          <w:color w:val="000000"/>
          <w:sz w:val="24"/>
        </w:rPr>
        <w:t>”</w:t>
      </w:r>
      <w:r>
        <w:rPr>
          <w:rFonts w:ascii="Arial"/>
          <w:color w:val="000000"/>
          <w:sz w:val="24"/>
        </w:rPr>
        <w:t xml:space="preserve"> </w:t>
      </w:r>
      <w:r>
        <w:rPr>
          <w:rFonts w:ascii="Arial"/>
          <w:color w:val="000000"/>
          <w:sz w:val="24"/>
        </w:rPr>
        <w:t xml:space="preserve">that by imposing </w:t>
      </w:r>
      <w:r>
        <w:rPr>
          <w:rFonts w:ascii="Arial"/>
          <w:color w:val="000000"/>
          <w:sz w:val="24"/>
        </w:rPr>
        <w:t>a</w:t>
      </w:r>
      <w:r>
        <w:rPr>
          <w:rFonts w:ascii="Arial"/>
          <w:color w:val="000000"/>
          <w:sz w:val="24"/>
        </w:rPr>
        <w:t xml:space="preserve"> </w:t>
      </w:r>
      <w:r>
        <w:rPr>
          <w:rFonts w:ascii="Arial"/>
          <w:color w:val="000000"/>
          <w:sz w:val="24"/>
        </w:rPr>
        <w:t>deferred commencement condition</w:t>
      </w:r>
      <w:r>
        <w:rPr>
          <w:rFonts w:ascii="Arial"/>
          <w:color w:val="000000"/>
          <w:sz w:val="24"/>
        </w:rPr>
        <w:t xml:space="preserve"> </w:t>
      </w:r>
      <w:r>
        <w:rPr>
          <w:rFonts w:ascii="Arial"/>
          <w:color w:val="000000"/>
          <w:sz w:val="24"/>
        </w:rPr>
        <w:t>(that the proposal will be connected to a reticulated water system and have adequate facilities for the removal and disposal of sewage)</w:t>
      </w:r>
      <w:r>
        <w:rPr>
          <w:rFonts w:ascii="Arial"/>
          <w:color w:val="000000"/>
          <w:sz w:val="24"/>
        </w:rPr>
        <w:t xml:space="preserve">, the </w:t>
      </w:r>
      <w:r>
        <w:rPr>
          <w:rFonts w:ascii="Arial"/>
          <w:color w:val="000000"/>
          <w:sz w:val="24"/>
        </w:rPr>
        <w:t xml:space="preserve">proposed </w:t>
      </w:r>
      <w:r>
        <w:rPr>
          <w:rFonts w:ascii="Arial"/>
          <w:color w:val="000000"/>
          <w:sz w:val="24"/>
        </w:rPr>
        <w:t xml:space="preserve">seniors housing development </w:t>
      </w:r>
      <w:r>
        <w:rPr>
          <w:rFonts w:ascii="Arial"/>
          <w:color w:val="000000"/>
          <w:sz w:val="24"/>
        </w:rPr>
        <w:t>“</w:t>
      </w:r>
      <w:r>
        <w:rPr>
          <w:rFonts w:ascii="Arial"/>
          <w:color w:val="000000"/>
          <w:sz w:val="24"/>
        </w:rPr>
        <w:t>will</w:t>
      </w:r>
      <w:r>
        <w:rPr>
          <w:rFonts w:ascii="Arial"/>
          <w:color w:val="000000"/>
          <w:sz w:val="24"/>
        </w:rPr>
        <w:t xml:space="preserve">” </w:t>
      </w:r>
      <w:r>
        <w:rPr>
          <w:rFonts w:ascii="Arial"/>
          <w:color w:val="000000"/>
          <w:sz w:val="24"/>
        </w:rPr>
        <w:t xml:space="preserve">be connected to a reticulated water system in circumstances where that outcome might </w:t>
      </w:r>
      <w:r>
        <w:rPr>
          <w:rFonts w:ascii="Arial"/>
          <w:color w:val="000000"/>
          <w:sz w:val="24"/>
        </w:rPr>
        <w:t xml:space="preserve">not </w:t>
      </w:r>
      <w:r>
        <w:rPr>
          <w:rFonts w:ascii="Arial"/>
          <w:color w:val="000000"/>
          <w:sz w:val="24"/>
        </w:rPr>
        <w:t>occur</w:t>
      </w:r>
      <w:r>
        <w:rPr>
          <w:rFonts w:ascii="Arial"/>
          <w:color w:val="000000"/>
          <w:sz w:val="24"/>
        </w:rPr>
        <w:t>.</w:t>
      </w:r>
    </w:p>
    <w:p>
      <w:pPr>
        <w:pStyle w:val="CaselawNumbered10"/>
        <w:numPr>
          <w:ilvl w:val="0"/>
          <w:numId w:val="29"/>
        </w:numPr>
        <w:spacing w:before="150" w:after="0"/>
        <w:ind w:left="600" w:hanging="600"/>
      </w:pPr>
      <w:r>
        <w:rPr>
          <w:rFonts w:ascii="Arial"/>
          <w:color w:val="000000"/>
          <w:sz w:val="24"/>
        </w:rPr>
        <w:t>Mr E</w:t>
      </w:r>
      <w:r>
        <w:rPr>
          <w:rFonts w:ascii="Arial"/>
          <w:color w:val="000000"/>
          <w:sz w:val="24"/>
        </w:rPr>
        <w:t>skander submits that even rel</w:t>
      </w:r>
      <w:r>
        <w:rPr>
          <w:rFonts w:ascii="Arial"/>
          <w:color w:val="000000"/>
          <w:sz w:val="24"/>
        </w:rPr>
        <w:t>ying</w:t>
      </w:r>
      <w:r>
        <w:rPr>
          <w:rFonts w:ascii="Arial"/>
          <w:color w:val="000000"/>
          <w:sz w:val="24"/>
        </w:rPr>
        <w:t xml:space="preserve"> </w:t>
      </w:r>
      <w:r>
        <w:rPr>
          <w:rFonts w:ascii="Arial"/>
          <w:color w:val="000000"/>
          <w:sz w:val="24"/>
        </w:rPr>
        <w:t xml:space="preserve">upon </w:t>
      </w:r>
      <w:r>
        <w:rPr>
          <w:rFonts w:ascii="Arial"/>
          <w:color w:val="000000"/>
          <w:sz w:val="24"/>
        </w:rPr>
        <w:t xml:space="preserve">(but not accepting) </w:t>
      </w:r>
      <w:r>
        <w:rPr>
          <w:rFonts w:ascii="Arial"/>
          <w:color w:val="000000"/>
          <w:sz w:val="24"/>
        </w:rPr>
        <w:t>Council</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contention that </w:t>
      </w:r>
      <w:r>
        <w:rPr>
          <w:rFonts w:ascii="Arial"/>
          <w:color w:val="000000"/>
          <w:sz w:val="24"/>
        </w:rPr>
        <w:t>“</w:t>
      </w:r>
      <w:r>
        <w:rPr>
          <w:rFonts w:ascii="Arial"/>
          <w:color w:val="000000"/>
          <w:sz w:val="24"/>
        </w:rPr>
        <w:t>supply</w:t>
      </w:r>
      <w:r>
        <w:rPr>
          <w:rFonts w:ascii="Arial"/>
          <w:color w:val="000000"/>
          <w:sz w:val="24"/>
        </w:rPr>
        <w:t>”</w:t>
      </w:r>
      <w:r>
        <w:rPr>
          <w:rFonts w:ascii="Arial"/>
          <w:color w:val="000000"/>
          <w:sz w:val="24"/>
        </w:rPr>
        <w:t xml:space="preserve"> </w:t>
      </w:r>
      <w:r>
        <w:rPr>
          <w:rFonts w:ascii="Arial"/>
          <w:color w:val="000000"/>
          <w:sz w:val="24"/>
        </w:rPr>
        <w:t>require</w:t>
      </w:r>
      <w:r>
        <w:rPr>
          <w:rFonts w:ascii="Arial"/>
          <w:color w:val="000000"/>
          <w:sz w:val="24"/>
        </w:rPr>
        <w:t>d</w:t>
      </w:r>
      <w:r>
        <w:rPr>
          <w:rFonts w:ascii="Arial"/>
          <w:color w:val="000000"/>
          <w:sz w:val="24"/>
        </w:rPr>
        <w:t xml:space="preserve"> </w:t>
      </w:r>
      <w:r>
        <w:rPr>
          <w:rFonts w:ascii="Arial"/>
          <w:color w:val="000000"/>
          <w:sz w:val="24"/>
        </w:rPr>
        <w:t xml:space="preserve">the </w:t>
      </w:r>
      <w:r>
        <w:rPr>
          <w:rFonts w:ascii="Arial"/>
          <w:color w:val="000000"/>
          <w:sz w:val="24"/>
        </w:rPr>
        <w:t>identification</w:t>
      </w:r>
      <w:r>
        <w:rPr>
          <w:rFonts w:ascii="Arial"/>
          <w:color w:val="000000"/>
          <w:sz w:val="24"/>
        </w:rPr>
        <w:t xml:space="preserve"> </w:t>
      </w:r>
      <w:r>
        <w:rPr>
          <w:rFonts w:ascii="Arial"/>
          <w:color w:val="000000"/>
          <w:sz w:val="24"/>
        </w:rPr>
        <w:t xml:space="preserve">of a </w:t>
      </w:r>
      <w:r>
        <w:rPr>
          <w:rFonts w:ascii="Arial"/>
          <w:color w:val="000000"/>
          <w:sz w:val="24"/>
        </w:rPr>
        <w:t>“</w:t>
      </w:r>
      <w:r>
        <w:rPr>
          <w:rFonts w:ascii="Arial"/>
          <w:color w:val="000000"/>
          <w:sz w:val="24"/>
        </w:rPr>
        <w:t>supp</w:t>
      </w:r>
      <w:r>
        <w:rPr>
          <w:rFonts w:ascii="Arial"/>
          <w:color w:val="000000"/>
          <w:sz w:val="24"/>
        </w:rPr>
        <w:t>[</w:t>
      </w:r>
      <w:r>
        <w:rPr>
          <w:rFonts w:ascii="Arial"/>
          <w:color w:val="000000"/>
          <w:sz w:val="24"/>
        </w:rPr>
        <w:t>lier</w:t>
      </w:r>
      <w:r>
        <w:rPr>
          <w:rFonts w:ascii="Arial"/>
          <w:color w:val="000000"/>
          <w:sz w:val="24"/>
        </w:rPr>
        <w:t>]</w:t>
      </w:r>
      <w:r>
        <w:rPr>
          <w:rFonts w:ascii="Arial"/>
          <w:color w:val="000000"/>
          <w:sz w:val="24"/>
        </w:rPr>
        <w:t xml:space="preserve"> </w:t>
      </w:r>
      <w:r>
        <w:rPr>
          <w:rFonts w:ascii="Arial"/>
          <w:color w:val="000000"/>
          <w:sz w:val="24"/>
        </w:rPr>
        <w:t>of the service of suitable vehic</w:t>
      </w:r>
      <w:r>
        <w:rPr>
          <w:rFonts w:ascii="Arial"/>
          <w:color w:val="000000"/>
          <w:sz w:val="24"/>
        </w:rPr>
        <w:t>ular</w:t>
      </w:r>
      <w:r>
        <w:rPr>
          <w:rFonts w:ascii="Arial"/>
          <w:color w:val="000000"/>
          <w:sz w:val="24"/>
        </w:rPr>
        <w:t xml:space="preserve"> </w:t>
      </w:r>
      <w:r>
        <w:rPr>
          <w:rFonts w:ascii="Arial"/>
          <w:color w:val="000000"/>
          <w:sz w:val="24"/>
        </w:rPr>
        <w:t xml:space="preserve">access across </w:t>
      </w:r>
      <w:r>
        <w:rPr>
          <w:rFonts w:ascii="Arial"/>
          <w:color w:val="000000"/>
          <w:sz w:val="24"/>
        </w:rPr>
        <w:t xml:space="preserve">from the site across </w:t>
      </w:r>
      <w:r>
        <w:rPr>
          <w:rFonts w:ascii="Arial"/>
          <w:color w:val="000000"/>
          <w:sz w:val="24"/>
        </w:rPr>
        <w:t xml:space="preserve">Lot 8 to David </w:t>
      </w:r>
      <w:r>
        <w:rPr>
          <w:rFonts w:ascii="Arial"/>
          <w:color w:val="000000"/>
          <w:sz w:val="24"/>
        </w:rPr>
        <w:t>P</w:t>
      </w:r>
      <w:r>
        <w:rPr>
          <w:rFonts w:ascii="Arial"/>
          <w:color w:val="000000"/>
          <w:sz w:val="24"/>
        </w:rPr>
        <w:t>lace</w:t>
      </w:r>
      <w:r>
        <w:rPr>
          <w:rFonts w:ascii="Arial"/>
          <w:color w:val="000000"/>
          <w:sz w:val="24"/>
        </w:rPr>
        <w:t xml:space="preserve">” </w:t>
      </w:r>
      <w:r>
        <w:rPr>
          <w:rFonts w:ascii="Arial"/>
          <w:color w:val="000000"/>
          <w:sz w:val="24"/>
        </w:rPr>
        <w:t xml:space="preserve">(as raised in </w:t>
      </w:r>
      <w:r>
        <w:rPr>
          <w:rFonts w:ascii="Arial"/>
          <w:color w:val="000000"/>
          <w:sz w:val="24"/>
        </w:rPr>
        <w:t>C</w:t>
      </w:r>
      <w:r>
        <w:rPr>
          <w:rFonts w:ascii="Arial"/>
          <w:color w:val="000000"/>
          <w:sz w:val="24"/>
        </w:rPr>
        <w:t>ouncil</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written </w:t>
      </w:r>
      <w:r>
        <w:rPr>
          <w:rFonts w:ascii="Arial"/>
          <w:color w:val="000000"/>
          <w:sz w:val="24"/>
        </w:rPr>
        <w:t xml:space="preserve">submissions </w:t>
      </w:r>
      <w:r>
        <w:rPr>
          <w:rFonts w:ascii="Arial"/>
          <w:color w:val="000000"/>
          <w:sz w:val="24"/>
        </w:rPr>
        <w:t>at (38))</w:t>
      </w:r>
      <w:r>
        <w:rPr>
          <w:rFonts w:ascii="Arial"/>
          <w:color w:val="000000"/>
          <w:sz w:val="24"/>
        </w:rPr>
        <w:t xml:space="preserve">, </w:t>
      </w:r>
      <w:r>
        <w:rPr>
          <w:rFonts w:ascii="Arial"/>
          <w:color w:val="000000"/>
          <w:sz w:val="24"/>
        </w:rPr>
        <w:t>that</w:t>
      </w:r>
      <w:r>
        <w:rPr>
          <w:rFonts w:ascii="Arial"/>
          <w:color w:val="000000"/>
          <w:sz w:val="24"/>
        </w:rPr>
        <w:t xml:space="preserve"> </w:t>
      </w:r>
      <w:r>
        <w:rPr>
          <w:rFonts w:ascii="Arial"/>
          <w:color w:val="000000"/>
          <w:sz w:val="24"/>
        </w:rPr>
        <w:t>“</w:t>
      </w:r>
      <w:r>
        <w:rPr>
          <w:rFonts w:ascii="Arial"/>
          <w:color w:val="000000"/>
          <w:sz w:val="24"/>
        </w:rPr>
        <w:t>service</w:t>
      </w:r>
      <w:r>
        <w:rPr>
          <w:rFonts w:ascii="Arial"/>
          <w:color w:val="000000"/>
          <w:sz w:val="24"/>
        </w:rPr>
        <w:t>”</w:t>
      </w:r>
      <w:r>
        <w:rPr>
          <w:rFonts w:ascii="Arial"/>
          <w:color w:val="000000"/>
          <w:sz w:val="24"/>
        </w:rPr>
        <w:t xml:space="preserve"> </w:t>
      </w:r>
      <w:r>
        <w:rPr>
          <w:rFonts w:ascii="Arial"/>
          <w:color w:val="000000"/>
          <w:sz w:val="24"/>
        </w:rPr>
        <w:t>will be available</w:t>
      </w:r>
      <w:r>
        <w:rPr>
          <w:rFonts w:ascii="Arial"/>
          <w:color w:val="000000"/>
          <w:sz w:val="24"/>
        </w:rPr>
        <w:t>,</w:t>
      </w:r>
      <w:r>
        <w:rPr>
          <w:rFonts w:ascii="Arial"/>
          <w:color w:val="000000"/>
          <w:sz w:val="24"/>
        </w:rPr>
        <w:t xml:space="preserve"> </w:t>
      </w:r>
      <w:r>
        <w:rPr>
          <w:rFonts w:ascii="Arial"/>
          <w:color w:val="000000"/>
          <w:sz w:val="24"/>
        </w:rPr>
        <w:t xml:space="preserve">that </w:t>
      </w:r>
      <w:r>
        <w:rPr>
          <w:rFonts w:ascii="Arial"/>
          <w:color w:val="000000"/>
          <w:sz w:val="24"/>
        </w:rPr>
        <w:t>i</w:t>
      </w:r>
      <w:r>
        <w:rPr>
          <w:rFonts w:ascii="Arial"/>
          <w:color w:val="000000"/>
          <w:sz w:val="24"/>
        </w:rPr>
        <w:t>s</w:t>
      </w:r>
      <w:r>
        <w:rPr>
          <w:rFonts w:ascii="Arial"/>
          <w:color w:val="000000"/>
          <w:sz w:val="24"/>
        </w:rPr>
        <w:t>,</w:t>
      </w:r>
      <w:r>
        <w:rPr>
          <w:rFonts w:ascii="Arial"/>
          <w:color w:val="000000"/>
          <w:sz w:val="24"/>
        </w:rPr>
        <w:t xml:space="preserve"> </w:t>
      </w:r>
      <w:r>
        <w:rPr>
          <w:rFonts w:ascii="Arial"/>
          <w:color w:val="000000"/>
          <w:sz w:val="24"/>
        </w:rPr>
        <w:t xml:space="preserve">it </w:t>
      </w:r>
      <w:r>
        <w:rPr>
          <w:rFonts w:ascii="Arial"/>
          <w:color w:val="000000"/>
          <w:sz w:val="24"/>
        </w:rPr>
        <w:t xml:space="preserve">will be </w:t>
      </w:r>
      <w:r>
        <w:rPr>
          <w:rFonts w:ascii="Arial"/>
          <w:color w:val="000000"/>
          <w:sz w:val="24"/>
        </w:rPr>
        <w:t>“</w:t>
      </w:r>
      <w:r>
        <w:rPr>
          <w:rFonts w:ascii="Arial"/>
          <w:color w:val="000000"/>
          <w:sz w:val="24"/>
        </w:rPr>
        <w:t>supplied</w:t>
      </w:r>
      <w:r>
        <w:rPr>
          <w:rFonts w:ascii="Arial"/>
          <w:color w:val="000000"/>
          <w:sz w:val="24"/>
        </w:rPr>
        <w:t>”</w:t>
      </w:r>
      <w:r>
        <w:rPr>
          <w:rFonts w:ascii="Arial"/>
          <w:color w:val="000000"/>
          <w:sz w:val="24"/>
        </w:rPr>
        <w:t xml:space="preserve"> </w:t>
      </w:r>
      <w:r>
        <w:rPr>
          <w:rFonts w:ascii="Arial"/>
          <w:color w:val="000000"/>
          <w:sz w:val="24"/>
        </w:rPr>
        <w:t xml:space="preserve">upon the making of an order in </w:t>
      </w:r>
      <w:r>
        <w:rPr>
          <w:rFonts w:ascii="Arial"/>
          <w:color w:val="000000"/>
          <w:sz w:val="24"/>
        </w:rPr>
        <w:t xml:space="preserve">the </w:t>
      </w:r>
      <w:r>
        <w:rPr>
          <w:rFonts w:ascii="Arial"/>
          <w:color w:val="000000"/>
          <w:sz w:val="24"/>
        </w:rPr>
        <w:t>Class 3</w:t>
      </w:r>
      <w:r>
        <w:rPr>
          <w:rFonts w:ascii="Arial"/>
          <w:color w:val="000000"/>
          <w:sz w:val="24"/>
        </w:rPr>
        <w:t xml:space="preserve"> </w:t>
      </w:r>
      <w:r>
        <w:rPr>
          <w:rFonts w:ascii="Arial"/>
          <w:color w:val="000000"/>
          <w:sz w:val="24"/>
        </w:rPr>
        <w:t xml:space="preserve">(easement) proceedings presently on foot. </w:t>
      </w:r>
      <w:r>
        <w:rPr>
          <w:rFonts w:ascii="Arial"/>
          <w:color w:val="000000"/>
          <w:sz w:val="24"/>
        </w:rPr>
        <w:t xml:space="preserve"> </w:t>
      </w:r>
    </w:p>
    <w:p>
      <w:pPr>
        <w:pStyle w:val="CaselawNumbered10"/>
        <w:numPr>
          <w:ilvl w:val="0"/>
          <w:numId w:val="29"/>
        </w:numPr>
        <w:spacing w:before="150" w:after="0"/>
        <w:ind w:left="600" w:hanging="600"/>
      </w:pPr>
      <w:r>
        <w:rPr>
          <w:rFonts w:ascii="Arial"/>
          <w:color w:val="000000"/>
          <w:sz w:val="24"/>
        </w:rPr>
        <w:t xml:space="preserve">Mr Eskander further </w:t>
      </w:r>
      <w:r>
        <w:rPr>
          <w:rFonts w:ascii="Arial"/>
          <w:color w:val="000000"/>
          <w:sz w:val="24"/>
        </w:rPr>
        <w:t>submits t</w:t>
      </w:r>
      <w:r>
        <w:rPr>
          <w:rFonts w:ascii="Arial"/>
          <w:color w:val="000000"/>
          <w:sz w:val="24"/>
        </w:rPr>
        <w:t>hat t</w:t>
      </w:r>
      <w:r>
        <w:rPr>
          <w:rFonts w:ascii="Arial"/>
          <w:color w:val="000000"/>
          <w:sz w:val="24"/>
        </w:rPr>
        <w:t xml:space="preserve">he </w:t>
      </w:r>
      <w:r>
        <w:rPr>
          <w:rFonts w:ascii="Arial"/>
          <w:color w:val="000000"/>
          <w:sz w:val="24"/>
        </w:rPr>
        <w:t>C</w:t>
      </w:r>
      <w:r>
        <w:rPr>
          <w:rFonts w:ascii="Arial"/>
          <w:color w:val="000000"/>
          <w:sz w:val="24"/>
        </w:rPr>
        <w:t xml:space="preserve">ourt </w:t>
      </w:r>
      <w:r>
        <w:rPr>
          <w:rFonts w:ascii="Arial"/>
          <w:color w:val="000000"/>
          <w:sz w:val="24"/>
        </w:rPr>
        <w:t>would not</w:t>
      </w:r>
      <w:r>
        <w:rPr>
          <w:rFonts w:ascii="Arial"/>
          <w:color w:val="000000"/>
          <w:sz w:val="24"/>
        </w:rPr>
        <w:t xml:space="preserve"> </w:t>
      </w:r>
      <w:r>
        <w:rPr>
          <w:rFonts w:ascii="Arial"/>
          <w:color w:val="000000"/>
          <w:sz w:val="24"/>
        </w:rPr>
        <w:t>accept Council</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submission</w:t>
      </w:r>
      <w:r>
        <w:rPr>
          <w:rFonts w:ascii="Arial"/>
          <w:color w:val="000000"/>
          <w:sz w:val="24"/>
        </w:rPr>
        <w:t xml:space="preserve"> </w:t>
      </w:r>
      <w:r>
        <w:rPr>
          <w:rFonts w:ascii="Arial"/>
          <w:color w:val="000000"/>
          <w:sz w:val="24"/>
        </w:rPr>
        <w:t>th</w:t>
      </w:r>
      <w:r>
        <w:rPr>
          <w:rFonts w:ascii="Arial"/>
          <w:color w:val="000000"/>
          <w:sz w:val="24"/>
        </w:rPr>
        <w:t>at</w:t>
      </w:r>
      <w:r>
        <w:rPr>
          <w:rFonts w:ascii="Arial"/>
          <w:color w:val="000000"/>
          <w:sz w:val="24"/>
        </w:rPr>
        <w:t xml:space="preserve"> </w:t>
      </w:r>
      <w:r>
        <w:rPr>
          <w:rFonts w:ascii="Arial"/>
          <w:color w:val="000000"/>
          <w:sz w:val="24"/>
        </w:rPr>
        <w:t>the Commissioner found that</w:t>
      </w:r>
      <w:r>
        <w:rPr>
          <w:rFonts w:ascii="Arial"/>
          <w:color w:val="000000"/>
          <w:sz w:val="24"/>
        </w:rPr>
        <w:t xml:space="preserve"> </w:t>
      </w:r>
      <w:r>
        <w:rPr>
          <w:rFonts w:ascii="Arial"/>
          <w:color w:val="000000"/>
          <w:sz w:val="24"/>
        </w:rPr>
        <w:t>th</w:t>
      </w:r>
      <w:r>
        <w:rPr>
          <w:rFonts w:ascii="Arial"/>
          <w:color w:val="000000"/>
          <w:sz w:val="24"/>
        </w:rPr>
        <w:t xml:space="preserve">e making of the application </w:t>
      </w:r>
      <w:r>
        <w:rPr>
          <w:rFonts w:ascii="Arial"/>
          <w:color w:val="000000"/>
          <w:sz w:val="24"/>
        </w:rPr>
        <w:t xml:space="preserve">for an easement under s 40 of the Court Act </w:t>
      </w:r>
      <w:r>
        <w:rPr>
          <w:rFonts w:ascii="Arial"/>
          <w:color w:val="000000"/>
          <w:sz w:val="24"/>
        </w:rPr>
        <w:t xml:space="preserve">was not itself an arrangement </w:t>
      </w:r>
      <w:r>
        <w:rPr>
          <w:rFonts w:ascii="Arial"/>
          <w:color w:val="000000"/>
          <w:sz w:val="24"/>
        </w:rPr>
        <w:t>(</w:t>
      </w:r>
      <w:r>
        <w:rPr>
          <w:rFonts w:ascii="Arial"/>
          <w:color w:val="000000"/>
          <w:sz w:val="24"/>
        </w:rPr>
        <w:t xml:space="preserve">to secure </w:t>
      </w:r>
      <w:r>
        <w:rPr>
          <w:rFonts w:ascii="Arial"/>
          <w:color w:val="000000"/>
          <w:sz w:val="24"/>
        </w:rPr>
        <w:t xml:space="preserve">an easement </w:t>
      </w:r>
      <w:r>
        <w:rPr>
          <w:rFonts w:ascii="Arial"/>
          <w:color w:val="000000"/>
          <w:sz w:val="24"/>
        </w:rPr>
        <w:t>for suitable vehicular access</w:t>
      </w:r>
      <w:r>
        <w:rPr>
          <w:rFonts w:ascii="Arial"/>
          <w:color w:val="000000"/>
          <w:sz w:val="24"/>
        </w:rPr>
        <w:t>)</w:t>
      </w:r>
      <w:r>
        <w:rPr>
          <w:rFonts w:ascii="Arial"/>
          <w:color w:val="000000"/>
          <w:sz w:val="24"/>
        </w:rPr>
        <w:t xml:space="preserve"> </w:t>
      </w:r>
      <w:r>
        <w:rPr>
          <w:rFonts w:ascii="Arial"/>
          <w:color w:val="000000"/>
          <w:sz w:val="24"/>
        </w:rPr>
        <w:t>because the Commissioner did not make that finding</w:t>
      </w:r>
      <w:r>
        <w:rPr>
          <w:rFonts w:ascii="Arial"/>
          <w:color w:val="000000"/>
          <w:sz w:val="24"/>
        </w:rPr>
        <w:t xml:space="preserve">. Instead, </w:t>
      </w:r>
      <w:r>
        <w:rPr>
          <w:rFonts w:ascii="Arial"/>
          <w:color w:val="000000"/>
          <w:sz w:val="24"/>
        </w:rPr>
        <w:t>having reviewed the evidence that Council relied upon to support its earlier decision not to grant the easement, the</w:t>
      </w:r>
      <w:r>
        <w:rPr>
          <w:rFonts w:ascii="Arial"/>
          <w:color w:val="000000"/>
          <w:sz w:val="24"/>
        </w:rPr>
        <w:t xml:space="preserve"> </w:t>
      </w:r>
      <w:r>
        <w:rPr>
          <w:rFonts w:ascii="Arial"/>
          <w:color w:val="000000"/>
          <w:sz w:val="24"/>
        </w:rPr>
        <w:t>Commissioner specifically</w:t>
      </w:r>
      <w:r>
        <w:rPr>
          <w:rFonts w:ascii="Arial"/>
          <w:color w:val="000000"/>
          <w:sz w:val="24"/>
        </w:rPr>
        <w:t xml:space="preserve"> </w:t>
      </w:r>
      <w:r>
        <w:rPr>
          <w:rFonts w:ascii="Arial"/>
          <w:color w:val="000000"/>
          <w:sz w:val="24"/>
        </w:rPr>
        <w:t>found that there was no</w:t>
      </w:r>
      <w:r>
        <w:rPr>
          <w:rFonts w:ascii="Arial"/>
          <w:color w:val="000000"/>
          <w:sz w:val="24"/>
        </w:rPr>
        <w:t xml:space="preserve"> </w:t>
      </w:r>
      <w:r>
        <w:rPr>
          <w:rFonts w:ascii="Arial"/>
          <w:color w:val="000000"/>
          <w:sz w:val="24"/>
        </w:rPr>
        <w:t>physical or</w:t>
      </w:r>
      <w:r>
        <w:rPr>
          <w:rFonts w:ascii="Arial"/>
          <w:color w:val="000000"/>
          <w:sz w:val="24"/>
        </w:rPr>
        <w:t xml:space="preserve"> </w:t>
      </w:r>
      <w:r>
        <w:rPr>
          <w:rFonts w:ascii="Arial"/>
          <w:color w:val="000000"/>
          <w:sz w:val="24"/>
        </w:rPr>
        <w:t xml:space="preserve">legal impediment to the </w:t>
      </w:r>
      <w:r>
        <w:rPr>
          <w:rFonts w:ascii="Arial"/>
          <w:color w:val="000000"/>
          <w:sz w:val="24"/>
        </w:rPr>
        <w:t xml:space="preserve">future </w:t>
      </w:r>
      <w:r>
        <w:rPr>
          <w:rFonts w:ascii="Arial"/>
          <w:color w:val="000000"/>
          <w:sz w:val="24"/>
        </w:rPr>
        <w:t xml:space="preserve">grant of the easement </w:t>
      </w:r>
      <w:r>
        <w:rPr>
          <w:rFonts w:ascii="Arial"/>
          <w:color w:val="000000"/>
          <w:sz w:val="24"/>
        </w:rPr>
        <w:t>(</w:t>
      </w:r>
      <w:r>
        <w:rPr>
          <w:rFonts w:ascii="Arial"/>
          <w:color w:val="000000"/>
          <w:sz w:val="24"/>
        </w:rPr>
        <w:t xml:space="preserve">at </w:t>
      </w:r>
      <w:r>
        <w:rPr>
          <w:rFonts w:ascii="Arial"/>
          <w:color w:val="000000"/>
          <w:sz w:val="24"/>
        </w:rPr>
        <w:t>j</w:t>
      </w:r>
      <w:r>
        <w:rPr>
          <w:rFonts w:ascii="Arial"/>
          <w:color w:val="000000"/>
          <w:sz w:val="24"/>
        </w:rPr>
        <w:t xml:space="preserve">udgment </w:t>
      </w:r>
      <w:r>
        <w:rPr>
          <w:rFonts w:ascii="Arial"/>
          <w:color w:val="000000"/>
          <w:sz w:val="24"/>
        </w:rPr>
        <w:t>[70]</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 xml:space="preserve">as such, </w:t>
      </w:r>
      <w:r>
        <w:rPr>
          <w:rFonts w:ascii="Arial"/>
          <w:color w:val="000000"/>
          <w:sz w:val="24"/>
        </w:rPr>
        <w:t xml:space="preserve">she </w:t>
      </w:r>
      <w:r>
        <w:rPr>
          <w:rFonts w:ascii="Arial"/>
          <w:color w:val="000000"/>
          <w:sz w:val="24"/>
        </w:rPr>
        <w:t>was satisfied</w:t>
      </w:r>
      <w:r>
        <w:rPr>
          <w:rFonts w:ascii="Arial"/>
          <w:color w:val="000000"/>
          <w:sz w:val="24"/>
        </w:rPr>
        <w:t xml:space="preserve"> </w:t>
      </w:r>
      <w:r>
        <w:rPr>
          <w:rFonts w:ascii="Arial"/>
          <w:color w:val="000000"/>
          <w:sz w:val="24"/>
        </w:rPr>
        <w:t>that</w:t>
      </w:r>
      <w:r>
        <w:rPr>
          <w:rFonts w:ascii="Arial"/>
          <w:color w:val="000000"/>
          <w:sz w:val="24"/>
        </w:rPr>
        <w:t>,</w:t>
      </w:r>
      <w:r>
        <w:rPr>
          <w:rFonts w:ascii="Arial"/>
          <w:color w:val="000000"/>
          <w:sz w:val="24"/>
        </w:rPr>
        <w:t xml:space="preserve"> </w:t>
      </w:r>
      <w:r>
        <w:rPr>
          <w:rFonts w:ascii="Arial"/>
          <w:color w:val="000000"/>
          <w:sz w:val="24"/>
        </w:rPr>
        <w:t>adequate arrangements had been made.</w:t>
      </w:r>
    </w:p>
    <w:p>
      <w:pPr>
        <w:pStyle w:val="CaselawNumbered10"/>
        <w:numPr>
          <w:ilvl w:val="0"/>
          <w:numId w:val="29"/>
        </w:numPr>
        <w:spacing w:before="150" w:after="0"/>
        <w:ind w:left="600" w:hanging="600"/>
      </w:pPr>
      <w:r>
        <w:rPr>
          <w:rFonts w:ascii="Arial"/>
          <w:color w:val="000000"/>
          <w:sz w:val="24"/>
        </w:rPr>
        <w:t>Finally,</w:t>
      </w:r>
      <w:r>
        <w:rPr>
          <w:rFonts w:ascii="Arial"/>
          <w:color w:val="000000"/>
          <w:sz w:val="24"/>
        </w:rPr>
        <w:t xml:space="preserve"> </w:t>
      </w:r>
      <w:r>
        <w:rPr>
          <w:rFonts w:ascii="Arial"/>
          <w:color w:val="000000"/>
          <w:sz w:val="24"/>
        </w:rPr>
        <w:t xml:space="preserve">Mr </w:t>
      </w:r>
      <w:r>
        <w:rPr>
          <w:rFonts w:ascii="Arial"/>
          <w:color w:val="000000"/>
          <w:sz w:val="24"/>
        </w:rPr>
        <w:t>E</w:t>
      </w:r>
      <w:r>
        <w:rPr>
          <w:rFonts w:ascii="Arial"/>
          <w:color w:val="000000"/>
          <w:sz w:val="24"/>
        </w:rPr>
        <w:t>skander submit</w:t>
      </w:r>
      <w:r>
        <w:rPr>
          <w:rFonts w:ascii="Arial"/>
          <w:color w:val="000000"/>
          <w:sz w:val="24"/>
        </w:rPr>
        <w:t>s</w:t>
      </w:r>
      <w:r>
        <w:rPr>
          <w:rFonts w:ascii="Arial"/>
          <w:color w:val="000000"/>
          <w:sz w:val="24"/>
        </w:rPr>
        <w:t xml:space="preserve"> </w:t>
      </w:r>
      <w:r>
        <w:rPr>
          <w:rFonts w:ascii="Arial"/>
          <w:color w:val="000000"/>
          <w:sz w:val="24"/>
        </w:rPr>
        <w:t xml:space="preserve">that </w:t>
      </w:r>
      <w:r>
        <w:rPr>
          <w:rFonts w:ascii="Arial"/>
          <w:color w:val="000000"/>
          <w:sz w:val="24"/>
        </w:rPr>
        <w:t xml:space="preserve">the </w:t>
      </w:r>
      <w:r>
        <w:rPr>
          <w:rFonts w:ascii="Arial"/>
          <w:color w:val="000000"/>
          <w:sz w:val="24"/>
        </w:rPr>
        <w:t xml:space="preserve">Commissioner agreed </w:t>
      </w:r>
      <w:r>
        <w:rPr>
          <w:rFonts w:ascii="Arial"/>
          <w:color w:val="000000"/>
          <w:sz w:val="24"/>
        </w:rPr>
        <w:t>(</w:t>
      </w:r>
      <w:r>
        <w:rPr>
          <w:rFonts w:ascii="Arial"/>
          <w:color w:val="000000"/>
          <w:sz w:val="24"/>
        </w:rPr>
        <w:t>at</w:t>
      </w:r>
      <w:r>
        <w:rPr>
          <w:rFonts w:ascii="Arial"/>
          <w:color w:val="000000"/>
          <w:sz w:val="24"/>
        </w:rPr>
        <w:t xml:space="preserve"> </w:t>
      </w:r>
      <w:r>
        <w:rPr>
          <w:rFonts w:ascii="Arial"/>
          <w:color w:val="000000"/>
          <w:sz w:val="24"/>
        </w:rPr>
        <w:t>judgment</w:t>
      </w:r>
      <w:r>
        <w:rPr>
          <w:rFonts w:ascii="Arial"/>
          <w:color w:val="000000"/>
          <w:sz w:val="24"/>
        </w:rPr>
        <w:t xml:space="preserve"> </w:t>
      </w:r>
      <w:r>
        <w:rPr>
          <w:rFonts w:ascii="Arial"/>
          <w:color w:val="000000"/>
          <w:sz w:val="24"/>
        </w:rPr>
        <w:t>[72]</w:t>
      </w:r>
      <w:r>
        <w:rPr>
          <w:rFonts w:ascii="Arial"/>
          <w:color w:val="000000"/>
          <w:sz w:val="24"/>
        </w:rPr>
        <w:t>)</w:t>
      </w:r>
      <w:r>
        <w:rPr>
          <w:rFonts w:ascii="Arial"/>
          <w:color w:val="000000"/>
          <w:sz w:val="24"/>
        </w:rPr>
        <w:t xml:space="preserve"> </w:t>
      </w:r>
      <w:r>
        <w:rPr>
          <w:rFonts w:ascii="Arial"/>
          <w:color w:val="000000"/>
          <w:sz w:val="24"/>
        </w:rPr>
        <w:t xml:space="preserve">that compliance </w:t>
      </w:r>
      <w:r>
        <w:rPr>
          <w:rFonts w:ascii="Arial"/>
          <w:color w:val="000000"/>
          <w:sz w:val="24"/>
        </w:rPr>
        <w:t>with</w:t>
      </w:r>
      <w:r>
        <w:rPr>
          <w:rFonts w:ascii="Arial"/>
          <w:color w:val="000000"/>
          <w:sz w:val="24"/>
        </w:rPr>
        <w:t xml:space="preserve"> </w:t>
      </w:r>
      <w:r>
        <w:rPr>
          <w:rFonts w:ascii="Arial"/>
          <w:color w:val="000000"/>
          <w:sz w:val="24"/>
        </w:rPr>
        <w:t xml:space="preserve">cl </w:t>
      </w:r>
      <w:r>
        <w:rPr>
          <w:rFonts w:ascii="Arial"/>
          <w:color w:val="000000"/>
          <w:sz w:val="24"/>
        </w:rPr>
        <w:t xml:space="preserve">6.9 </w:t>
      </w:r>
      <w:r>
        <w:rPr>
          <w:rFonts w:ascii="Arial"/>
          <w:color w:val="000000"/>
          <w:sz w:val="24"/>
        </w:rPr>
        <w:t xml:space="preserve">of the GRLEP </w:t>
      </w:r>
      <w:r>
        <w:rPr>
          <w:rFonts w:ascii="Arial"/>
          <w:color w:val="000000"/>
          <w:sz w:val="24"/>
        </w:rPr>
        <w:t>could</w:t>
      </w:r>
      <w:r>
        <w:rPr>
          <w:rFonts w:ascii="Arial"/>
          <w:color w:val="000000"/>
          <w:sz w:val="24"/>
        </w:rPr>
        <w:t xml:space="preserve"> </w:t>
      </w:r>
      <w:r>
        <w:rPr>
          <w:rFonts w:ascii="Arial"/>
          <w:color w:val="000000"/>
          <w:sz w:val="24"/>
        </w:rPr>
        <w:t>not</w:t>
      </w:r>
      <w:r>
        <w:rPr>
          <w:rFonts w:ascii="Arial"/>
          <w:color w:val="000000"/>
          <w:sz w:val="24"/>
        </w:rPr>
        <w:t xml:space="preserve"> </w:t>
      </w:r>
      <w:r>
        <w:rPr>
          <w:rFonts w:ascii="Arial"/>
          <w:color w:val="000000"/>
          <w:sz w:val="24"/>
        </w:rPr>
        <w:t xml:space="preserve">be </w:t>
      </w:r>
      <w:r>
        <w:rPr>
          <w:rFonts w:ascii="Arial"/>
          <w:color w:val="000000"/>
          <w:sz w:val="24"/>
        </w:rPr>
        <w:t>achieved</w:t>
      </w:r>
      <w:r>
        <w:rPr>
          <w:rFonts w:ascii="Arial"/>
          <w:color w:val="000000"/>
          <w:sz w:val="24"/>
        </w:rPr>
        <w:t xml:space="preserve"> </w:t>
      </w:r>
      <w:r>
        <w:rPr>
          <w:rFonts w:ascii="Arial"/>
          <w:color w:val="000000"/>
          <w:sz w:val="24"/>
        </w:rPr>
        <w:t>by</w:t>
      </w:r>
      <w:r>
        <w:rPr>
          <w:rFonts w:ascii="Arial"/>
          <w:color w:val="000000"/>
          <w:sz w:val="24"/>
        </w:rPr>
        <w:t xml:space="preserve"> </w:t>
      </w:r>
      <w:r>
        <w:rPr>
          <w:rFonts w:ascii="Arial"/>
          <w:color w:val="000000"/>
          <w:sz w:val="24"/>
        </w:rPr>
        <w:t>a</w:t>
      </w:r>
      <w:r>
        <w:rPr>
          <w:rFonts w:ascii="Arial"/>
          <w:color w:val="000000"/>
          <w:sz w:val="24"/>
        </w:rPr>
        <w:t xml:space="preserve"> </w:t>
      </w:r>
      <w:r>
        <w:rPr>
          <w:rFonts w:ascii="Arial"/>
          <w:color w:val="000000"/>
          <w:sz w:val="24"/>
        </w:rPr>
        <w:t xml:space="preserve">deferred </w:t>
      </w:r>
      <w:r>
        <w:rPr>
          <w:rFonts w:ascii="Arial"/>
          <w:color w:val="000000"/>
          <w:sz w:val="24"/>
        </w:rPr>
        <w:t>commencement</w:t>
      </w:r>
      <w:r>
        <w:rPr>
          <w:rFonts w:ascii="Arial"/>
          <w:color w:val="000000"/>
          <w:sz w:val="24"/>
        </w:rPr>
        <w:t xml:space="preserve"> </w:t>
      </w:r>
      <w:r>
        <w:rPr>
          <w:rFonts w:ascii="Arial"/>
          <w:color w:val="000000"/>
          <w:sz w:val="24"/>
        </w:rPr>
        <w:t>condition</w:t>
      </w:r>
      <w:r>
        <w:rPr>
          <w:rFonts w:ascii="Arial"/>
          <w:color w:val="000000"/>
          <w:sz w:val="24"/>
        </w:rPr>
        <w:t>, however, the Commissioner</w:t>
      </w:r>
      <w:r>
        <w:rPr>
          <w:rFonts w:ascii="Arial"/>
          <w:color w:val="000000"/>
          <w:sz w:val="24"/>
        </w:rPr>
        <w:t xml:space="preserve"> </w:t>
      </w:r>
      <w:r>
        <w:rPr>
          <w:rFonts w:ascii="Arial"/>
          <w:color w:val="000000"/>
          <w:sz w:val="24"/>
        </w:rPr>
        <w:t xml:space="preserve">only turned to the imposition of that condition </w:t>
      </w:r>
      <w:r>
        <w:rPr>
          <w:rFonts w:ascii="Arial"/>
          <w:i/>
          <w:color w:val="000000"/>
          <w:sz w:val="24"/>
        </w:rPr>
        <w:t>after</w:t>
      </w:r>
      <w:r>
        <w:rPr>
          <w:rFonts w:ascii="Arial"/>
          <w:color w:val="000000"/>
          <w:sz w:val="24"/>
        </w:rPr>
        <w:t xml:space="preserve"> </w:t>
      </w:r>
      <w:r>
        <w:rPr>
          <w:rFonts w:ascii="Arial"/>
          <w:color w:val="000000"/>
          <w:sz w:val="24"/>
        </w:rPr>
        <w:t xml:space="preserve">finding </w:t>
      </w:r>
      <w:r>
        <w:rPr>
          <w:rFonts w:ascii="Arial"/>
          <w:color w:val="000000"/>
          <w:sz w:val="24"/>
        </w:rPr>
        <w:t>there was</w:t>
      </w:r>
      <w:r>
        <w:rPr>
          <w:rFonts w:ascii="Arial"/>
          <w:color w:val="000000"/>
          <w:sz w:val="24"/>
        </w:rPr>
        <w:t xml:space="preserve"> </w:t>
      </w:r>
      <w:r>
        <w:rPr>
          <w:rFonts w:ascii="Arial"/>
          <w:color w:val="000000"/>
          <w:sz w:val="24"/>
        </w:rPr>
        <w:t xml:space="preserve">an </w:t>
      </w:r>
      <w:r>
        <w:rPr>
          <w:rFonts w:ascii="Arial"/>
          <w:color w:val="000000"/>
          <w:sz w:val="24"/>
        </w:rPr>
        <w:t>a</w:t>
      </w:r>
      <w:r>
        <w:rPr>
          <w:rFonts w:ascii="Arial"/>
          <w:color w:val="000000"/>
          <w:sz w:val="24"/>
        </w:rPr>
        <w:t>dequate arrangement</w:t>
      </w:r>
      <w:r>
        <w:rPr>
          <w:rFonts w:ascii="Arial"/>
          <w:color w:val="000000"/>
          <w:sz w:val="24"/>
        </w:rPr>
        <w:t xml:space="preserve"> </w:t>
      </w:r>
      <w:r>
        <w:rPr>
          <w:rFonts w:ascii="Arial"/>
          <w:color w:val="000000"/>
          <w:sz w:val="24"/>
        </w:rPr>
        <w:t>in place</w:t>
      </w:r>
      <w:r>
        <w:rPr>
          <w:rFonts w:ascii="Arial"/>
          <w:color w:val="000000"/>
          <w:sz w:val="24"/>
        </w:rPr>
        <w:t>. A</w:t>
      </w:r>
      <w:r>
        <w:rPr>
          <w:rFonts w:ascii="Arial"/>
          <w:color w:val="000000"/>
          <w:sz w:val="24"/>
        </w:rPr>
        <w:t>nd</w:t>
      </w:r>
      <w:r>
        <w:rPr>
          <w:rFonts w:ascii="Arial"/>
          <w:color w:val="000000"/>
          <w:sz w:val="24"/>
        </w:rPr>
        <w:t>,</w:t>
      </w:r>
      <w:r>
        <w:rPr>
          <w:rFonts w:ascii="Arial"/>
          <w:color w:val="000000"/>
          <w:sz w:val="24"/>
        </w:rPr>
        <w:t xml:space="preserve"> </w:t>
      </w:r>
      <w:r>
        <w:rPr>
          <w:rFonts w:ascii="Arial"/>
          <w:color w:val="000000"/>
          <w:sz w:val="24"/>
        </w:rPr>
        <w:t>the deferred commenc</w:t>
      </w:r>
      <w:r>
        <w:rPr>
          <w:rFonts w:ascii="Arial"/>
          <w:color w:val="000000"/>
          <w:sz w:val="24"/>
        </w:rPr>
        <w:t>ement</w:t>
      </w:r>
      <w:r>
        <w:rPr>
          <w:rFonts w:ascii="Arial"/>
          <w:color w:val="000000"/>
          <w:sz w:val="24"/>
        </w:rPr>
        <w:t xml:space="preserve"> </w:t>
      </w:r>
      <w:r>
        <w:rPr>
          <w:rFonts w:ascii="Arial"/>
          <w:color w:val="000000"/>
          <w:sz w:val="24"/>
        </w:rPr>
        <w:t>condition was to ensure that works did not commence before the easement was granted</w:t>
      </w:r>
      <w:r>
        <w:rPr>
          <w:rFonts w:ascii="Arial"/>
          <w:color w:val="000000"/>
          <w:sz w:val="24"/>
        </w:rPr>
        <w:t xml:space="preserve">. </w:t>
      </w:r>
      <w:r>
        <w:rPr>
          <w:rFonts w:ascii="Arial"/>
          <w:color w:val="000000"/>
          <w:sz w:val="24"/>
        </w:rPr>
        <w:t>That is</w:t>
      </w:r>
      <w:r>
        <w:rPr>
          <w:rFonts w:ascii="Arial"/>
          <w:color w:val="000000"/>
          <w:sz w:val="24"/>
        </w:rPr>
        <w:t>,</w:t>
      </w:r>
      <w:r>
        <w:rPr>
          <w:rFonts w:ascii="Arial"/>
          <w:color w:val="000000"/>
          <w:sz w:val="24"/>
        </w:rPr>
        <w:t xml:space="preserve"> </w:t>
      </w:r>
      <w:r>
        <w:rPr>
          <w:rFonts w:ascii="Arial"/>
          <w:color w:val="000000"/>
          <w:sz w:val="24"/>
        </w:rPr>
        <w:t>a</w:t>
      </w:r>
      <w:r>
        <w:rPr>
          <w:rFonts w:ascii="Arial"/>
          <w:color w:val="000000"/>
          <w:sz w:val="24"/>
        </w:rPr>
        <w:t xml:space="preserve"> </w:t>
      </w:r>
      <w:r>
        <w:rPr>
          <w:rFonts w:ascii="Arial"/>
          <w:color w:val="000000"/>
          <w:sz w:val="24"/>
        </w:rPr>
        <w:t xml:space="preserve">deferred commencement </w:t>
      </w:r>
      <w:r>
        <w:rPr>
          <w:rFonts w:ascii="Arial"/>
          <w:color w:val="000000"/>
          <w:sz w:val="24"/>
        </w:rPr>
        <w:t>condition was not imposed to overcome a prohibition</w:t>
      </w:r>
      <w:r>
        <w:rPr>
          <w:rFonts w:ascii="Arial"/>
          <w:color w:val="000000"/>
          <w:sz w:val="24"/>
        </w:rPr>
        <w:t xml:space="preserve"> </w:t>
      </w:r>
      <w:r>
        <w:rPr>
          <w:rFonts w:ascii="Arial"/>
          <w:color w:val="000000"/>
          <w:sz w:val="24"/>
        </w:rPr>
        <w:t>in cl 6.9</w:t>
      </w:r>
      <w:r>
        <w:rPr>
          <w:rFonts w:ascii="Arial"/>
          <w:color w:val="000000"/>
          <w:sz w:val="24"/>
        </w:rPr>
        <w:t xml:space="preserve">. Further, </w:t>
      </w:r>
      <w:r>
        <w:rPr>
          <w:rFonts w:ascii="Arial"/>
          <w:color w:val="000000"/>
          <w:sz w:val="24"/>
        </w:rPr>
        <w:t xml:space="preserve">the </w:t>
      </w:r>
      <w:r>
        <w:rPr>
          <w:rFonts w:ascii="Arial"/>
          <w:color w:val="000000"/>
          <w:sz w:val="24"/>
        </w:rPr>
        <w:t>imposition of the condition was clearly not one of the three</w:t>
      </w:r>
      <w:r>
        <w:rPr>
          <w:rFonts w:ascii="Arial"/>
          <w:color w:val="000000"/>
          <w:sz w:val="24"/>
        </w:rPr>
        <w:t xml:space="preserve"> </w:t>
      </w:r>
      <w:r>
        <w:rPr>
          <w:rFonts w:ascii="Arial"/>
          <w:color w:val="000000"/>
          <w:sz w:val="24"/>
        </w:rPr>
        <w:t>reasons</w:t>
      </w:r>
      <w:r>
        <w:rPr>
          <w:rFonts w:ascii="Arial"/>
          <w:color w:val="000000"/>
          <w:sz w:val="24"/>
        </w:rPr>
        <w:t xml:space="preserve"> </w:t>
      </w:r>
      <w:r>
        <w:rPr>
          <w:rFonts w:ascii="Arial"/>
          <w:color w:val="000000"/>
          <w:sz w:val="24"/>
        </w:rPr>
        <w:t>noted</w:t>
      </w:r>
      <w:r>
        <w:rPr>
          <w:rFonts w:ascii="Arial"/>
          <w:color w:val="000000"/>
          <w:sz w:val="24"/>
        </w:rPr>
        <w:t xml:space="preserve"> </w:t>
      </w:r>
      <w:r>
        <w:rPr>
          <w:rFonts w:ascii="Arial"/>
          <w:color w:val="000000"/>
          <w:sz w:val="24"/>
        </w:rPr>
        <w:t>(</w:t>
      </w:r>
      <w:r>
        <w:rPr>
          <w:rFonts w:ascii="Arial"/>
          <w:color w:val="000000"/>
          <w:sz w:val="24"/>
        </w:rPr>
        <w:t xml:space="preserve">at </w:t>
      </w:r>
      <w:r>
        <w:rPr>
          <w:rFonts w:ascii="Arial"/>
          <w:color w:val="000000"/>
          <w:sz w:val="24"/>
        </w:rPr>
        <w:t xml:space="preserve">judgment </w:t>
      </w:r>
      <w:r>
        <w:rPr>
          <w:rFonts w:ascii="Arial"/>
          <w:color w:val="000000"/>
          <w:sz w:val="24"/>
        </w:rPr>
        <w:t>[</w:t>
      </w:r>
      <w:r>
        <w:rPr>
          <w:rFonts w:ascii="Arial"/>
          <w:color w:val="000000"/>
          <w:sz w:val="24"/>
        </w:rPr>
        <w:t>6</w:t>
      </w:r>
      <w:r>
        <w:rPr>
          <w:rFonts w:ascii="Arial"/>
          <w:color w:val="000000"/>
          <w:sz w:val="24"/>
        </w:rPr>
        <w:t>1</w:t>
      </w:r>
      <w:r>
        <w:rPr>
          <w:rFonts w:ascii="Arial"/>
          <w:color w:val="000000"/>
          <w:sz w:val="24"/>
        </w:rPr>
        <w:t>]-[64]</w:t>
      </w:r>
      <w:r>
        <w:rPr>
          <w:rFonts w:ascii="Arial"/>
          <w:color w:val="000000"/>
          <w:sz w:val="24"/>
        </w:rPr>
        <w:t xml:space="preserve"> </w:t>
      </w:r>
      <w:r>
        <w:rPr>
          <w:rFonts w:ascii="Arial"/>
          <w:color w:val="000000"/>
          <w:sz w:val="24"/>
        </w:rPr>
        <w:t>and [1</w:t>
      </w:r>
      <w:r>
        <w:rPr>
          <w:rFonts w:ascii="Arial"/>
          <w:color w:val="000000"/>
          <w:sz w:val="24"/>
        </w:rPr>
        <w:t>4</w:t>
      </w:r>
      <w:r>
        <w:rPr>
          <w:rFonts w:ascii="Arial"/>
          <w:color w:val="000000"/>
          <w:sz w:val="24"/>
        </w:rPr>
        <w:t>]-[1</w:t>
      </w:r>
      <w:r>
        <w:rPr>
          <w:rFonts w:ascii="Arial"/>
          <w:color w:val="000000"/>
          <w:sz w:val="24"/>
        </w:rPr>
        <w:t>6</w:t>
      </w:r>
      <w:r>
        <w:rPr>
          <w:rFonts w:ascii="Arial"/>
          <w:color w:val="000000"/>
          <w:sz w:val="24"/>
        </w:rPr>
        <w:t>] ab</w:t>
      </w:r>
      <w:r>
        <w:rPr>
          <w:rFonts w:ascii="Arial"/>
          <w:color w:val="000000"/>
          <w:sz w:val="24"/>
        </w:rPr>
        <w:t>ove</w:t>
      </w:r>
      <w:r>
        <w:rPr>
          <w:rFonts w:ascii="Arial"/>
          <w:color w:val="000000"/>
          <w:sz w:val="24"/>
        </w:rPr>
        <w:t xml:space="preserve">) </w:t>
      </w:r>
      <w:r>
        <w:rPr>
          <w:rFonts w:ascii="Arial"/>
          <w:color w:val="000000"/>
          <w:sz w:val="24"/>
        </w:rPr>
        <w:t xml:space="preserve">for </w:t>
      </w:r>
      <w:r>
        <w:rPr>
          <w:rFonts w:ascii="Arial"/>
          <w:color w:val="000000"/>
          <w:sz w:val="24"/>
        </w:rPr>
        <w:t xml:space="preserve">the </w:t>
      </w:r>
      <w:r>
        <w:rPr>
          <w:rFonts w:ascii="Arial"/>
          <w:color w:val="000000"/>
          <w:sz w:val="24"/>
        </w:rPr>
        <w:t>C</w:t>
      </w:r>
      <w:r>
        <w:rPr>
          <w:rFonts w:ascii="Arial"/>
          <w:color w:val="000000"/>
          <w:sz w:val="24"/>
        </w:rPr>
        <w:t>ommission</w:t>
      </w:r>
      <w:r>
        <w:rPr>
          <w:rFonts w:ascii="Arial"/>
          <w:color w:val="000000"/>
          <w:sz w:val="24"/>
        </w:rPr>
        <w:t>er</w:t>
      </w:r>
      <w:r>
        <w:rPr>
          <w:rFonts w:ascii="Arial"/>
          <w:color w:val="000000"/>
          <w:sz w:val="24"/>
        </w:rPr>
        <w:t xml:space="preserve">'s finding </w:t>
      </w:r>
      <w:r>
        <w:rPr>
          <w:rFonts w:ascii="Arial"/>
          <w:color w:val="000000"/>
          <w:sz w:val="24"/>
        </w:rPr>
        <w:t>that c</w:t>
      </w:r>
      <w:r>
        <w:rPr>
          <w:rFonts w:ascii="Arial"/>
          <w:color w:val="000000"/>
          <w:sz w:val="24"/>
        </w:rPr>
        <w:t>l 6.9 ha</w:t>
      </w:r>
      <w:r>
        <w:rPr>
          <w:rFonts w:ascii="Arial"/>
          <w:color w:val="000000"/>
          <w:sz w:val="24"/>
        </w:rPr>
        <w:t>d</w:t>
      </w:r>
      <w:r>
        <w:rPr>
          <w:rFonts w:ascii="Arial"/>
          <w:color w:val="000000"/>
          <w:sz w:val="24"/>
        </w:rPr>
        <w:t xml:space="preserve"> </w:t>
      </w:r>
      <w:r>
        <w:rPr>
          <w:rFonts w:ascii="Arial"/>
          <w:color w:val="000000"/>
          <w:sz w:val="24"/>
        </w:rPr>
        <w:t>been satisfied</w:t>
      </w:r>
      <w:r>
        <w:rPr>
          <w:rFonts w:ascii="Arial"/>
          <w:color w:val="000000"/>
          <w:sz w:val="24"/>
        </w:rPr>
        <w:t>.</w:t>
      </w:r>
    </w:p>
    <w:p>
      <w:pPr>
        <w:pStyle w:val="CaselawHeading2"/>
        <w:keepNext/>
        <w:spacing w:before="150" w:after="150" w:line="264"/>
        <w:ind w:left="0"/>
        <w:jc w:val="left"/>
      </w:pPr>
      <w:r>
        <w:rPr>
          <w:rFonts w:ascii="Arial"/>
        </w:rPr>
        <w:t>Consideration</w:t>
      </w:r>
    </w:p>
    <w:p>
      <w:pPr>
        <w:pStyle w:val="CaselawNumbered10"/>
        <w:numPr>
          <w:ilvl w:val="0"/>
          <w:numId w:val="30"/>
        </w:numPr>
        <w:spacing w:before="150" w:after="0"/>
        <w:ind w:left="600" w:hanging="600"/>
      </w:pPr>
      <w:r>
        <w:rPr>
          <w:rFonts w:ascii="Arial"/>
          <w:color w:val="000000"/>
          <w:sz w:val="24"/>
        </w:rPr>
        <w:t xml:space="preserve">As the primary </w:t>
      </w:r>
      <w:r>
        <w:rPr>
          <w:rFonts w:ascii="Arial"/>
          <w:color w:val="000000"/>
          <w:sz w:val="24"/>
        </w:rPr>
        <w:t>issue in this appeal is whether cl 6.9 of the GRLEP</w:t>
      </w:r>
      <w:r>
        <w:rPr>
          <w:rFonts w:ascii="Arial"/>
          <w:color w:val="000000"/>
          <w:sz w:val="24"/>
        </w:rPr>
        <w:t>,</w:t>
      </w:r>
      <w:r>
        <w:rPr>
          <w:rFonts w:ascii="Arial"/>
          <w:color w:val="000000"/>
          <w:sz w:val="24"/>
        </w:rPr>
        <w:t xml:space="preserve"> </w:t>
      </w:r>
      <w:r>
        <w:rPr>
          <w:rFonts w:ascii="Arial"/>
          <w:color w:val="000000"/>
          <w:sz w:val="24"/>
        </w:rPr>
        <w:t>properly understood and applied</w:t>
      </w:r>
      <w:r>
        <w:rPr>
          <w:rFonts w:ascii="Arial"/>
          <w:color w:val="000000"/>
          <w:sz w:val="24"/>
        </w:rPr>
        <w:t>,</w:t>
      </w:r>
      <w:r>
        <w:rPr>
          <w:rFonts w:ascii="Arial"/>
          <w:color w:val="000000"/>
          <w:sz w:val="24"/>
        </w:rPr>
        <w:t xml:space="preserve"> </w:t>
      </w:r>
      <w:r>
        <w:rPr>
          <w:rFonts w:ascii="Arial"/>
          <w:color w:val="000000"/>
          <w:sz w:val="24"/>
        </w:rPr>
        <w:t>prevented consent from being granted</w:t>
      </w:r>
      <w:r>
        <w:rPr>
          <w:rFonts w:ascii="Arial"/>
          <w:color w:val="000000"/>
          <w:sz w:val="24"/>
        </w:rPr>
        <w:t>,</w:t>
      </w:r>
      <w:r>
        <w:rPr>
          <w:rFonts w:ascii="Arial"/>
          <w:color w:val="000000"/>
          <w:sz w:val="24"/>
        </w:rPr>
        <w:t xml:space="preserve"> </w:t>
      </w:r>
      <w:r>
        <w:rPr>
          <w:rFonts w:ascii="Arial"/>
          <w:color w:val="000000"/>
          <w:sz w:val="24"/>
        </w:rPr>
        <w:t xml:space="preserve">it </w:t>
      </w:r>
      <w:r>
        <w:rPr>
          <w:rFonts w:ascii="Arial"/>
          <w:color w:val="000000"/>
          <w:sz w:val="24"/>
        </w:rPr>
        <w:t>is appropriate to make some brief observations regarding the construction of statutory instruments.</w:t>
      </w:r>
    </w:p>
    <w:p>
      <w:pPr>
        <w:pStyle w:val="CaselawNumbered10"/>
        <w:numPr>
          <w:ilvl w:val="0"/>
          <w:numId w:val="30"/>
        </w:numPr>
        <w:spacing w:before="150" w:after="0"/>
        <w:ind w:left="600" w:hanging="600"/>
      </w:pPr>
      <w:r>
        <w:rPr>
          <w:rFonts w:ascii="Arial"/>
          <w:color w:val="000000"/>
          <w:sz w:val="24"/>
        </w:rPr>
        <w:t xml:space="preserve">The starting </w:t>
      </w:r>
      <w:r>
        <w:rPr>
          <w:rFonts w:ascii="Arial"/>
          <w:color w:val="000000"/>
          <w:sz w:val="24"/>
        </w:rPr>
        <w:t>(and end)</w:t>
      </w:r>
      <w:r>
        <w:rPr>
          <w:rFonts w:ascii="Arial"/>
          <w:color w:val="000000"/>
          <w:sz w:val="24"/>
        </w:rPr>
        <w:t xml:space="preserve"> </w:t>
      </w:r>
      <w:r>
        <w:rPr>
          <w:rFonts w:ascii="Arial"/>
          <w:color w:val="000000"/>
          <w:sz w:val="24"/>
        </w:rPr>
        <w:t>point</w:t>
      </w:r>
      <w:r>
        <w:rPr>
          <w:rFonts w:ascii="Arial"/>
          <w:color w:val="000000"/>
          <w:sz w:val="24"/>
        </w:rPr>
        <w:t xml:space="preserve"> </w:t>
      </w:r>
      <w:r>
        <w:rPr>
          <w:rFonts w:ascii="Arial"/>
          <w:color w:val="000000"/>
          <w:sz w:val="24"/>
        </w:rPr>
        <w:t>is the text itself</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 xml:space="preserve">regard may be had to the context </w:t>
      </w:r>
      <w:r>
        <w:rPr>
          <w:rFonts w:ascii="Arial"/>
          <w:color w:val="000000"/>
          <w:sz w:val="24"/>
        </w:rPr>
        <w:t xml:space="preserve">(understood in a broad sense) </w:t>
      </w:r>
      <w:r>
        <w:rPr>
          <w:rFonts w:ascii="Arial"/>
          <w:color w:val="000000"/>
          <w:sz w:val="24"/>
        </w:rPr>
        <w:t>in which it appears and the objective it was designed to promote</w:t>
      </w:r>
      <w:r>
        <w:rPr>
          <w:rFonts w:ascii="Arial"/>
          <w:i/>
          <w:color w:val="000000"/>
          <w:sz w:val="24"/>
        </w:rPr>
        <w:t xml:space="preserve">: SZTAL v Minister for Immigration and Border Protection; SZTGM v Minister for Immigration and Border Protection </w:t>
      </w:r>
      <w:r>
        <w:rPr>
          <w:rFonts w:ascii="Arial"/>
          <w:color w:val="000000"/>
          <w:sz w:val="24"/>
        </w:rPr>
        <w:t>(2017) 262 CLR 362; [2017] HCA 34</w:t>
      </w:r>
      <w:r>
        <w:rPr>
          <w:rFonts w:ascii="Arial"/>
          <w:color w:val="000000"/>
          <w:sz w:val="24"/>
        </w:rPr>
        <w:t xml:space="preserve"> </w:t>
      </w:r>
      <w:r>
        <w:rPr>
          <w:rFonts w:ascii="Arial"/>
          <w:color w:val="000000"/>
          <w:sz w:val="24"/>
        </w:rPr>
        <w:t>at [14];</w:t>
      </w:r>
      <w:r>
        <w:rPr>
          <w:rFonts w:ascii="Arial"/>
          <w:i/>
          <w:color w:val="000000"/>
          <w:sz w:val="24"/>
        </w:rPr>
        <w:t xml:space="preserve"> 4nature Incorporated v Centennial Springvale Pty Ltd </w:t>
      </w:r>
      <w:r>
        <w:rPr>
          <w:rFonts w:ascii="Arial"/>
          <w:color w:val="000000"/>
          <w:sz w:val="24"/>
        </w:rPr>
        <w:t>(2017) 95 NSWLR 361; [2017] NSWCA 191</w:t>
      </w:r>
      <w:r>
        <w:rPr>
          <w:rFonts w:ascii="Arial"/>
          <w:color w:val="000000"/>
          <w:sz w:val="24"/>
        </w:rPr>
        <w:t xml:space="preserve"> </w:t>
      </w:r>
      <w:r>
        <w:rPr>
          <w:rFonts w:ascii="Arial"/>
          <w:color w:val="000000"/>
          <w:sz w:val="24"/>
        </w:rPr>
        <w:t>(</w:t>
      </w:r>
      <w:r>
        <w:rPr>
          <w:rFonts w:ascii="Arial"/>
          <w:color w:val="000000"/>
          <w:sz w:val="24"/>
        </w:rPr>
        <w:t>‘</w:t>
      </w:r>
      <w:r>
        <w:rPr>
          <w:rFonts w:ascii="Arial"/>
          <w:i/>
          <w:color w:val="000000"/>
          <w:sz w:val="24"/>
        </w:rPr>
        <w:t>4nature’</w:t>
      </w:r>
      <w:r>
        <w:rPr>
          <w:rFonts w:ascii="Arial"/>
          <w:color w:val="000000"/>
          <w:sz w:val="24"/>
        </w:rPr>
        <w:t xml:space="preserve">) at [51]. </w:t>
      </w:r>
      <w:r>
        <w:rPr>
          <w:rFonts w:ascii="Arial"/>
          <w:color w:val="000000"/>
          <w:sz w:val="24"/>
        </w:rPr>
        <w:t>And, while the</w:t>
      </w:r>
      <w:r>
        <w:rPr>
          <w:rFonts w:ascii="Arial"/>
          <w:color w:val="000000"/>
          <w:sz w:val="24"/>
        </w:rPr>
        <w:t xml:space="preserve"> </w:t>
      </w:r>
      <w:r>
        <w:rPr>
          <w:rFonts w:ascii="Arial"/>
          <w:color w:val="000000"/>
          <w:sz w:val="24"/>
        </w:rPr>
        <w:t xml:space="preserve">purpose underpinning an instrument guides the preferred meaning to be given to the words being construed </w:t>
      </w:r>
      <w:r>
        <w:rPr>
          <w:rFonts w:ascii="Arial"/>
          <w:color w:val="000000"/>
          <w:sz w:val="24"/>
        </w:rPr>
        <w:t>(</w:t>
      </w:r>
      <w:r>
        <w:rPr>
          <w:rFonts w:ascii="Arial"/>
          <w:i/>
          <w:color w:val="000000"/>
          <w:sz w:val="24"/>
        </w:rPr>
        <w:t xml:space="preserve">Sydney Seaplanes Pty Ltd v Page </w:t>
      </w:r>
      <w:r>
        <w:rPr>
          <w:rFonts w:ascii="Arial"/>
          <w:color w:val="000000"/>
          <w:sz w:val="24"/>
        </w:rPr>
        <w:t>(2021) 106 NSWLR 1; [2021] NSWCA 204</w:t>
      </w:r>
      <w:r>
        <w:rPr>
          <w:rFonts w:ascii="Arial"/>
          <w:i/>
          <w:color w:val="000000"/>
          <w:sz w:val="24"/>
        </w:rPr>
        <w:t xml:space="preserve"> </w:t>
      </w:r>
      <w:r>
        <w:rPr>
          <w:rFonts w:ascii="Arial"/>
          <w:color w:val="000000"/>
          <w:sz w:val="24"/>
        </w:rPr>
        <w:t>at [31]</w:t>
      </w:r>
      <w:r>
        <w:rPr>
          <w:rFonts w:ascii="Arial"/>
          <w:color w:val="000000"/>
          <w:sz w:val="24"/>
        </w:rPr>
        <w:t xml:space="preserve">), </w:t>
      </w:r>
      <w:r>
        <w:rPr>
          <w:rFonts w:ascii="Arial"/>
          <w:color w:val="000000"/>
          <w:sz w:val="24"/>
        </w:rPr>
        <w:t xml:space="preserve">the natural and ordinary meaning of the words employed </w:t>
      </w:r>
      <w:r>
        <w:rPr>
          <w:rFonts w:ascii="Arial"/>
          <w:color w:val="000000"/>
          <w:sz w:val="24"/>
        </w:rPr>
        <w:t xml:space="preserve">is </w:t>
      </w:r>
      <w:r>
        <w:rPr>
          <w:rFonts w:ascii="Arial"/>
          <w:color w:val="000000"/>
          <w:sz w:val="24"/>
        </w:rPr>
        <w:t xml:space="preserve">also to be considered and given effect: </w:t>
      </w:r>
      <w:r>
        <w:rPr>
          <w:rFonts w:ascii="Arial"/>
          <w:i/>
          <w:color w:val="000000"/>
          <w:sz w:val="24"/>
        </w:rPr>
        <w:t>Project Blue Sky Inc v Australian Broadcasting Authority</w:t>
      </w:r>
      <w:r>
        <w:rPr>
          <w:rFonts w:ascii="Arial"/>
          <w:color w:val="000000"/>
          <w:sz w:val="24"/>
        </w:rPr>
        <w:t xml:space="preserve"> </w:t>
      </w:r>
      <w:r>
        <w:rPr>
          <w:rFonts w:ascii="Arial"/>
          <w:color w:val="000000"/>
          <w:sz w:val="24"/>
        </w:rPr>
        <w:t xml:space="preserve">(1998) 194 CLR 355; [1998] HCA 28 at [78]. </w:t>
      </w:r>
    </w:p>
    <w:p>
      <w:pPr>
        <w:pStyle w:val="CaselawNumbered10"/>
        <w:numPr>
          <w:ilvl w:val="0"/>
          <w:numId w:val="30"/>
        </w:numPr>
        <w:spacing w:before="150" w:after="0"/>
        <w:ind w:left="600" w:hanging="600"/>
      </w:pPr>
      <w:r>
        <w:rPr>
          <w:rFonts w:ascii="Arial"/>
          <w:color w:val="000000"/>
          <w:sz w:val="24"/>
        </w:rPr>
        <w:t>Although some</w:t>
      </w:r>
      <w:r>
        <w:rPr>
          <w:rFonts w:ascii="Arial"/>
          <w:color w:val="000000"/>
          <w:sz w:val="24"/>
        </w:rPr>
        <w:t xml:space="preserve"> </w:t>
      </w:r>
      <w:r>
        <w:rPr>
          <w:rFonts w:ascii="Arial"/>
          <w:color w:val="000000"/>
          <w:sz w:val="24"/>
        </w:rPr>
        <w:t xml:space="preserve">allowance must be given to the fact that </w:t>
      </w:r>
      <w:r>
        <w:rPr>
          <w:rFonts w:ascii="Arial"/>
          <w:color w:val="000000"/>
          <w:sz w:val="24"/>
        </w:rPr>
        <w:t>environmental planning</w:t>
      </w:r>
      <w:r>
        <w:rPr>
          <w:rFonts w:ascii="Arial"/>
          <w:color w:val="000000"/>
          <w:sz w:val="24"/>
        </w:rPr>
        <w:t xml:space="preserve"> </w:t>
      </w:r>
      <w:r>
        <w:rPr>
          <w:rFonts w:ascii="Arial"/>
          <w:color w:val="000000"/>
          <w:sz w:val="24"/>
        </w:rPr>
        <w:t>instruments</w:t>
      </w:r>
      <w:r>
        <w:rPr>
          <w:rFonts w:ascii="Arial"/>
          <w:color w:val="000000"/>
          <w:sz w:val="24"/>
        </w:rPr>
        <w:t xml:space="preserve"> </w:t>
      </w:r>
      <w:r>
        <w:rPr>
          <w:rFonts w:ascii="Arial"/>
          <w:color w:val="000000"/>
          <w:sz w:val="24"/>
        </w:rPr>
        <w:t>are generally draft</w:t>
      </w:r>
      <w:r>
        <w:rPr>
          <w:rFonts w:ascii="Arial"/>
          <w:color w:val="000000"/>
          <w:sz w:val="24"/>
        </w:rPr>
        <w:t>ed</w:t>
      </w:r>
      <w:r>
        <w:rPr>
          <w:rFonts w:ascii="Arial"/>
          <w:color w:val="000000"/>
          <w:sz w:val="24"/>
        </w:rPr>
        <w:t xml:space="preserve"> </w:t>
      </w:r>
      <w:r>
        <w:rPr>
          <w:rFonts w:ascii="Arial"/>
          <w:color w:val="000000"/>
          <w:sz w:val="24"/>
        </w:rPr>
        <w:t>to achieve practical concerns</w:t>
      </w:r>
      <w:r>
        <w:rPr>
          <w:rFonts w:ascii="Arial"/>
          <w:color w:val="000000"/>
          <w:sz w:val="24"/>
        </w:rPr>
        <w:t>,</w:t>
      </w:r>
      <w:r>
        <w:rPr>
          <w:rFonts w:ascii="Arial"/>
          <w:color w:val="000000"/>
          <w:sz w:val="24"/>
        </w:rPr>
        <w:t xml:space="preserve"> </w:t>
      </w:r>
      <w:r>
        <w:rPr>
          <w:rFonts w:ascii="Arial"/>
          <w:color w:val="000000"/>
          <w:sz w:val="24"/>
        </w:rPr>
        <w:t xml:space="preserve">I </w:t>
      </w:r>
      <w:r>
        <w:rPr>
          <w:rFonts w:ascii="Arial"/>
          <w:color w:val="000000"/>
          <w:sz w:val="24"/>
        </w:rPr>
        <w:t xml:space="preserve">remain conscious that there is no principle requiring </w:t>
      </w:r>
      <w:r>
        <w:rPr>
          <w:rFonts w:ascii="Arial"/>
          <w:color w:val="000000"/>
          <w:sz w:val="24"/>
        </w:rPr>
        <w:t>“</w:t>
      </w:r>
      <w:r>
        <w:rPr>
          <w:rFonts w:ascii="Arial"/>
          <w:color w:val="000000"/>
          <w:sz w:val="24"/>
        </w:rPr>
        <w:t>laxity or flex</w:t>
      </w:r>
      <w:r>
        <w:rPr>
          <w:rFonts w:ascii="Arial"/>
          <w:color w:val="000000"/>
          <w:sz w:val="24"/>
        </w:rPr>
        <w:t>i</w:t>
      </w:r>
      <w:r>
        <w:rPr>
          <w:rFonts w:ascii="Arial"/>
          <w:color w:val="000000"/>
          <w:sz w:val="24"/>
        </w:rPr>
        <w:t>bility</w:t>
      </w:r>
      <w:r>
        <w:rPr>
          <w:rFonts w:ascii="Arial"/>
          <w:color w:val="000000"/>
          <w:sz w:val="24"/>
        </w:rPr>
        <w:t>”</w:t>
      </w:r>
      <w:r>
        <w:rPr>
          <w:rFonts w:ascii="Arial"/>
          <w:color w:val="000000"/>
          <w:sz w:val="24"/>
        </w:rPr>
        <w:t xml:space="preserve"> </w:t>
      </w:r>
      <w:r>
        <w:rPr>
          <w:rFonts w:ascii="Arial"/>
          <w:color w:val="000000"/>
          <w:sz w:val="24"/>
        </w:rPr>
        <w:t>in</w:t>
      </w:r>
      <w:r>
        <w:rPr>
          <w:rFonts w:ascii="Arial"/>
          <w:color w:val="000000"/>
          <w:sz w:val="24"/>
        </w:rPr>
        <w:t xml:space="preserve"> </w:t>
      </w:r>
      <w:r>
        <w:rPr>
          <w:rFonts w:ascii="Arial"/>
          <w:color w:val="000000"/>
          <w:sz w:val="24"/>
        </w:rPr>
        <w:t xml:space="preserve">construing </w:t>
      </w:r>
      <w:r>
        <w:rPr>
          <w:rFonts w:ascii="Arial"/>
          <w:color w:val="000000"/>
          <w:sz w:val="24"/>
        </w:rPr>
        <w:t>such instruments</w:t>
      </w:r>
      <w:r>
        <w:rPr>
          <w:rFonts w:ascii="Arial"/>
          <w:color w:val="000000"/>
          <w:sz w:val="24"/>
        </w:rPr>
        <w:t xml:space="preserve">: </w:t>
      </w:r>
      <w:r>
        <w:rPr>
          <w:rFonts w:ascii="Arial"/>
          <w:color w:val="000000"/>
          <w:sz w:val="24"/>
        </w:rPr>
        <w:t xml:space="preserve"> </w:t>
      </w:r>
      <w:r>
        <w:rPr>
          <w:rFonts w:ascii="Arial"/>
          <w:i/>
          <w:color w:val="000000"/>
          <w:sz w:val="24"/>
        </w:rPr>
        <w:t>4nature</w:t>
      </w:r>
      <w:r>
        <w:rPr>
          <w:rFonts w:ascii="Arial"/>
          <w:color w:val="000000"/>
          <w:sz w:val="24"/>
        </w:rPr>
        <w:t xml:space="preserve"> </w:t>
      </w:r>
      <w:r>
        <w:rPr>
          <w:rFonts w:ascii="Arial"/>
          <w:color w:val="000000"/>
          <w:sz w:val="24"/>
        </w:rPr>
        <w:t xml:space="preserve">at </w:t>
      </w:r>
      <w:r>
        <w:rPr>
          <w:rFonts w:ascii="Arial"/>
          <w:color w:val="000000"/>
          <w:sz w:val="24"/>
        </w:rPr>
        <w:t>[45</w:t>
      </w:r>
      <w:r>
        <w:rPr>
          <w:rFonts w:ascii="Arial"/>
          <w:color w:val="000000"/>
          <w:sz w:val="24"/>
        </w:rPr>
        <w:t>]</w:t>
      </w:r>
      <w:r>
        <w:rPr>
          <w:rFonts w:ascii="Arial"/>
          <w:color w:val="000000"/>
          <w:sz w:val="24"/>
        </w:rPr>
        <w:t>.</w:t>
      </w:r>
    </w:p>
    <w:p>
      <w:pPr>
        <w:pStyle w:val="CaselawNumbered10"/>
        <w:numPr>
          <w:ilvl w:val="0"/>
          <w:numId w:val="30"/>
        </w:numPr>
        <w:spacing w:before="150" w:after="0"/>
        <w:ind w:left="600" w:hanging="600"/>
      </w:pPr>
      <w:r>
        <w:rPr>
          <w:rFonts w:ascii="Arial"/>
          <w:color w:val="000000"/>
          <w:sz w:val="24"/>
        </w:rPr>
        <w:t xml:space="preserve">Adopting the principles noted above, and with appropriate parsing reflecting the </w:t>
      </w:r>
      <w:r>
        <w:rPr>
          <w:rFonts w:ascii="Arial"/>
          <w:color w:val="000000"/>
          <w:sz w:val="24"/>
        </w:rPr>
        <w:t xml:space="preserve">actual </w:t>
      </w:r>
      <w:r>
        <w:rPr>
          <w:rFonts w:ascii="Arial"/>
          <w:color w:val="000000"/>
          <w:sz w:val="24"/>
        </w:rPr>
        <w:t>circumstances</w:t>
      </w:r>
      <w:r>
        <w:rPr>
          <w:rFonts w:ascii="Arial"/>
          <w:color w:val="000000"/>
          <w:sz w:val="24"/>
        </w:rPr>
        <w:t xml:space="preserve"> </w:t>
      </w:r>
      <w:r>
        <w:rPr>
          <w:rFonts w:ascii="Arial"/>
          <w:color w:val="000000"/>
          <w:sz w:val="24"/>
        </w:rPr>
        <w:t>before the Commissioner</w:t>
      </w:r>
      <w:r>
        <w:rPr>
          <w:rFonts w:ascii="Arial"/>
          <w:color w:val="000000"/>
          <w:sz w:val="24"/>
        </w:rPr>
        <w:t xml:space="preserve">, cl 6.9 </w:t>
      </w:r>
      <w:r>
        <w:rPr>
          <w:rFonts w:ascii="Arial"/>
          <w:color w:val="000000"/>
          <w:sz w:val="24"/>
        </w:rPr>
        <w:t xml:space="preserve">of the GRLEP </w:t>
      </w:r>
      <w:r>
        <w:rPr>
          <w:rFonts w:ascii="Arial"/>
          <w:color w:val="000000"/>
          <w:sz w:val="24"/>
        </w:rPr>
        <w:t>provides that consent must not be granted unless the consent authority is satisfied that adequate arrangements have been made to make suitable vehic</w:t>
      </w:r>
      <w:r>
        <w:rPr>
          <w:rFonts w:ascii="Arial"/>
          <w:color w:val="000000"/>
          <w:sz w:val="24"/>
        </w:rPr>
        <w:t>ular</w:t>
      </w:r>
      <w:r>
        <w:rPr>
          <w:rFonts w:ascii="Arial"/>
          <w:color w:val="000000"/>
          <w:sz w:val="24"/>
        </w:rPr>
        <w:t xml:space="preserve"> </w:t>
      </w:r>
      <w:r>
        <w:rPr>
          <w:rFonts w:ascii="Arial"/>
          <w:color w:val="000000"/>
          <w:sz w:val="24"/>
        </w:rPr>
        <w:t xml:space="preserve">access available when required. </w:t>
      </w:r>
      <w:r>
        <w:rPr>
          <w:rFonts w:ascii="Arial"/>
          <w:color w:val="000000"/>
          <w:sz w:val="24"/>
        </w:rPr>
        <w:t>Th</w:t>
      </w:r>
      <w:r>
        <w:rPr>
          <w:rFonts w:ascii="Arial"/>
          <w:color w:val="000000"/>
          <w:sz w:val="24"/>
        </w:rPr>
        <w:t xml:space="preserve">e </w:t>
      </w:r>
      <w:r>
        <w:rPr>
          <w:rFonts w:ascii="Arial"/>
          <w:color w:val="000000"/>
          <w:sz w:val="24"/>
        </w:rPr>
        <w:t>determinative</w:t>
      </w:r>
      <w:r>
        <w:rPr>
          <w:rFonts w:ascii="Arial"/>
          <w:color w:val="000000"/>
          <w:sz w:val="24"/>
        </w:rPr>
        <w:t xml:space="preserve"> </w:t>
      </w:r>
      <w:r>
        <w:rPr>
          <w:rFonts w:ascii="Arial"/>
          <w:color w:val="000000"/>
          <w:sz w:val="24"/>
        </w:rPr>
        <w:t xml:space="preserve">words are </w:t>
      </w:r>
      <w:r>
        <w:rPr>
          <w:rFonts w:ascii="Arial"/>
          <w:color w:val="000000"/>
          <w:sz w:val="24"/>
        </w:rPr>
        <w:t>“</w:t>
      </w:r>
      <w:r>
        <w:rPr>
          <w:rFonts w:ascii="Arial"/>
          <w:color w:val="000000"/>
          <w:sz w:val="24"/>
        </w:rPr>
        <w:t>adequate arrangements</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have been made</w:t>
      </w:r>
      <w:r>
        <w:rPr>
          <w:rFonts w:ascii="Arial"/>
          <w:color w:val="000000"/>
          <w:sz w:val="24"/>
        </w:rPr>
        <w:t>”</w:t>
      </w:r>
      <w:r>
        <w:rPr>
          <w:rFonts w:ascii="Arial"/>
          <w:color w:val="000000"/>
          <w:sz w:val="24"/>
        </w:rPr>
        <w:t>.</w:t>
      </w:r>
    </w:p>
    <w:p>
      <w:pPr>
        <w:pStyle w:val="CaselawNumbered10"/>
        <w:numPr>
          <w:ilvl w:val="0"/>
          <w:numId w:val="30"/>
        </w:numPr>
        <w:spacing w:before="150" w:after="0"/>
        <w:ind w:left="600" w:hanging="600"/>
      </w:pPr>
      <w:r>
        <w:rPr>
          <w:rFonts w:ascii="Arial"/>
          <w:color w:val="000000"/>
          <w:sz w:val="24"/>
        </w:rPr>
        <w:t>Both parties referred to authorities in this Court where no</w:t>
      </w:r>
      <w:r>
        <w:rPr>
          <w:rFonts w:ascii="Arial"/>
          <w:color w:val="000000"/>
          <w:sz w:val="24"/>
        </w:rPr>
        <w:t xml:space="preserve">t </w:t>
      </w:r>
      <w:r>
        <w:rPr>
          <w:rFonts w:ascii="Arial"/>
          <w:color w:val="000000"/>
          <w:sz w:val="24"/>
        </w:rPr>
        <w:t xml:space="preserve">dissimilar wording </w:t>
      </w:r>
      <w:r>
        <w:rPr>
          <w:rFonts w:ascii="Arial"/>
          <w:color w:val="000000"/>
          <w:sz w:val="24"/>
        </w:rPr>
        <w:t xml:space="preserve">in various environmental planning instruments </w:t>
      </w:r>
      <w:r>
        <w:rPr>
          <w:rFonts w:ascii="Arial"/>
          <w:color w:val="000000"/>
          <w:sz w:val="24"/>
        </w:rPr>
        <w:t>has been</w:t>
      </w:r>
      <w:r>
        <w:rPr>
          <w:rFonts w:ascii="Arial"/>
          <w:color w:val="000000"/>
          <w:sz w:val="24"/>
        </w:rPr>
        <w:t xml:space="preserve"> </w:t>
      </w:r>
      <w:r>
        <w:rPr>
          <w:rFonts w:ascii="Arial"/>
          <w:color w:val="000000"/>
          <w:sz w:val="24"/>
        </w:rPr>
        <w:t xml:space="preserve">considered. </w:t>
      </w:r>
      <w:r>
        <w:rPr>
          <w:rFonts w:ascii="Arial"/>
          <w:color w:val="000000"/>
          <w:sz w:val="24"/>
        </w:rPr>
        <w:t xml:space="preserve">As will be seen, while persuasive, </w:t>
      </w:r>
      <w:r>
        <w:rPr>
          <w:rFonts w:ascii="Arial"/>
          <w:color w:val="000000"/>
          <w:sz w:val="24"/>
        </w:rPr>
        <w:t>I do not consider that th</w:t>
      </w:r>
      <w:r>
        <w:rPr>
          <w:rFonts w:ascii="Arial"/>
          <w:color w:val="000000"/>
          <w:sz w:val="24"/>
        </w:rPr>
        <w:t>o</w:t>
      </w:r>
      <w:r>
        <w:rPr>
          <w:rFonts w:ascii="Arial"/>
          <w:color w:val="000000"/>
          <w:sz w:val="24"/>
        </w:rPr>
        <w:t>se authorities are determinative in this appeal.</w:t>
      </w:r>
    </w:p>
    <w:p>
      <w:pPr>
        <w:pStyle w:val="CaselawNumbered10"/>
        <w:numPr>
          <w:ilvl w:val="0"/>
          <w:numId w:val="30"/>
        </w:numPr>
        <w:spacing w:before="150" w:after="0"/>
        <w:ind w:left="600" w:hanging="600"/>
      </w:pPr>
      <w:r>
        <w:rPr>
          <w:rFonts w:ascii="Arial"/>
          <w:color w:val="000000"/>
          <w:sz w:val="24"/>
        </w:rPr>
        <w:t xml:space="preserve">In </w:t>
      </w:r>
      <w:r>
        <w:rPr>
          <w:rFonts w:ascii="Arial"/>
          <w:i/>
          <w:color w:val="000000"/>
          <w:sz w:val="24"/>
        </w:rPr>
        <w:t>Crighton Properties</w:t>
      </w:r>
      <w:r>
        <w:rPr>
          <w:rFonts w:ascii="Arial"/>
          <w:color w:val="000000"/>
          <w:sz w:val="24"/>
        </w:rPr>
        <w:t xml:space="preserve">, Preston CJ of LEC considered cll 27(1) and 74(1) of the Seniors SEPP, and cl 2(1)(h) of Pt 1 of Sch 1 of the </w:t>
      </w:r>
      <w:r>
        <w:rPr>
          <w:rFonts w:ascii="Arial"/>
          <w:color w:val="000000"/>
          <w:sz w:val="24"/>
        </w:rPr>
        <w:t>Regulation</w:t>
      </w:r>
      <w:r>
        <w:rPr>
          <w:rFonts w:ascii="Arial"/>
          <w:color w:val="000000"/>
          <w:sz w:val="24"/>
        </w:rPr>
        <w:t>.</w:t>
      </w:r>
      <w:r>
        <w:rPr>
          <w:rFonts w:ascii="Arial"/>
          <w:color w:val="000000"/>
          <w:sz w:val="24"/>
        </w:rPr>
        <w:t xml:space="preserve"> </w:t>
      </w:r>
      <w:r>
        <w:rPr>
          <w:rFonts w:ascii="Arial"/>
          <w:color w:val="000000"/>
          <w:sz w:val="24"/>
        </w:rPr>
        <w:t>The Seniors SEPP</w:t>
      </w:r>
      <w:r>
        <w:rPr>
          <w:rFonts w:ascii="Arial"/>
          <w:color w:val="000000"/>
          <w:sz w:val="24"/>
        </w:rPr>
        <w:t xml:space="preserve"> </w:t>
      </w:r>
      <w:r>
        <w:rPr>
          <w:rFonts w:ascii="Arial"/>
          <w:color w:val="000000"/>
          <w:sz w:val="24"/>
        </w:rPr>
        <w:t xml:space="preserve">relevantly </w:t>
      </w:r>
      <w:r>
        <w:rPr>
          <w:rFonts w:ascii="Arial"/>
          <w:color w:val="000000"/>
          <w:sz w:val="24"/>
        </w:rPr>
        <w:t>provided:</w:t>
      </w:r>
    </w:p>
    <w:p>
      <w:pPr>
        <w:pStyle w:val="CaselawQuote"/>
        <w:spacing w:before="150" w:after="150"/>
        <w:ind w:left="1350"/>
        <w:jc w:val="left"/>
      </w:pPr>
      <w:r>
        <w:rPr>
          <w:rFonts w:ascii="Arial"/>
          <w:color w:val="000000"/>
          <w:sz w:val="22"/>
        </w:rPr>
        <w:t>27(1)</w:t>
      </w:r>
      <w:r>
        <w:rPr>
          <w:rFonts w:ascii="Arial"/>
          <w:color w:val="000000"/>
          <w:sz w:val="22"/>
        </w:rPr>
        <w:t>   </w:t>
      </w:r>
      <w:r>
        <w:rPr>
          <w:rFonts w:ascii="Arial"/>
          <w:color w:val="000000"/>
          <w:sz w:val="22"/>
        </w:rPr>
        <w:t>A consent authority must not consent to a development application made pursuant to this Chapter unless the consent authority is satisfied, by written evidence, that the housing will be connected to a reticulated water system and have adequate facilities …</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color w:val="000000"/>
          <w:sz w:val="22"/>
        </w:rPr>
        <w:t>74(1)</w:t>
      </w:r>
      <w:r>
        <w:rPr>
          <w:rFonts w:ascii="Arial"/>
          <w:color w:val="000000"/>
          <w:sz w:val="22"/>
        </w:rPr>
        <w:t>   </w:t>
      </w:r>
      <w:r>
        <w:rPr>
          <w:rFonts w:ascii="Arial"/>
          <w:color w:val="000000"/>
          <w:sz w:val="22"/>
        </w:rPr>
        <w:t>A consent authority must not consent to a development application made pursuant to this Chapter, to carry out development for the purpose of serviced self-care housing on land that adjoins land zoned primarily for urban purposes, unless the consent authority is satisfied, by written evidence, that residents of the proposed development will have reasonable access to:</w:t>
      </w:r>
    </w:p>
    <w:p>
      <w:pPr>
        <w:pStyle w:val="CaselawQuote1"/>
        <w:spacing w:before="150" w:after="150"/>
        <w:ind w:left="2850"/>
        <w:jc w:val="left"/>
      </w:pPr>
      <w:r>
        <w:rPr>
          <w:rFonts w:ascii="Arial"/>
          <w:color w:val="000000"/>
          <w:sz w:val="22"/>
        </w:rPr>
        <w:t>(a)</w:t>
      </w:r>
      <w:r>
        <w:rPr>
          <w:rFonts w:ascii="Arial"/>
          <w:color w:val="000000"/>
          <w:sz w:val="22"/>
        </w:rPr>
        <w:t>   </w:t>
      </w:r>
      <w:r>
        <w:rPr>
          <w:rFonts w:ascii="Arial"/>
          <w:color w:val="000000"/>
          <w:sz w:val="22"/>
        </w:rPr>
        <w:t>home delivered meals,</w:t>
      </w:r>
    </w:p>
    <w:p>
      <w:pPr>
        <w:pStyle w:val="CaselawQuote1"/>
        <w:spacing w:before="150" w:after="150"/>
        <w:ind w:left="2850"/>
        <w:jc w:val="left"/>
      </w:pPr>
      <w:r>
        <w:rPr>
          <w:rFonts w:ascii="Arial"/>
          <w:color w:val="000000"/>
          <w:sz w:val="22"/>
        </w:rPr>
        <w:t>(b)</w:t>
      </w:r>
      <w:r>
        <w:rPr>
          <w:rFonts w:ascii="Arial"/>
          <w:color w:val="000000"/>
          <w:sz w:val="22"/>
        </w:rPr>
        <w:t>   </w:t>
      </w:r>
      <w:r>
        <w:rPr>
          <w:rFonts w:ascii="Arial"/>
          <w:color w:val="000000"/>
          <w:sz w:val="22"/>
        </w:rPr>
        <w:t>personal care and home nursing,</w:t>
      </w:r>
    </w:p>
    <w:p>
      <w:pPr>
        <w:pStyle w:val="CaselawQuote1"/>
        <w:spacing w:before="150" w:after="150"/>
        <w:ind w:left="2850"/>
        <w:jc w:val="left"/>
      </w:pPr>
      <w:r>
        <w:rPr>
          <w:rFonts w:ascii="Arial"/>
          <w:color w:val="000000"/>
          <w:sz w:val="22"/>
        </w:rPr>
        <w:t>(c)</w:t>
      </w:r>
      <w:r>
        <w:rPr>
          <w:rFonts w:ascii="Arial"/>
          <w:color w:val="000000"/>
          <w:sz w:val="22"/>
        </w:rPr>
        <w:t>   </w:t>
      </w:r>
      <w:r>
        <w:rPr>
          <w:rFonts w:ascii="Arial"/>
          <w:color w:val="000000"/>
          <w:sz w:val="22"/>
        </w:rPr>
        <w:t>assistance with housework.</w:t>
      </w:r>
    </w:p>
    <w:p>
      <w:pPr>
        <w:pStyle w:val="CaselawNormal"/>
        <w:spacing w:before="150" w:after="150"/>
        <w:ind w:left="600"/>
        <w:jc w:val="left"/>
      </w:pPr>
      <w:r>
        <w:rPr>
          <w:rFonts w:ascii="Arial"/>
          <w:color w:val="000000"/>
          <w:sz w:val="24"/>
        </w:rPr>
        <w:t xml:space="preserve">and cl </w:t>
      </w:r>
      <w:r>
        <w:rPr>
          <w:rFonts w:ascii="Arial"/>
          <w:color w:val="000000"/>
          <w:sz w:val="24"/>
        </w:rPr>
        <w:t>2(1)(h) of the Regulation provided:</w:t>
      </w:r>
    </w:p>
    <w:p>
      <w:pPr>
        <w:pStyle w:val="CaselawQuote"/>
        <w:spacing w:before="150" w:after="150"/>
        <w:ind w:left="1350"/>
        <w:jc w:val="left"/>
      </w:pPr>
      <w:r>
        <w:rPr>
          <w:rFonts w:ascii="Arial"/>
          <w:color w:val="000000"/>
          <w:sz w:val="22"/>
        </w:rPr>
        <w:t>(1)</w:t>
      </w:r>
      <w:r>
        <w:rPr>
          <w:rFonts w:ascii="Arial"/>
          <w:color w:val="000000"/>
          <w:sz w:val="22"/>
        </w:rPr>
        <w:t>   </w:t>
      </w:r>
      <w:r>
        <w:rPr>
          <w:rFonts w:ascii="Arial"/>
          <w:color w:val="000000"/>
          <w:sz w:val="22"/>
        </w:rPr>
        <w:t>A development application must be accompanied by the following documents:</w:t>
      </w:r>
    </w:p>
    <w:p>
      <w:pPr>
        <w:pStyle w:val="CaselawQuote0"/>
        <w:spacing w:before="150" w:after="150"/>
        <w:ind w:left="2100"/>
        <w:jc w:val="left"/>
      </w:pPr>
      <w:r>
        <w:rPr>
          <w:rFonts w:ascii="Arial"/>
          <w:color w:val="000000"/>
          <w:sz w:val="22"/>
        </w:rPr>
        <w:t>…</w:t>
      </w:r>
    </w:p>
    <w:p>
      <w:pPr>
        <w:pStyle w:val="CaselawQuote1"/>
        <w:spacing w:before="150" w:after="150"/>
        <w:ind w:left="2850"/>
        <w:jc w:val="left"/>
      </w:pPr>
      <w:r>
        <w:rPr>
          <w:rFonts w:ascii="Arial"/>
          <w:color w:val="000000"/>
          <w:sz w:val="22"/>
        </w:rPr>
        <w:t>(h)</w:t>
      </w:r>
      <w:r>
        <w:rPr>
          <w:rFonts w:ascii="Arial"/>
          <w:color w:val="000000"/>
          <w:sz w:val="22"/>
        </w:rPr>
        <w:t>   </w:t>
      </w:r>
      <w:r>
        <w:rPr>
          <w:rFonts w:ascii="Arial"/>
          <w:color w:val="000000"/>
          <w:sz w:val="22"/>
        </w:rPr>
        <w:t>if an environmental planning instrument requires arrangements for any matter to have been made before development consent may be granted (such as arrangements for the provision of utility services), documentary evidence that such arrangements have been made.</w:t>
      </w:r>
    </w:p>
    <w:p>
      <w:pPr>
        <w:pStyle w:val="CaselawNumbered10"/>
        <w:numPr>
          <w:ilvl w:val="0"/>
          <w:numId w:val="31"/>
        </w:numPr>
        <w:spacing w:before="150" w:after="0"/>
        <w:ind w:left="600" w:hanging="600"/>
      </w:pPr>
      <w:r>
        <w:rPr>
          <w:rFonts w:ascii="Arial"/>
          <w:color w:val="000000"/>
          <w:sz w:val="24"/>
        </w:rPr>
        <w:t xml:space="preserve">The question was whether </w:t>
      </w:r>
      <w:r>
        <w:rPr>
          <w:rFonts w:ascii="Arial"/>
          <w:color w:val="000000"/>
          <w:sz w:val="24"/>
        </w:rPr>
        <w:t>the</w:t>
      </w:r>
      <w:r>
        <w:rPr>
          <w:rFonts w:ascii="Arial"/>
          <w:color w:val="000000"/>
          <w:sz w:val="24"/>
        </w:rPr>
        <w:t xml:space="preserve"> </w:t>
      </w:r>
      <w:r>
        <w:rPr>
          <w:rFonts w:ascii="Arial"/>
          <w:color w:val="000000"/>
          <w:sz w:val="24"/>
        </w:rPr>
        <w:t>precondition in cll 27(1) and</w:t>
      </w:r>
      <w:r>
        <w:rPr>
          <w:rFonts w:ascii="Arial"/>
          <w:color w:val="000000"/>
          <w:sz w:val="24"/>
        </w:rPr>
        <w:t>/or</w:t>
      </w:r>
      <w:r>
        <w:rPr>
          <w:rFonts w:ascii="Arial"/>
          <w:color w:val="000000"/>
          <w:sz w:val="24"/>
        </w:rPr>
        <w:t xml:space="preserve"> </w:t>
      </w:r>
      <w:r>
        <w:rPr>
          <w:rFonts w:ascii="Arial"/>
          <w:color w:val="000000"/>
          <w:sz w:val="24"/>
        </w:rPr>
        <w:t>74(1)</w:t>
      </w:r>
      <w:r>
        <w:rPr>
          <w:rFonts w:ascii="Arial"/>
          <w:color w:val="000000"/>
          <w:sz w:val="24"/>
        </w:rPr>
        <w:t xml:space="preserve"> </w:t>
      </w:r>
      <w:r>
        <w:rPr>
          <w:rFonts w:ascii="Arial"/>
          <w:color w:val="000000"/>
          <w:sz w:val="24"/>
        </w:rPr>
        <w:t>of the Seniors SEPP</w:t>
      </w:r>
      <w:r>
        <w:rPr>
          <w:rFonts w:ascii="Arial"/>
          <w:color w:val="000000"/>
          <w:sz w:val="24"/>
        </w:rPr>
        <w:t xml:space="preserve"> </w:t>
      </w:r>
      <w:r>
        <w:rPr>
          <w:rFonts w:ascii="Arial"/>
          <w:color w:val="000000"/>
          <w:sz w:val="24"/>
        </w:rPr>
        <w:t xml:space="preserve">required arrangements to have been made before consent could be granted and therefore fell within the </w:t>
      </w:r>
      <w:r>
        <w:rPr>
          <w:rFonts w:ascii="Arial"/>
          <w:color w:val="000000"/>
          <w:sz w:val="24"/>
        </w:rPr>
        <w:t>requirement</w:t>
      </w:r>
      <w:r>
        <w:rPr>
          <w:rFonts w:ascii="Arial"/>
          <w:color w:val="000000"/>
          <w:sz w:val="24"/>
        </w:rPr>
        <w:t xml:space="preserve"> </w:t>
      </w:r>
      <w:r>
        <w:rPr>
          <w:rFonts w:ascii="Arial"/>
          <w:color w:val="000000"/>
          <w:sz w:val="24"/>
        </w:rPr>
        <w:t xml:space="preserve">within cl 2(1)(h) of </w:t>
      </w:r>
      <w:r>
        <w:rPr>
          <w:rFonts w:ascii="Arial"/>
          <w:color w:val="000000"/>
          <w:sz w:val="24"/>
        </w:rPr>
        <w:t xml:space="preserve">Pt 1 of </w:t>
      </w:r>
      <w:r>
        <w:rPr>
          <w:rFonts w:ascii="Arial"/>
          <w:color w:val="000000"/>
          <w:sz w:val="24"/>
        </w:rPr>
        <w:t xml:space="preserve">Sch 1 </w:t>
      </w:r>
      <w:r>
        <w:rPr>
          <w:rFonts w:ascii="Arial"/>
          <w:color w:val="000000"/>
          <w:sz w:val="24"/>
        </w:rPr>
        <w:t>of</w:t>
      </w:r>
      <w:r>
        <w:rPr>
          <w:rFonts w:ascii="Arial"/>
          <w:color w:val="000000"/>
          <w:sz w:val="24"/>
        </w:rPr>
        <w:t xml:space="preserve"> </w:t>
      </w:r>
      <w:r>
        <w:rPr>
          <w:rFonts w:ascii="Arial"/>
          <w:color w:val="000000"/>
          <w:sz w:val="24"/>
        </w:rPr>
        <w:t>the Regulation. If so, evidence that the arrangements had been made was required to accompany the development application</w:t>
      </w:r>
      <w:r>
        <w:rPr>
          <w:rFonts w:ascii="Arial"/>
          <w:color w:val="000000"/>
          <w:sz w:val="24"/>
        </w:rPr>
        <w:t xml:space="preserve">. In </w:t>
      </w:r>
      <w:r>
        <w:rPr>
          <w:rFonts w:ascii="Arial"/>
          <w:color w:val="000000"/>
          <w:sz w:val="24"/>
        </w:rPr>
        <w:t xml:space="preserve">the absence of such evidence, the council </w:t>
      </w:r>
      <w:r>
        <w:rPr>
          <w:rFonts w:ascii="Arial"/>
          <w:color w:val="000000"/>
          <w:sz w:val="24"/>
        </w:rPr>
        <w:t xml:space="preserve">had </w:t>
      </w:r>
      <w:r>
        <w:rPr>
          <w:rFonts w:ascii="Arial"/>
          <w:color w:val="000000"/>
          <w:sz w:val="24"/>
        </w:rPr>
        <w:t>rejected the development application</w:t>
      </w:r>
      <w:r>
        <w:rPr>
          <w:rFonts w:ascii="Arial"/>
          <w:color w:val="000000"/>
          <w:sz w:val="24"/>
        </w:rPr>
        <w:t>. In finding that</w:t>
      </w:r>
      <w:r>
        <w:rPr>
          <w:rFonts w:ascii="Arial"/>
          <w:color w:val="000000"/>
          <w:sz w:val="24"/>
        </w:rPr>
        <w:t xml:space="preserve"> </w:t>
      </w:r>
      <w:r>
        <w:rPr>
          <w:rFonts w:ascii="Arial"/>
          <w:color w:val="000000"/>
          <w:sz w:val="24"/>
        </w:rPr>
        <w:t>the council had wrongly rejected the development application</w:t>
      </w:r>
      <w:r>
        <w:rPr>
          <w:rFonts w:ascii="Arial"/>
          <w:color w:val="000000"/>
          <w:sz w:val="24"/>
        </w:rPr>
        <w:t>, Preston CJ of LEC</w:t>
      </w:r>
      <w:r>
        <w:rPr>
          <w:rFonts w:ascii="Arial"/>
          <w:color w:val="000000"/>
          <w:sz w:val="24"/>
        </w:rPr>
        <w:t xml:space="preserve"> </w:t>
      </w:r>
      <w:r>
        <w:rPr>
          <w:rFonts w:ascii="Arial"/>
          <w:color w:val="000000"/>
          <w:sz w:val="24"/>
        </w:rPr>
        <w:t xml:space="preserve">considered </w:t>
      </w:r>
      <w:r>
        <w:rPr>
          <w:rFonts w:ascii="Arial"/>
          <w:color w:val="000000"/>
          <w:sz w:val="24"/>
        </w:rPr>
        <w:t xml:space="preserve">that cll 27(1) and 74(1) do not </w:t>
      </w:r>
      <w:r>
        <w:rPr>
          <w:rFonts w:ascii="Arial"/>
          <w:color w:val="000000"/>
          <w:sz w:val="24"/>
        </w:rPr>
        <w:t xml:space="preserve">discretely </w:t>
      </w:r>
      <w:r>
        <w:rPr>
          <w:rFonts w:ascii="Arial"/>
          <w:color w:val="000000"/>
          <w:sz w:val="24"/>
        </w:rPr>
        <w:t xml:space="preserve">require any </w:t>
      </w:r>
      <w:r>
        <w:rPr>
          <w:rFonts w:ascii="Arial"/>
          <w:color w:val="000000"/>
          <w:sz w:val="24"/>
        </w:rPr>
        <w:t>“</w:t>
      </w:r>
      <w:r>
        <w:rPr>
          <w:rFonts w:ascii="Arial"/>
          <w:color w:val="000000"/>
          <w:sz w:val="24"/>
        </w:rPr>
        <w:t>arrangements</w:t>
      </w:r>
      <w:r>
        <w:rPr>
          <w:rFonts w:ascii="Arial"/>
          <w:color w:val="000000"/>
          <w:sz w:val="24"/>
        </w:rPr>
        <w:t xml:space="preserve">” </w:t>
      </w:r>
      <w:r>
        <w:rPr>
          <w:rFonts w:ascii="Arial"/>
          <w:color w:val="000000"/>
          <w:sz w:val="24"/>
        </w:rPr>
        <w:t>for matters referred to in each clause</w:t>
      </w:r>
      <w:r>
        <w:rPr>
          <w:rFonts w:ascii="Arial"/>
          <w:color w:val="000000"/>
          <w:sz w:val="24"/>
        </w:rPr>
        <w:t>. More</w:t>
      </w:r>
      <w:r>
        <w:rPr>
          <w:rFonts w:ascii="Arial"/>
          <w:color w:val="000000"/>
          <w:sz w:val="24"/>
        </w:rPr>
        <w:t xml:space="preserve"> </w:t>
      </w:r>
      <w:r>
        <w:rPr>
          <w:rFonts w:ascii="Arial"/>
          <w:color w:val="000000"/>
          <w:sz w:val="24"/>
        </w:rPr>
        <w:t>r</w:t>
      </w:r>
      <w:r>
        <w:rPr>
          <w:rFonts w:ascii="Arial"/>
          <w:color w:val="000000"/>
          <w:sz w:val="24"/>
        </w:rPr>
        <w:t>elevantly</w:t>
      </w:r>
      <w:r>
        <w:rPr>
          <w:rFonts w:ascii="Arial"/>
          <w:color w:val="000000"/>
          <w:sz w:val="24"/>
        </w:rPr>
        <w:t>,</w:t>
      </w:r>
      <w:r>
        <w:rPr>
          <w:rFonts w:ascii="Arial"/>
          <w:color w:val="000000"/>
          <w:sz w:val="24"/>
        </w:rPr>
        <w:t xml:space="preserve"> </w:t>
      </w:r>
      <w:r>
        <w:rPr>
          <w:rFonts w:ascii="Arial"/>
          <w:color w:val="000000"/>
          <w:sz w:val="24"/>
        </w:rPr>
        <w:t>his Honour</w:t>
      </w:r>
      <w:r>
        <w:rPr>
          <w:rFonts w:ascii="Arial"/>
          <w:color w:val="000000"/>
          <w:sz w:val="24"/>
        </w:rPr>
        <w:t xml:space="preserve"> </w:t>
      </w:r>
      <w:r>
        <w:rPr>
          <w:rFonts w:ascii="Arial"/>
          <w:color w:val="000000"/>
          <w:sz w:val="24"/>
        </w:rPr>
        <w:t>found</w:t>
      </w:r>
      <w:r>
        <w:rPr>
          <w:rFonts w:ascii="Arial"/>
          <w:color w:val="000000"/>
          <w:sz w:val="24"/>
        </w:rPr>
        <w:t xml:space="preserve"> </w:t>
      </w:r>
      <w:r>
        <w:rPr>
          <w:rFonts w:ascii="Arial"/>
          <w:color w:val="000000"/>
          <w:sz w:val="24"/>
        </w:rPr>
        <w:t>at [42]</w:t>
      </w:r>
      <w:r>
        <w:rPr>
          <w:rFonts w:ascii="Arial"/>
          <w:color w:val="000000"/>
          <w:sz w:val="24"/>
        </w:rPr>
        <w:t xml:space="preserve"> </w:t>
      </w:r>
      <w:r>
        <w:rPr>
          <w:rFonts w:ascii="Arial"/>
          <w:color w:val="000000"/>
          <w:sz w:val="24"/>
        </w:rPr>
        <w:t xml:space="preserve">that the word </w:t>
      </w:r>
      <w:r>
        <w:rPr>
          <w:rFonts w:ascii="Arial"/>
          <w:color w:val="000000"/>
          <w:sz w:val="24"/>
        </w:rPr>
        <w:t>“</w:t>
      </w:r>
      <w:r>
        <w:rPr>
          <w:rFonts w:ascii="Arial"/>
          <w:color w:val="000000"/>
          <w:sz w:val="24"/>
        </w:rPr>
        <w:t>arrangements</w:t>
      </w:r>
      <w:r>
        <w:rPr>
          <w:rFonts w:ascii="Arial"/>
          <w:color w:val="000000"/>
          <w:sz w:val="24"/>
        </w:rPr>
        <w:t>”</w:t>
      </w:r>
      <w:r>
        <w:rPr>
          <w:rFonts w:ascii="Arial"/>
          <w:color w:val="000000"/>
          <w:sz w:val="24"/>
        </w:rPr>
        <w:t xml:space="preserve"> </w:t>
      </w:r>
      <w:r>
        <w:rPr>
          <w:rFonts w:ascii="Arial"/>
          <w:color w:val="000000"/>
          <w:sz w:val="24"/>
        </w:rPr>
        <w:t xml:space="preserve">(in cl 2(1)(h)) bears the meaning given by the Court of Appeal in </w:t>
      </w:r>
      <w:r>
        <w:rPr>
          <w:rFonts w:ascii="Arial"/>
          <w:i/>
          <w:color w:val="000000"/>
          <w:sz w:val="24"/>
        </w:rPr>
        <w:t xml:space="preserve">Codlea </w:t>
      </w:r>
      <w:r>
        <w:rPr>
          <w:rFonts w:ascii="Arial"/>
          <w:color w:val="000000"/>
          <w:sz w:val="24"/>
        </w:rPr>
        <w:t xml:space="preserve">at [39]-[40], being </w:t>
      </w:r>
      <w:r>
        <w:rPr>
          <w:rFonts w:ascii="Arial"/>
          <w:color w:val="000000"/>
          <w:sz w:val="24"/>
        </w:rPr>
        <w:t>“</w:t>
      </w:r>
      <w:r>
        <w:rPr>
          <w:rFonts w:ascii="Arial"/>
          <w:color w:val="000000"/>
          <w:sz w:val="24"/>
        </w:rPr>
        <w:t>something in the nature of an</w:t>
      </w:r>
      <w:r>
        <w:rPr>
          <w:rFonts w:ascii="Arial"/>
          <w:color w:val="000000"/>
          <w:sz w:val="24"/>
        </w:rPr>
        <w:t xml:space="preserve"> </w:t>
      </w:r>
      <w:r>
        <w:rPr>
          <w:rFonts w:ascii="Arial"/>
          <w:color w:val="000000"/>
          <w:sz w:val="24"/>
        </w:rPr>
        <w:t>understanding</w:t>
      </w:r>
      <w:r>
        <w:rPr>
          <w:rFonts w:ascii="Arial"/>
          <w:color w:val="000000"/>
          <w:sz w:val="24"/>
        </w:rPr>
        <w:t xml:space="preserve"> </w:t>
      </w:r>
      <w:r>
        <w:rPr>
          <w:rFonts w:ascii="Arial"/>
          <w:color w:val="000000"/>
          <w:sz w:val="24"/>
        </w:rPr>
        <w:t>between two or more persons</w:t>
      </w:r>
      <w:r>
        <w:rPr>
          <w:rFonts w:ascii="Arial"/>
          <w:color w:val="000000"/>
          <w:sz w:val="24"/>
        </w:rPr>
        <w:t>”</w:t>
      </w:r>
      <w:r>
        <w:rPr>
          <w:rFonts w:ascii="Arial"/>
          <w:color w:val="000000"/>
          <w:sz w:val="24"/>
        </w:rPr>
        <w:t xml:space="preserve">. </w:t>
      </w:r>
    </w:p>
    <w:p>
      <w:pPr>
        <w:pStyle w:val="CaselawNumbered10"/>
        <w:numPr>
          <w:ilvl w:val="0"/>
          <w:numId w:val="31"/>
        </w:numPr>
        <w:spacing w:before="150" w:after="0"/>
        <w:ind w:left="600" w:hanging="600"/>
      </w:pPr>
      <w:r>
        <w:rPr>
          <w:rFonts w:ascii="Arial"/>
          <w:color w:val="000000"/>
          <w:sz w:val="24"/>
        </w:rPr>
        <w:t>I</w:t>
      </w:r>
      <w:r>
        <w:rPr>
          <w:rFonts w:ascii="Arial"/>
          <w:color w:val="000000"/>
          <w:sz w:val="24"/>
        </w:rPr>
        <w:t xml:space="preserve">n </w:t>
      </w:r>
      <w:r>
        <w:rPr>
          <w:rFonts w:ascii="Arial"/>
          <w:i/>
          <w:color w:val="000000"/>
          <w:sz w:val="24"/>
        </w:rPr>
        <w:t>Codlea</w:t>
      </w:r>
      <w:r>
        <w:rPr>
          <w:rFonts w:ascii="Arial"/>
          <w:color w:val="000000"/>
          <w:sz w:val="24"/>
        </w:rPr>
        <w:t xml:space="preserve">, </w:t>
      </w:r>
      <w:r>
        <w:rPr>
          <w:rFonts w:ascii="Arial"/>
          <w:color w:val="000000"/>
          <w:sz w:val="24"/>
        </w:rPr>
        <w:t xml:space="preserve">the Court of Appeal considered the nature of </w:t>
      </w:r>
      <w:r>
        <w:rPr>
          <w:rFonts w:ascii="Arial"/>
          <w:color w:val="000000"/>
          <w:sz w:val="24"/>
        </w:rPr>
        <w:t>“</w:t>
      </w:r>
      <w:r>
        <w:rPr>
          <w:rFonts w:ascii="Arial"/>
          <w:color w:val="000000"/>
          <w:sz w:val="24"/>
        </w:rPr>
        <w:t>arrangements</w:t>
      </w:r>
      <w:r>
        <w:rPr>
          <w:rFonts w:ascii="Arial"/>
          <w:color w:val="000000"/>
          <w:sz w:val="24"/>
        </w:rPr>
        <w:t xml:space="preserve">” </w:t>
      </w:r>
      <w:r>
        <w:rPr>
          <w:rFonts w:ascii="Arial"/>
          <w:color w:val="000000"/>
          <w:sz w:val="24"/>
        </w:rPr>
        <w:t>in circumstances where</w:t>
      </w:r>
      <w:r>
        <w:rPr>
          <w:rFonts w:ascii="Arial"/>
          <w:color w:val="000000"/>
          <w:sz w:val="24"/>
        </w:rPr>
        <w:t xml:space="preserve"> </w:t>
      </w:r>
      <w:r>
        <w:rPr>
          <w:rFonts w:ascii="Arial"/>
          <w:color w:val="000000"/>
          <w:sz w:val="24"/>
        </w:rPr>
        <w:t xml:space="preserve">the issue </w:t>
      </w:r>
      <w:r>
        <w:rPr>
          <w:rFonts w:ascii="Arial"/>
          <w:color w:val="000000"/>
          <w:sz w:val="24"/>
        </w:rPr>
        <w:t>was whether</w:t>
      </w:r>
      <w:r>
        <w:rPr>
          <w:rFonts w:ascii="Arial"/>
          <w:color w:val="000000"/>
          <w:sz w:val="24"/>
        </w:rPr>
        <w:t>,</w:t>
      </w:r>
      <w:r>
        <w:rPr>
          <w:rFonts w:ascii="Arial"/>
          <w:color w:val="000000"/>
          <w:sz w:val="24"/>
        </w:rPr>
        <w:t xml:space="preserve"> </w:t>
      </w:r>
      <w:r>
        <w:rPr>
          <w:rFonts w:ascii="Arial"/>
          <w:color w:val="000000"/>
          <w:sz w:val="24"/>
        </w:rPr>
        <w:t>pursuant to cl 45 of the Byron Local Environmental Plan 1988</w:t>
      </w:r>
      <w:r>
        <w:rPr>
          <w:rFonts w:ascii="Arial"/>
          <w:color w:val="000000"/>
          <w:sz w:val="24"/>
        </w:rPr>
        <w:t>,</w:t>
      </w:r>
      <w:r>
        <w:rPr>
          <w:rFonts w:ascii="Arial"/>
          <w:color w:val="000000"/>
          <w:sz w:val="24"/>
        </w:rPr>
        <w:t xml:space="preserve"> </w:t>
      </w:r>
      <w:r>
        <w:rPr>
          <w:rFonts w:ascii="Arial"/>
          <w:color w:val="000000"/>
          <w:sz w:val="24"/>
        </w:rPr>
        <w:t>“</w:t>
      </w:r>
      <w:r>
        <w:rPr>
          <w:rFonts w:ascii="Arial"/>
          <w:color w:val="000000"/>
          <w:sz w:val="24"/>
        </w:rPr>
        <w:t xml:space="preserve">prior </w:t>
      </w:r>
      <w:r>
        <w:rPr>
          <w:rFonts w:ascii="Arial"/>
          <w:color w:val="000000"/>
          <w:sz w:val="24"/>
        </w:rPr>
        <w:t xml:space="preserve">adequate </w:t>
      </w:r>
      <w:r>
        <w:rPr>
          <w:rFonts w:ascii="Arial"/>
          <w:color w:val="000000"/>
          <w:sz w:val="24"/>
        </w:rPr>
        <w:t>arrangement</w:t>
      </w:r>
      <w:r>
        <w:rPr>
          <w:rFonts w:ascii="Arial"/>
          <w:color w:val="000000"/>
          <w:sz w:val="24"/>
        </w:rPr>
        <w:t>s</w:t>
      </w:r>
      <w:r>
        <w:rPr>
          <w:rFonts w:ascii="Arial"/>
          <w:color w:val="000000"/>
          <w:sz w:val="24"/>
        </w:rPr>
        <w:t xml:space="preserve"> </w:t>
      </w:r>
      <w:r>
        <w:rPr>
          <w:rFonts w:ascii="Arial"/>
          <w:color w:val="000000"/>
          <w:sz w:val="24"/>
        </w:rPr>
        <w:t>have</w:t>
      </w:r>
      <w:r>
        <w:rPr>
          <w:rFonts w:ascii="Arial"/>
          <w:color w:val="000000"/>
          <w:sz w:val="24"/>
        </w:rPr>
        <w:t xml:space="preserve"> </w:t>
      </w:r>
      <w:r>
        <w:rPr>
          <w:rFonts w:ascii="Arial"/>
          <w:color w:val="000000"/>
          <w:sz w:val="24"/>
        </w:rPr>
        <w:t xml:space="preserve">been made </w:t>
      </w:r>
      <w:r>
        <w:rPr>
          <w:rFonts w:ascii="Arial"/>
          <w:color w:val="000000"/>
          <w:sz w:val="24"/>
        </w:rPr>
        <w:t>for the provision of sewerage, drainage and water services to the land</w:t>
      </w:r>
      <w:r>
        <w:rPr>
          <w:rFonts w:ascii="Arial"/>
          <w:color w:val="000000"/>
          <w:sz w:val="24"/>
        </w:rPr>
        <w:t xml:space="preserve">” </w:t>
      </w:r>
      <w:r>
        <w:rPr>
          <w:rFonts w:ascii="Arial"/>
          <w:color w:val="000000"/>
          <w:sz w:val="24"/>
        </w:rPr>
        <w:t>with the council</w:t>
      </w:r>
      <w:r>
        <w:rPr>
          <w:rFonts w:ascii="Arial"/>
          <w:color w:val="000000"/>
          <w:sz w:val="24"/>
        </w:rPr>
        <w:t xml:space="preserve"> </w:t>
      </w:r>
      <w:r>
        <w:rPr>
          <w:rFonts w:ascii="Arial"/>
          <w:color w:val="000000"/>
          <w:sz w:val="24"/>
        </w:rPr>
        <w:t xml:space="preserve">to connect </w:t>
      </w:r>
      <w:r>
        <w:rPr>
          <w:rFonts w:ascii="Arial"/>
          <w:color w:val="000000"/>
          <w:sz w:val="24"/>
        </w:rPr>
        <w:t>a sew</w:t>
      </w:r>
      <w:r>
        <w:rPr>
          <w:rFonts w:ascii="Arial"/>
          <w:color w:val="000000"/>
          <w:sz w:val="24"/>
        </w:rPr>
        <w:t>er</w:t>
      </w:r>
      <w:r>
        <w:rPr>
          <w:rFonts w:ascii="Arial"/>
          <w:color w:val="000000"/>
          <w:sz w:val="24"/>
        </w:rPr>
        <w:t xml:space="preserve">age treatment plant </w:t>
      </w:r>
      <w:r>
        <w:rPr>
          <w:rFonts w:ascii="Arial"/>
          <w:color w:val="000000"/>
          <w:sz w:val="24"/>
        </w:rPr>
        <w:t>to the development upon its completion.</w:t>
      </w:r>
      <w:r>
        <w:rPr>
          <w:rFonts w:ascii="Arial"/>
          <w:color w:val="000000"/>
          <w:sz w:val="24"/>
        </w:rPr>
        <w:t xml:space="preserve"> </w:t>
      </w:r>
      <w:r>
        <w:rPr>
          <w:rFonts w:ascii="Arial"/>
          <w:color w:val="000000"/>
          <w:sz w:val="24"/>
        </w:rPr>
        <w:t xml:space="preserve">The Court of Appeal found </w:t>
      </w:r>
      <w:r>
        <w:rPr>
          <w:rFonts w:ascii="Arial"/>
          <w:color w:val="000000"/>
          <w:sz w:val="24"/>
        </w:rPr>
        <w:t xml:space="preserve">that, in those circumstances, the Court </w:t>
      </w:r>
      <w:r>
        <w:rPr>
          <w:rFonts w:ascii="Arial"/>
          <w:color w:val="000000"/>
          <w:sz w:val="24"/>
        </w:rPr>
        <w:t xml:space="preserve">(in a merits appeal before a Commissioner) </w:t>
      </w:r>
      <w:r>
        <w:rPr>
          <w:rFonts w:ascii="Arial"/>
          <w:color w:val="000000"/>
          <w:sz w:val="24"/>
        </w:rPr>
        <w:t xml:space="preserve">could not stand in the council's shoes because the decision whether to provide the service could only lawfully have been made by the council, as </w:t>
      </w:r>
      <w:r>
        <w:rPr>
          <w:rFonts w:ascii="Arial"/>
          <w:color w:val="000000"/>
          <w:sz w:val="24"/>
        </w:rPr>
        <w:t>the monopoly provider of sew</w:t>
      </w:r>
      <w:r>
        <w:rPr>
          <w:rFonts w:ascii="Arial"/>
          <w:color w:val="000000"/>
          <w:sz w:val="24"/>
        </w:rPr>
        <w:t>er</w:t>
      </w:r>
      <w:r>
        <w:rPr>
          <w:rFonts w:ascii="Arial"/>
          <w:color w:val="000000"/>
          <w:sz w:val="24"/>
        </w:rPr>
        <w:t>age and drainage services</w:t>
      </w:r>
      <w:r>
        <w:rPr>
          <w:rFonts w:ascii="Arial"/>
          <w:color w:val="000000"/>
          <w:sz w:val="24"/>
        </w:rPr>
        <w:t xml:space="preserve">, and could only be made after exercising its judgment about the capacity of the plant to provide the service. </w:t>
      </w:r>
    </w:p>
    <w:p>
      <w:pPr>
        <w:pStyle w:val="CaselawNumbered10"/>
        <w:numPr>
          <w:ilvl w:val="0"/>
          <w:numId w:val="31"/>
        </w:numPr>
        <w:spacing w:before="150" w:after="0"/>
        <w:ind w:left="600" w:hanging="600"/>
      </w:pPr>
      <w:r>
        <w:rPr>
          <w:rFonts w:ascii="Arial"/>
          <w:color w:val="000000"/>
          <w:sz w:val="24"/>
        </w:rPr>
        <w:t>As noted above, Mr Eskander submits that cl 6.9 of the GRLEP</w:t>
      </w:r>
      <w:r>
        <w:rPr>
          <w:rFonts w:ascii="Arial"/>
          <w:color w:val="000000"/>
          <w:sz w:val="24"/>
        </w:rPr>
        <w:t xml:space="preserve"> </w:t>
      </w:r>
      <w:r>
        <w:rPr>
          <w:rFonts w:ascii="Arial"/>
          <w:color w:val="000000"/>
          <w:sz w:val="24"/>
        </w:rPr>
        <w:t xml:space="preserve">is quite different </w:t>
      </w:r>
      <w:r>
        <w:rPr>
          <w:rFonts w:ascii="Arial"/>
          <w:color w:val="000000"/>
          <w:sz w:val="24"/>
        </w:rPr>
        <w:t xml:space="preserve">to the position in </w:t>
      </w:r>
      <w:r>
        <w:rPr>
          <w:rFonts w:ascii="Arial"/>
          <w:i/>
          <w:color w:val="000000"/>
          <w:sz w:val="24"/>
        </w:rPr>
        <w:t>Codlea</w:t>
      </w:r>
      <w:r>
        <w:rPr>
          <w:rFonts w:ascii="Arial"/>
          <w:color w:val="000000"/>
          <w:sz w:val="24"/>
        </w:rPr>
        <w:t xml:space="preserve"> </w:t>
      </w:r>
      <w:r>
        <w:rPr>
          <w:rFonts w:ascii="Arial"/>
          <w:color w:val="000000"/>
          <w:sz w:val="24"/>
        </w:rPr>
        <w:t>as it</w:t>
      </w:r>
      <w:r>
        <w:rPr>
          <w:rFonts w:ascii="Arial"/>
          <w:color w:val="000000"/>
          <w:sz w:val="24"/>
        </w:rPr>
        <w:t xml:space="preserve"> </w:t>
      </w:r>
      <w:r>
        <w:rPr>
          <w:rFonts w:ascii="Arial"/>
          <w:color w:val="000000"/>
          <w:sz w:val="24"/>
        </w:rPr>
        <w:t xml:space="preserve">provides a </w:t>
      </w:r>
      <w:r>
        <w:rPr>
          <w:rFonts w:ascii="Arial"/>
          <w:color w:val="000000"/>
          <w:sz w:val="24"/>
        </w:rPr>
        <w:t>“</w:t>
      </w:r>
      <w:r>
        <w:rPr>
          <w:rFonts w:ascii="Arial"/>
          <w:color w:val="000000"/>
          <w:sz w:val="24"/>
        </w:rPr>
        <w:t>statutory alternative</w:t>
      </w:r>
      <w:r>
        <w:rPr>
          <w:rFonts w:ascii="Arial"/>
          <w:color w:val="000000"/>
          <w:sz w:val="24"/>
        </w:rPr>
        <w:t>”</w:t>
      </w:r>
      <w:r>
        <w:rPr>
          <w:rFonts w:ascii="Arial"/>
          <w:color w:val="000000"/>
          <w:sz w:val="24"/>
        </w:rPr>
        <w:t xml:space="preserve"> </w:t>
      </w:r>
      <w:r>
        <w:rPr>
          <w:rFonts w:ascii="Arial"/>
          <w:color w:val="000000"/>
          <w:sz w:val="24"/>
        </w:rPr>
        <w:t>to reliance upon</w:t>
      </w:r>
      <w:r>
        <w:rPr>
          <w:rFonts w:ascii="Arial"/>
          <w:color w:val="000000"/>
          <w:sz w:val="24"/>
        </w:rPr>
        <w:t xml:space="preserve"> </w:t>
      </w:r>
      <w:r>
        <w:rPr>
          <w:rFonts w:ascii="Arial"/>
          <w:color w:val="000000"/>
          <w:sz w:val="24"/>
        </w:rPr>
        <w:t>any</w:t>
      </w:r>
      <w:r>
        <w:rPr>
          <w:rFonts w:ascii="Arial"/>
          <w:color w:val="000000"/>
          <w:sz w:val="24"/>
        </w:rPr>
        <w:t xml:space="preserve"> </w:t>
      </w:r>
      <w:r>
        <w:rPr>
          <w:rFonts w:ascii="Arial"/>
          <w:color w:val="000000"/>
          <w:sz w:val="24"/>
        </w:rPr>
        <w:t>agreement or willingness of a third party to provide</w:t>
      </w:r>
      <w:r>
        <w:rPr>
          <w:rFonts w:ascii="Arial"/>
          <w:color w:val="000000"/>
          <w:sz w:val="24"/>
        </w:rPr>
        <w:t xml:space="preserve"> </w:t>
      </w:r>
      <w:r>
        <w:rPr>
          <w:rFonts w:ascii="Arial"/>
          <w:color w:val="000000"/>
          <w:sz w:val="24"/>
        </w:rPr>
        <w:t>suitable vehicular</w:t>
      </w:r>
      <w:r>
        <w:rPr>
          <w:rFonts w:ascii="Arial"/>
          <w:color w:val="000000"/>
          <w:sz w:val="24"/>
        </w:rPr>
        <w:t xml:space="preserve"> </w:t>
      </w:r>
      <w:r>
        <w:rPr>
          <w:rFonts w:ascii="Arial"/>
          <w:color w:val="000000"/>
          <w:sz w:val="24"/>
        </w:rPr>
        <w:t>access</w:t>
      </w:r>
      <w:r>
        <w:rPr>
          <w:rFonts w:ascii="Arial"/>
          <w:color w:val="000000"/>
          <w:sz w:val="24"/>
        </w:rPr>
        <w:t>,</w:t>
      </w:r>
      <w:r>
        <w:rPr>
          <w:rFonts w:ascii="Arial"/>
          <w:color w:val="000000"/>
          <w:sz w:val="24"/>
        </w:rPr>
        <w:t xml:space="preserve"> </w:t>
      </w:r>
      <w:r>
        <w:rPr>
          <w:rFonts w:ascii="Arial"/>
          <w:color w:val="000000"/>
          <w:sz w:val="24"/>
        </w:rPr>
        <w:t xml:space="preserve">whereas </w:t>
      </w:r>
      <w:r>
        <w:rPr>
          <w:rFonts w:ascii="Arial"/>
          <w:color w:val="000000"/>
          <w:sz w:val="24"/>
        </w:rPr>
        <w:t xml:space="preserve">there was no option in </w:t>
      </w:r>
      <w:r>
        <w:rPr>
          <w:rFonts w:ascii="Arial"/>
          <w:i/>
          <w:color w:val="000000"/>
          <w:sz w:val="24"/>
        </w:rPr>
        <w:t>Codlea</w:t>
      </w:r>
      <w:r>
        <w:rPr>
          <w:rFonts w:ascii="Arial"/>
          <w:color w:val="000000"/>
          <w:sz w:val="24"/>
        </w:rPr>
        <w:t xml:space="preserve"> </w:t>
      </w:r>
      <w:r>
        <w:rPr>
          <w:rFonts w:ascii="Arial"/>
          <w:color w:val="000000"/>
          <w:sz w:val="24"/>
        </w:rPr>
        <w:t xml:space="preserve">but to obtain </w:t>
      </w:r>
      <w:r>
        <w:rPr>
          <w:rFonts w:ascii="Arial"/>
          <w:color w:val="000000"/>
          <w:sz w:val="24"/>
        </w:rPr>
        <w:t>the council</w:t>
      </w:r>
      <w:r>
        <w:rPr>
          <w:rFonts w:ascii="Arial"/>
          <w:color w:val="000000"/>
          <w:sz w:val="24"/>
        </w:rPr>
        <w:t>’</w:t>
      </w:r>
      <w:r>
        <w:rPr>
          <w:rFonts w:ascii="Arial"/>
          <w:color w:val="000000"/>
          <w:sz w:val="24"/>
        </w:rPr>
        <w:t xml:space="preserve">s </w:t>
      </w:r>
      <w:r>
        <w:rPr>
          <w:rFonts w:ascii="Arial"/>
          <w:color w:val="000000"/>
          <w:sz w:val="24"/>
        </w:rPr>
        <w:t>agreement and that fact explains the Court</w:t>
      </w:r>
      <w:r>
        <w:rPr>
          <w:rFonts w:ascii="Arial"/>
          <w:color w:val="000000"/>
          <w:sz w:val="24"/>
        </w:rPr>
        <w:t>’</w:t>
      </w:r>
      <w:r>
        <w:rPr>
          <w:rFonts w:ascii="Arial"/>
          <w:color w:val="000000"/>
          <w:sz w:val="24"/>
        </w:rPr>
        <w:t xml:space="preserve">s consideration and meaning given to </w:t>
      </w:r>
      <w:r>
        <w:rPr>
          <w:rFonts w:ascii="Arial"/>
          <w:color w:val="000000"/>
          <w:sz w:val="24"/>
        </w:rPr>
        <w:t>“</w:t>
      </w:r>
      <w:r>
        <w:rPr>
          <w:rFonts w:ascii="Arial"/>
          <w:color w:val="000000"/>
          <w:sz w:val="24"/>
        </w:rPr>
        <w:t>arrangements</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I do not </w:t>
      </w:r>
      <w:r>
        <w:rPr>
          <w:rFonts w:ascii="Arial"/>
          <w:color w:val="000000"/>
          <w:sz w:val="24"/>
        </w:rPr>
        <w:t>accept</w:t>
      </w:r>
      <w:r>
        <w:rPr>
          <w:rFonts w:ascii="Arial"/>
          <w:color w:val="000000"/>
          <w:sz w:val="24"/>
        </w:rPr>
        <w:t xml:space="preserve"> </w:t>
      </w:r>
      <w:r>
        <w:rPr>
          <w:rFonts w:ascii="Arial"/>
          <w:color w:val="000000"/>
          <w:sz w:val="24"/>
        </w:rPr>
        <w:t xml:space="preserve">this </w:t>
      </w:r>
      <w:r>
        <w:rPr>
          <w:rFonts w:ascii="Arial"/>
          <w:color w:val="000000"/>
          <w:sz w:val="24"/>
        </w:rPr>
        <w:t>submission</w:t>
      </w:r>
      <w:r>
        <w:rPr>
          <w:rFonts w:ascii="Arial"/>
          <w:color w:val="000000"/>
          <w:sz w:val="24"/>
        </w:rPr>
        <w:t>.</w:t>
      </w:r>
      <w:r>
        <w:rPr>
          <w:rFonts w:ascii="Arial"/>
          <w:color w:val="000000"/>
          <w:sz w:val="24"/>
        </w:rPr>
        <w:t xml:space="preserve"> </w:t>
      </w:r>
      <w:r>
        <w:rPr>
          <w:rFonts w:ascii="Arial"/>
          <w:color w:val="000000"/>
          <w:sz w:val="24"/>
        </w:rPr>
        <w:t xml:space="preserve">As considered later in this judgment, </w:t>
      </w:r>
      <w:r>
        <w:rPr>
          <w:rFonts w:ascii="Arial"/>
          <w:color w:val="000000"/>
          <w:sz w:val="24"/>
        </w:rPr>
        <w:t xml:space="preserve">I find that </w:t>
      </w:r>
      <w:r>
        <w:rPr>
          <w:rFonts w:ascii="Arial"/>
          <w:color w:val="000000"/>
          <w:sz w:val="24"/>
        </w:rPr>
        <w:t>t</w:t>
      </w:r>
      <w:r>
        <w:rPr>
          <w:rFonts w:ascii="Arial"/>
          <w:color w:val="000000"/>
          <w:sz w:val="24"/>
        </w:rPr>
        <w:t xml:space="preserve">he meaning given to </w:t>
      </w:r>
      <w:r>
        <w:rPr>
          <w:rFonts w:ascii="Arial"/>
          <w:color w:val="000000"/>
          <w:sz w:val="24"/>
        </w:rPr>
        <w:t>“</w:t>
      </w:r>
      <w:r>
        <w:rPr>
          <w:rFonts w:ascii="Arial"/>
          <w:color w:val="000000"/>
          <w:sz w:val="24"/>
        </w:rPr>
        <w:t>arrangements</w:t>
      </w:r>
      <w:r>
        <w:rPr>
          <w:rFonts w:ascii="Arial"/>
          <w:color w:val="000000"/>
          <w:sz w:val="24"/>
        </w:rPr>
        <w:t>”</w:t>
      </w:r>
      <w:r>
        <w:rPr>
          <w:rFonts w:ascii="Arial"/>
          <w:color w:val="000000"/>
          <w:sz w:val="24"/>
        </w:rPr>
        <w:t xml:space="preserve"> </w:t>
      </w:r>
      <w:r>
        <w:rPr>
          <w:rFonts w:ascii="Arial"/>
          <w:color w:val="000000"/>
          <w:sz w:val="24"/>
        </w:rPr>
        <w:t xml:space="preserve">in </w:t>
      </w:r>
      <w:r>
        <w:rPr>
          <w:rFonts w:ascii="Arial"/>
          <w:i/>
          <w:color w:val="000000"/>
          <w:sz w:val="24"/>
        </w:rPr>
        <w:t>Codlea</w:t>
      </w:r>
      <w:r>
        <w:rPr>
          <w:rFonts w:ascii="Arial"/>
          <w:color w:val="000000"/>
          <w:sz w:val="24"/>
        </w:rPr>
        <w:t xml:space="preserve"> </w:t>
      </w:r>
      <w:r>
        <w:rPr>
          <w:rFonts w:ascii="Arial"/>
          <w:color w:val="000000"/>
          <w:sz w:val="24"/>
        </w:rPr>
        <w:t xml:space="preserve">and </w:t>
      </w:r>
      <w:r>
        <w:rPr>
          <w:rFonts w:ascii="Arial"/>
          <w:i/>
          <w:color w:val="000000"/>
          <w:sz w:val="24"/>
        </w:rPr>
        <w:t>Crighton Properties</w:t>
      </w:r>
      <w:r>
        <w:rPr>
          <w:rFonts w:ascii="Arial"/>
          <w:color w:val="000000"/>
          <w:sz w:val="24"/>
        </w:rPr>
        <w:t xml:space="preserve"> </w:t>
      </w:r>
      <w:r>
        <w:rPr>
          <w:rFonts w:ascii="Arial"/>
          <w:color w:val="000000"/>
          <w:sz w:val="24"/>
        </w:rPr>
        <w:t xml:space="preserve">is appropriate for </w:t>
      </w:r>
      <w:r>
        <w:rPr>
          <w:rFonts w:ascii="Arial"/>
          <w:color w:val="000000"/>
          <w:sz w:val="24"/>
        </w:rPr>
        <w:t xml:space="preserve">the </w:t>
      </w:r>
      <w:r>
        <w:rPr>
          <w:rFonts w:ascii="Arial"/>
          <w:color w:val="000000"/>
          <w:sz w:val="24"/>
        </w:rPr>
        <w:t xml:space="preserve">application </w:t>
      </w:r>
      <w:r>
        <w:rPr>
          <w:rFonts w:ascii="Arial"/>
          <w:color w:val="000000"/>
          <w:sz w:val="24"/>
        </w:rPr>
        <w:t>of</w:t>
      </w:r>
      <w:r>
        <w:rPr>
          <w:rFonts w:ascii="Arial"/>
          <w:color w:val="000000"/>
          <w:sz w:val="24"/>
        </w:rPr>
        <w:t xml:space="preserve"> </w:t>
      </w:r>
      <w:r>
        <w:rPr>
          <w:rFonts w:ascii="Arial"/>
          <w:color w:val="000000"/>
          <w:sz w:val="24"/>
        </w:rPr>
        <w:t xml:space="preserve">cl 6.9. </w:t>
      </w:r>
      <w:r>
        <w:rPr>
          <w:rFonts w:ascii="Arial"/>
          <w:color w:val="000000"/>
          <w:sz w:val="24"/>
        </w:rPr>
        <w:t>I also</w:t>
      </w:r>
      <w:r>
        <w:rPr>
          <w:rFonts w:ascii="Arial"/>
          <w:color w:val="000000"/>
          <w:sz w:val="24"/>
        </w:rPr>
        <w:t xml:space="preserve"> </w:t>
      </w:r>
      <w:r>
        <w:rPr>
          <w:rFonts w:ascii="Arial"/>
          <w:color w:val="000000"/>
          <w:sz w:val="24"/>
        </w:rPr>
        <w:t xml:space="preserve">consider that </w:t>
      </w:r>
      <w:r>
        <w:rPr>
          <w:rFonts w:ascii="Arial"/>
          <w:i/>
          <w:color w:val="000000"/>
          <w:sz w:val="24"/>
        </w:rPr>
        <w:t>Crighton</w:t>
      </w:r>
      <w:r>
        <w:rPr>
          <w:rFonts w:ascii="Arial"/>
          <w:i/>
          <w:color w:val="000000"/>
          <w:sz w:val="24"/>
        </w:rPr>
        <w:t xml:space="preserve"> Properties</w:t>
      </w:r>
      <w:r>
        <w:rPr>
          <w:rFonts w:ascii="Arial"/>
          <w:color w:val="000000"/>
          <w:sz w:val="24"/>
        </w:rPr>
        <w:t xml:space="preserve"> </w:t>
      </w:r>
      <w:r>
        <w:rPr>
          <w:rFonts w:ascii="Arial"/>
          <w:color w:val="000000"/>
          <w:sz w:val="24"/>
        </w:rPr>
        <w:t xml:space="preserve">was not </w:t>
      </w:r>
      <w:r>
        <w:rPr>
          <w:rFonts w:ascii="Arial"/>
          <w:color w:val="000000"/>
          <w:sz w:val="24"/>
        </w:rPr>
        <w:t>solely</w:t>
      </w:r>
      <w:r>
        <w:rPr>
          <w:rFonts w:ascii="Arial"/>
          <w:color w:val="000000"/>
          <w:sz w:val="24"/>
        </w:rPr>
        <w:t xml:space="preserve"> </w:t>
      </w:r>
      <w:r>
        <w:rPr>
          <w:rFonts w:ascii="Arial"/>
          <w:color w:val="000000"/>
          <w:sz w:val="24"/>
        </w:rPr>
        <w:t xml:space="preserve">concerned with </w:t>
      </w:r>
      <w:r>
        <w:rPr>
          <w:rFonts w:ascii="Arial"/>
          <w:color w:val="000000"/>
          <w:sz w:val="24"/>
        </w:rPr>
        <w:t>“</w:t>
      </w:r>
      <w:r>
        <w:rPr>
          <w:rFonts w:ascii="Arial"/>
          <w:color w:val="000000"/>
          <w:sz w:val="24"/>
        </w:rPr>
        <w:t>arrangements</w:t>
      </w:r>
      <w:r>
        <w:rPr>
          <w:rFonts w:ascii="Arial"/>
          <w:color w:val="000000"/>
          <w:sz w:val="24"/>
        </w:rPr>
        <w:t xml:space="preserve">” </w:t>
      </w:r>
      <w:r>
        <w:rPr>
          <w:rFonts w:ascii="Arial"/>
          <w:color w:val="000000"/>
          <w:sz w:val="24"/>
        </w:rPr>
        <w:t xml:space="preserve">but required </w:t>
      </w:r>
      <w:r>
        <w:rPr>
          <w:rFonts w:ascii="Arial"/>
          <w:color w:val="000000"/>
          <w:sz w:val="24"/>
        </w:rPr>
        <w:t>“</w:t>
      </w:r>
      <w:r>
        <w:rPr>
          <w:rFonts w:ascii="Arial"/>
          <w:color w:val="000000"/>
          <w:sz w:val="24"/>
        </w:rPr>
        <w:t>evidence</w:t>
      </w:r>
      <w:r>
        <w:rPr>
          <w:rFonts w:ascii="Arial"/>
          <w:color w:val="000000"/>
          <w:sz w:val="24"/>
        </w:rPr>
        <w:t xml:space="preserve">” </w:t>
      </w:r>
      <w:r>
        <w:rPr>
          <w:rFonts w:ascii="Arial"/>
          <w:color w:val="000000"/>
          <w:sz w:val="24"/>
        </w:rPr>
        <w:t xml:space="preserve">that the seniors housing would have </w:t>
      </w:r>
      <w:r>
        <w:rPr>
          <w:rFonts w:ascii="Arial"/>
          <w:color w:val="000000"/>
          <w:sz w:val="24"/>
        </w:rPr>
        <w:t xml:space="preserve">adequate </w:t>
      </w:r>
      <w:r>
        <w:rPr>
          <w:rFonts w:ascii="Arial"/>
          <w:color w:val="000000"/>
          <w:sz w:val="24"/>
        </w:rPr>
        <w:t>sewage and water services</w:t>
      </w:r>
      <w:r>
        <w:rPr>
          <w:rFonts w:ascii="Arial"/>
          <w:color w:val="000000"/>
          <w:sz w:val="24"/>
        </w:rPr>
        <w:t>.</w:t>
      </w:r>
      <w:r>
        <w:rPr>
          <w:rFonts w:ascii="Arial"/>
          <w:color w:val="000000"/>
          <w:sz w:val="24"/>
        </w:rPr>
        <w:t xml:space="preserve"> </w:t>
      </w:r>
      <w:r>
        <w:rPr>
          <w:rFonts w:ascii="Arial"/>
          <w:color w:val="000000"/>
          <w:sz w:val="24"/>
        </w:rPr>
        <w:t xml:space="preserve"> </w:t>
      </w:r>
      <w:r>
        <w:rPr>
          <w:rFonts w:ascii="Arial"/>
          <w:color w:val="000000"/>
          <w:sz w:val="24"/>
        </w:rPr>
        <w:t xml:space="preserve">As such, </w:t>
      </w:r>
      <w:r>
        <w:rPr>
          <w:rFonts w:ascii="Arial"/>
          <w:color w:val="000000"/>
          <w:sz w:val="24"/>
        </w:rPr>
        <w:t xml:space="preserve">apart from consideration of the </w:t>
      </w:r>
      <w:r>
        <w:rPr>
          <w:rFonts w:ascii="Arial"/>
          <w:color w:val="000000"/>
          <w:sz w:val="24"/>
        </w:rPr>
        <w:t xml:space="preserve">meaning of </w:t>
      </w:r>
      <w:r>
        <w:rPr>
          <w:rFonts w:ascii="Arial"/>
          <w:color w:val="000000"/>
          <w:sz w:val="24"/>
        </w:rPr>
        <w:t>“</w:t>
      </w:r>
      <w:r>
        <w:rPr>
          <w:rFonts w:ascii="Arial"/>
          <w:color w:val="000000"/>
          <w:sz w:val="24"/>
        </w:rPr>
        <w:t>arrangements</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which I find persuasive,</w:t>
      </w:r>
      <w:r>
        <w:rPr>
          <w:rFonts w:ascii="Arial"/>
          <w:color w:val="000000"/>
          <w:sz w:val="24"/>
        </w:rPr>
        <w:t xml:space="preserve"> </w:t>
      </w:r>
      <w:r>
        <w:rPr>
          <w:rFonts w:ascii="Arial"/>
          <w:color w:val="000000"/>
          <w:sz w:val="24"/>
        </w:rPr>
        <w:t xml:space="preserve">I do not consider that </w:t>
      </w:r>
      <w:r>
        <w:rPr>
          <w:rFonts w:ascii="Arial"/>
          <w:i/>
          <w:color w:val="000000"/>
          <w:sz w:val="24"/>
        </w:rPr>
        <w:t>Codlea</w:t>
      </w:r>
      <w:r>
        <w:rPr>
          <w:rFonts w:ascii="Arial"/>
          <w:color w:val="000000"/>
          <w:sz w:val="24"/>
        </w:rPr>
        <w:t xml:space="preserve"> </w:t>
      </w:r>
      <w:r>
        <w:rPr>
          <w:rFonts w:ascii="Arial"/>
          <w:color w:val="000000"/>
          <w:sz w:val="24"/>
        </w:rPr>
        <w:t xml:space="preserve">or </w:t>
      </w:r>
      <w:r>
        <w:rPr>
          <w:rFonts w:ascii="Arial"/>
          <w:i/>
          <w:color w:val="000000"/>
          <w:sz w:val="24"/>
        </w:rPr>
        <w:t>Crighton Properties</w:t>
      </w:r>
      <w:r>
        <w:rPr>
          <w:rFonts w:ascii="Arial"/>
          <w:color w:val="000000"/>
          <w:sz w:val="24"/>
        </w:rPr>
        <w:t xml:space="preserve"> </w:t>
      </w:r>
      <w:r>
        <w:rPr>
          <w:rFonts w:ascii="Arial"/>
          <w:color w:val="000000"/>
          <w:sz w:val="24"/>
        </w:rPr>
        <w:t xml:space="preserve">assists </w:t>
      </w:r>
      <w:r>
        <w:rPr>
          <w:rFonts w:ascii="Arial"/>
          <w:color w:val="000000"/>
          <w:sz w:val="24"/>
        </w:rPr>
        <w:t>either party</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case</w:t>
      </w:r>
      <w:r>
        <w:rPr>
          <w:rFonts w:ascii="Arial"/>
          <w:color w:val="000000"/>
          <w:sz w:val="24"/>
        </w:rPr>
        <w:t>.</w:t>
      </w:r>
    </w:p>
    <w:p>
      <w:pPr>
        <w:pStyle w:val="CaselawNumbered10"/>
        <w:numPr>
          <w:ilvl w:val="0"/>
          <w:numId w:val="31"/>
        </w:numPr>
        <w:spacing w:before="150" w:after="0"/>
        <w:ind w:left="600" w:hanging="600"/>
      </w:pPr>
      <w:r>
        <w:rPr>
          <w:rFonts w:ascii="Arial"/>
          <w:color w:val="000000"/>
          <w:sz w:val="24"/>
        </w:rPr>
        <w:t>I</w:t>
      </w:r>
      <w:r>
        <w:rPr>
          <w:rFonts w:ascii="Arial"/>
          <w:color w:val="000000"/>
          <w:sz w:val="24"/>
        </w:rPr>
        <w:t xml:space="preserve">n </w:t>
      </w:r>
      <w:r>
        <w:rPr>
          <w:rFonts w:ascii="Arial"/>
          <w:i/>
          <w:color w:val="000000"/>
          <w:sz w:val="24"/>
        </w:rPr>
        <w:t>Palm Lake Works</w:t>
      </w:r>
      <w:r>
        <w:rPr>
          <w:rFonts w:ascii="Arial"/>
          <w:color w:val="000000"/>
          <w:sz w:val="24"/>
        </w:rPr>
        <w:t xml:space="preserve">, the Court considered </w:t>
      </w:r>
      <w:r>
        <w:rPr>
          <w:rFonts w:ascii="Arial"/>
          <w:color w:val="000000"/>
          <w:sz w:val="24"/>
        </w:rPr>
        <w:t>cl 28(1) of the Seniors SEPP, which provided:</w:t>
      </w:r>
    </w:p>
    <w:p>
      <w:pPr>
        <w:pStyle w:val="CaselawQuote"/>
        <w:spacing w:before="150" w:after="150"/>
        <w:ind w:left="1350"/>
        <w:jc w:val="left"/>
      </w:pPr>
      <w:r>
        <w:rPr>
          <w:rFonts w:ascii="Arial"/>
          <w:color w:val="000000"/>
          <w:sz w:val="22"/>
        </w:rPr>
        <w:t>(1)</w:t>
      </w:r>
      <w:r>
        <w:rPr>
          <w:rFonts w:ascii="Arial"/>
          <w:color w:val="000000"/>
          <w:sz w:val="22"/>
        </w:rPr>
        <w:t>   </w:t>
      </w:r>
      <w:r>
        <w:rPr>
          <w:rFonts w:ascii="Arial"/>
          <w:color w:val="000000"/>
          <w:sz w:val="22"/>
        </w:rPr>
        <w:t>A consent authority must not consent to a development application made pursuant to this Chapter unless the consent authority is satisfied, by written evidence, that the housing will be connected to a reticulated water system and have adequate facilities for the removal or disposal of sewage.</w:t>
      </w:r>
    </w:p>
    <w:p>
      <w:pPr>
        <w:pStyle w:val="CaselawNumbered10"/>
        <w:numPr>
          <w:ilvl w:val="0"/>
          <w:numId w:val="32"/>
        </w:numPr>
        <w:spacing w:before="150" w:after="0"/>
        <w:ind w:left="600" w:hanging="600"/>
      </w:pPr>
      <w:r>
        <w:rPr>
          <w:rFonts w:ascii="Arial"/>
          <w:color w:val="000000"/>
          <w:sz w:val="24"/>
        </w:rPr>
        <w:t xml:space="preserve">Preston CJ of LEC found that </w:t>
      </w:r>
      <w:r>
        <w:rPr>
          <w:rFonts w:ascii="Arial"/>
          <w:color w:val="000000"/>
          <w:sz w:val="24"/>
        </w:rPr>
        <w:t>this clause</w:t>
      </w:r>
      <w:r>
        <w:rPr>
          <w:rFonts w:ascii="Arial"/>
          <w:color w:val="000000"/>
          <w:sz w:val="24"/>
        </w:rPr>
        <w:t xml:space="preserve"> </w:t>
      </w:r>
      <w:r>
        <w:rPr>
          <w:rFonts w:ascii="Arial"/>
          <w:color w:val="000000"/>
          <w:sz w:val="24"/>
        </w:rPr>
        <w:t xml:space="preserve">established a condition precedent to the grant of consent, being the formation by the consent authority of a positive opinion of satisfaction that the water and sewer services </w:t>
      </w:r>
      <w:r>
        <w:rPr>
          <w:rFonts w:ascii="Arial"/>
          <w:color w:val="000000"/>
          <w:sz w:val="24"/>
        </w:rPr>
        <w:t>“</w:t>
      </w:r>
      <w:r>
        <w:rPr>
          <w:rFonts w:ascii="Arial"/>
          <w:color w:val="000000"/>
          <w:sz w:val="24"/>
        </w:rPr>
        <w:t>will</w:t>
      </w:r>
      <w:r>
        <w:rPr>
          <w:rFonts w:ascii="Arial"/>
          <w:color w:val="000000"/>
          <w:sz w:val="24"/>
        </w:rPr>
        <w:t>”</w:t>
      </w:r>
      <w:r>
        <w:rPr>
          <w:rFonts w:ascii="Arial"/>
          <w:color w:val="000000"/>
          <w:sz w:val="24"/>
        </w:rPr>
        <w:t xml:space="preserve"> </w:t>
      </w:r>
      <w:r>
        <w:rPr>
          <w:rFonts w:ascii="Arial"/>
          <w:color w:val="000000"/>
          <w:sz w:val="24"/>
        </w:rPr>
        <w:t xml:space="preserve">be </w:t>
      </w:r>
      <w:r>
        <w:rPr>
          <w:rFonts w:ascii="Arial"/>
          <w:color w:val="000000"/>
          <w:sz w:val="24"/>
        </w:rPr>
        <w:t>connected</w:t>
      </w:r>
      <w:r>
        <w:rPr>
          <w:rFonts w:ascii="Arial"/>
          <w:color w:val="000000"/>
          <w:sz w:val="24"/>
        </w:rPr>
        <w:t xml:space="preserve">, </w:t>
      </w:r>
      <w:r>
        <w:rPr>
          <w:rFonts w:ascii="Arial"/>
          <w:color w:val="000000"/>
          <w:sz w:val="24"/>
        </w:rPr>
        <w:t xml:space="preserve">with </w:t>
      </w:r>
      <w:r>
        <w:rPr>
          <w:rFonts w:ascii="Arial"/>
          <w:color w:val="000000"/>
          <w:sz w:val="24"/>
        </w:rPr>
        <w:t xml:space="preserve">such opinion </w:t>
      </w:r>
      <w:r>
        <w:rPr>
          <w:rFonts w:ascii="Arial"/>
          <w:color w:val="000000"/>
          <w:sz w:val="24"/>
        </w:rPr>
        <w:t xml:space="preserve">to be formed on the written evidence before the consent authority at the time of its determination of the application. His Honour found that the Commissioner </w:t>
      </w:r>
      <w:r>
        <w:rPr>
          <w:rFonts w:ascii="Arial"/>
          <w:color w:val="000000"/>
          <w:sz w:val="24"/>
        </w:rPr>
        <w:t xml:space="preserve">at first instance had </w:t>
      </w:r>
      <w:r>
        <w:rPr>
          <w:rFonts w:ascii="Arial"/>
          <w:color w:val="000000"/>
          <w:sz w:val="24"/>
        </w:rPr>
        <w:t>misdirected herself in forming an opinion of satisfaction where her opinion was dependent upon a later application being made</w:t>
      </w:r>
      <w:r>
        <w:rPr>
          <w:rFonts w:ascii="Arial"/>
          <w:color w:val="000000"/>
          <w:sz w:val="24"/>
        </w:rPr>
        <w:t>,</w:t>
      </w:r>
      <w:r>
        <w:rPr>
          <w:rFonts w:ascii="Arial"/>
          <w:color w:val="000000"/>
          <w:sz w:val="24"/>
        </w:rPr>
        <w:t xml:space="preserve"> </w:t>
      </w:r>
      <w:r>
        <w:rPr>
          <w:rFonts w:ascii="Arial"/>
          <w:color w:val="000000"/>
          <w:sz w:val="24"/>
        </w:rPr>
        <w:t>and approval being given</w:t>
      </w:r>
      <w:r>
        <w:rPr>
          <w:rFonts w:ascii="Arial"/>
          <w:color w:val="000000"/>
          <w:sz w:val="24"/>
        </w:rPr>
        <w:t>,</w:t>
      </w:r>
      <w:r>
        <w:rPr>
          <w:rFonts w:ascii="Arial"/>
          <w:color w:val="000000"/>
          <w:sz w:val="24"/>
        </w:rPr>
        <w:t xml:space="preserve"> </w:t>
      </w:r>
      <w:r>
        <w:rPr>
          <w:rFonts w:ascii="Arial"/>
          <w:color w:val="000000"/>
          <w:sz w:val="24"/>
        </w:rPr>
        <w:t xml:space="preserve">to carry out works to extend the water and sewer mains in order to service the proposal for the seniors housing development. </w:t>
      </w:r>
    </w:p>
    <w:p>
      <w:pPr>
        <w:pStyle w:val="CaselawNumbered10"/>
        <w:numPr>
          <w:ilvl w:val="0"/>
          <w:numId w:val="32"/>
        </w:numPr>
        <w:spacing w:before="150" w:after="0"/>
        <w:ind w:left="600" w:hanging="600"/>
      </w:pPr>
      <w:r>
        <w:rPr>
          <w:rFonts w:ascii="Arial"/>
          <w:color w:val="000000"/>
          <w:sz w:val="24"/>
        </w:rPr>
        <w:t>R</w:t>
      </w:r>
      <w:r>
        <w:rPr>
          <w:rFonts w:ascii="Arial"/>
          <w:color w:val="000000"/>
          <w:sz w:val="24"/>
        </w:rPr>
        <w:t xml:space="preserve">elevant to the present matter, </w:t>
      </w:r>
      <w:r>
        <w:rPr>
          <w:rFonts w:ascii="Arial"/>
          <w:color w:val="000000"/>
          <w:sz w:val="24"/>
        </w:rPr>
        <w:t>Preston CJ of LEC</w:t>
      </w:r>
      <w:r>
        <w:rPr>
          <w:rFonts w:ascii="Arial"/>
          <w:color w:val="000000"/>
          <w:sz w:val="24"/>
        </w:rPr>
        <w:t xml:space="preserve"> </w:t>
      </w:r>
      <w:r>
        <w:rPr>
          <w:rFonts w:ascii="Arial"/>
          <w:color w:val="000000"/>
          <w:sz w:val="24"/>
        </w:rPr>
        <w:t xml:space="preserve">found that the </w:t>
      </w:r>
      <w:r>
        <w:rPr>
          <w:rFonts w:ascii="Arial"/>
          <w:color w:val="000000"/>
          <w:sz w:val="24"/>
        </w:rPr>
        <w:t xml:space="preserve">grant of </w:t>
      </w:r>
      <w:r>
        <w:rPr>
          <w:rFonts w:ascii="Arial"/>
          <w:color w:val="000000"/>
          <w:sz w:val="24"/>
        </w:rPr>
        <w:t>consent</w:t>
      </w:r>
      <w:r>
        <w:rPr>
          <w:rFonts w:ascii="Arial"/>
          <w:color w:val="000000"/>
          <w:sz w:val="24"/>
        </w:rPr>
        <w:t xml:space="preserve"> </w:t>
      </w:r>
      <w:r>
        <w:rPr>
          <w:rFonts w:ascii="Arial"/>
          <w:color w:val="000000"/>
          <w:sz w:val="24"/>
        </w:rPr>
        <w:t xml:space="preserve">with a </w:t>
      </w:r>
      <w:r>
        <w:rPr>
          <w:rFonts w:ascii="Arial"/>
          <w:color w:val="000000"/>
          <w:sz w:val="24"/>
        </w:rPr>
        <w:t xml:space="preserve">deferred commencement </w:t>
      </w:r>
      <w:r>
        <w:rPr>
          <w:rFonts w:ascii="Arial"/>
          <w:color w:val="000000"/>
          <w:sz w:val="24"/>
        </w:rPr>
        <w:t>condition</w:t>
      </w:r>
      <w:r>
        <w:rPr>
          <w:rFonts w:ascii="Arial"/>
          <w:color w:val="000000"/>
          <w:sz w:val="24"/>
        </w:rPr>
        <w:t xml:space="preserve"> </w:t>
      </w:r>
      <w:r>
        <w:rPr>
          <w:rFonts w:ascii="Arial"/>
          <w:color w:val="000000"/>
          <w:sz w:val="24"/>
        </w:rPr>
        <w:t xml:space="preserve">did not enable the Commissioner to be </w:t>
      </w:r>
      <w:r>
        <w:rPr>
          <w:rFonts w:ascii="Arial"/>
          <w:color w:val="000000"/>
          <w:sz w:val="24"/>
        </w:rPr>
        <w:t>“</w:t>
      </w:r>
      <w:r>
        <w:rPr>
          <w:rFonts w:ascii="Arial"/>
          <w:color w:val="000000"/>
          <w:sz w:val="24"/>
        </w:rPr>
        <w:t>satisfied</w:t>
      </w:r>
      <w:r>
        <w:rPr>
          <w:rFonts w:ascii="Arial"/>
          <w:color w:val="000000"/>
          <w:sz w:val="24"/>
        </w:rPr>
        <w:t>”</w:t>
      </w:r>
      <w:r>
        <w:rPr>
          <w:rFonts w:ascii="Arial"/>
          <w:color w:val="000000"/>
          <w:sz w:val="24"/>
        </w:rPr>
        <w:t xml:space="preserve"> </w:t>
      </w:r>
      <w:r>
        <w:rPr>
          <w:rFonts w:ascii="Arial"/>
          <w:color w:val="000000"/>
          <w:sz w:val="24"/>
        </w:rPr>
        <w:t>under cl 28(1)</w:t>
      </w:r>
      <w:r>
        <w:rPr>
          <w:rFonts w:ascii="Arial"/>
          <w:color w:val="000000"/>
          <w:sz w:val="24"/>
        </w:rPr>
        <w:t xml:space="preserve"> </w:t>
      </w:r>
      <w:r>
        <w:rPr>
          <w:rFonts w:ascii="Arial"/>
          <w:color w:val="000000"/>
          <w:sz w:val="24"/>
        </w:rPr>
        <w:t>of the Seniors SEPP</w:t>
      </w:r>
      <w:r>
        <w:rPr>
          <w:rFonts w:ascii="Arial"/>
          <w:color w:val="000000"/>
          <w:sz w:val="24"/>
        </w:rPr>
        <w:t xml:space="preserve"> </w:t>
      </w:r>
      <w:r>
        <w:rPr>
          <w:rFonts w:ascii="Arial"/>
          <w:color w:val="000000"/>
          <w:sz w:val="24"/>
        </w:rPr>
        <w:t>because first, approval for the required water and sewer services might not be granted (in circumstances where the council had expressed serious concerns about the adverse environmental impacts of carrying out the works) and therefore the Commissioner was on notice that there was a likelihood that the council might not approve the work</w:t>
      </w:r>
      <w:r>
        <w:rPr>
          <w:rFonts w:ascii="Arial"/>
          <w:color w:val="000000"/>
          <w:sz w:val="24"/>
        </w:rPr>
        <w:t>s</w:t>
      </w:r>
      <w:r>
        <w:rPr>
          <w:rFonts w:ascii="Arial"/>
          <w:color w:val="000000"/>
          <w:sz w:val="24"/>
        </w:rPr>
        <w:t xml:space="preserve">. </w:t>
      </w:r>
      <w:r>
        <w:rPr>
          <w:rFonts w:ascii="Arial"/>
          <w:color w:val="000000"/>
          <w:sz w:val="24"/>
        </w:rPr>
        <w:t>And, s</w:t>
      </w:r>
      <w:r>
        <w:rPr>
          <w:rFonts w:ascii="Arial"/>
          <w:color w:val="000000"/>
          <w:sz w:val="24"/>
        </w:rPr>
        <w:t>econd</w:t>
      </w:r>
      <w:r>
        <w:rPr>
          <w:rFonts w:ascii="Arial"/>
          <w:color w:val="000000"/>
          <w:sz w:val="24"/>
        </w:rPr>
        <w:t>, the Commissioner</w:t>
      </w:r>
      <w:r>
        <w:rPr>
          <w:rFonts w:ascii="Arial"/>
          <w:color w:val="000000"/>
          <w:sz w:val="24"/>
        </w:rPr>
        <w:t>’</w:t>
      </w:r>
      <w:r>
        <w:rPr>
          <w:rFonts w:ascii="Arial"/>
          <w:color w:val="000000"/>
          <w:sz w:val="24"/>
        </w:rPr>
        <w:t xml:space="preserve">s satisfaction needed to be based on </w:t>
      </w:r>
      <w:r>
        <w:rPr>
          <w:rFonts w:ascii="Arial"/>
          <w:color w:val="000000"/>
          <w:sz w:val="24"/>
        </w:rPr>
        <w:t>“</w:t>
      </w:r>
      <w:r>
        <w:rPr>
          <w:rFonts w:ascii="Arial"/>
          <w:color w:val="000000"/>
          <w:sz w:val="24"/>
        </w:rPr>
        <w:t>written evidence</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where there was no such written evidence</w:t>
      </w:r>
      <w:r>
        <w:rPr>
          <w:rFonts w:ascii="Arial"/>
          <w:color w:val="000000"/>
          <w:sz w:val="24"/>
        </w:rPr>
        <w:t>,</w:t>
      </w:r>
      <w:r>
        <w:rPr>
          <w:rFonts w:ascii="Arial"/>
          <w:color w:val="000000"/>
          <w:sz w:val="24"/>
        </w:rPr>
        <w:t xml:space="preserve"> </w:t>
      </w:r>
      <w:r>
        <w:rPr>
          <w:rFonts w:ascii="Arial"/>
          <w:color w:val="000000"/>
          <w:sz w:val="24"/>
        </w:rPr>
        <w:t xml:space="preserve">such that </w:t>
      </w:r>
      <w:r>
        <w:rPr>
          <w:rFonts w:ascii="Arial"/>
          <w:color w:val="000000"/>
          <w:sz w:val="24"/>
        </w:rPr>
        <w:t xml:space="preserve">the only stated basis for the Commissioner's opinion of satisfaction was the deferred commencement condition that </w:t>
      </w:r>
      <w:r>
        <w:rPr>
          <w:rFonts w:ascii="Arial"/>
          <w:color w:val="000000"/>
          <w:sz w:val="24"/>
        </w:rPr>
        <w:t>was</w:t>
      </w:r>
      <w:r>
        <w:rPr>
          <w:rFonts w:ascii="Arial"/>
          <w:color w:val="000000"/>
          <w:sz w:val="24"/>
        </w:rPr>
        <w:t xml:space="preserve"> </w:t>
      </w:r>
      <w:r>
        <w:rPr>
          <w:rFonts w:ascii="Arial"/>
          <w:color w:val="000000"/>
          <w:sz w:val="24"/>
        </w:rPr>
        <w:t xml:space="preserve">imposed on the consent that </w:t>
      </w:r>
      <w:r>
        <w:rPr>
          <w:rFonts w:ascii="Arial"/>
          <w:color w:val="000000"/>
          <w:sz w:val="24"/>
        </w:rPr>
        <w:t>was</w:t>
      </w:r>
      <w:r>
        <w:rPr>
          <w:rFonts w:ascii="Arial"/>
          <w:color w:val="000000"/>
          <w:sz w:val="24"/>
        </w:rPr>
        <w:t xml:space="preserve"> </w:t>
      </w:r>
      <w:r>
        <w:rPr>
          <w:rFonts w:ascii="Arial"/>
          <w:color w:val="000000"/>
          <w:sz w:val="24"/>
        </w:rPr>
        <w:t xml:space="preserve">granted. </w:t>
      </w:r>
    </w:p>
    <w:p>
      <w:pPr>
        <w:pStyle w:val="CaselawNumbered10"/>
        <w:numPr>
          <w:ilvl w:val="0"/>
          <w:numId w:val="32"/>
        </w:numPr>
        <w:spacing w:before="150" w:after="0"/>
        <w:ind w:left="600" w:hanging="600"/>
      </w:pPr>
      <w:r>
        <w:rPr>
          <w:rFonts w:ascii="Arial"/>
          <w:color w:val="000000"/>
          <w:sz w:val="24"/>
        </w:rPr>
        <w:t xml:space="preserve">Moreover, </w:t>
      </w:r>
      <w:r>
        <w:rPr>
          <w:rFonts w:ascii="Arial"/>
          <w:color w:val="000000"/>
          <w:sz w:val="24"/>
        </w:rPr>
        <w:t>Preston CJ of LEC</w:t>
      </w:r>
      <w:r>
        <w:rPr>
          <w:rFonts w:ascii="Arial"/>
          <w:color w:val="000000"/>
          <w:sz w:val="24"/>
        </w:rPr>
        <w:t xml:space="preserve"> </w:t>
      </w:r>
      <w:r>
        <w:rPr>
          <w:rFonts w:ascii="Arial"/>
          <w:color w:val="000000"/>
          <w:sz w:val="24"/>
        </w:rPr>
        <w:t>noted that that</w:t>
      </w:r>
      <w:r>
        <w:rPr>
          <w:rFonts w:ascii="Arial"/>
          <w:color w:val="000000"/>
          <w:sz w:val="24"/>
        </w:rPr>
        <w:t xml:space="preserve"> </w:t>
      </w:r>
      <w:r>
        <w:rPr>
          <w:rFonts w:ascii="Arial"/>
          <w:color w:val="000000"/>
          <w:sz w:val="24"/>
        </w:rPr>
        <w:t>the deferred</w:t>
      </w:r>
      <w:r>
        <w:rPr>
          <w:rFonts w:ascii="Arial"/>
          <w:color w:val="000000"/>
          <w:sz w:val="24"/>
        </w:rPr>
        <w:t xml:space="preserve"> </w:t>
      </w:r>
      <w:r>
        <w:rPr>
          <w:rFonts w:ascii="Arial"/>
          <w:color w:val="000000"/>
          <w:sz w:val="24"/>
        </w:rPr>
        <w:t xml:space="preserve">commencement </w:t>
      </w:r>
      <w:r>
        <w:rPr>
          <w:rFonts w:ascii="Arial"/>
          <w:color w:val="000000"/>
          <w:sz w:val="24"/>
        </w:rPr>
        <w:t xml:space="preserve">condition of consent came into existence upon, and not before, the grant of consent in circumstances where cl 28(1) </w:t>
      </w:r>
      <w:r>
        <w:rPr>
          <w:rFonts w:ascii="Arial"/>
          <w:color w:val="000000"/>
          <w:sz w:val="24"/>
        </w:rPr>
        <w:t xml:space="preserve">of the Seniors SEPP </w:t>
      </w:r>
      <w:r>
        <w:rPr>
          <w:rFonts w:ascii="Arial"/>
          <w:color w:val="000000"/>
          <w:sz w:val="24"/>
        </w:rPr>
        <w:t xml:space="preserve">required the Commissioner to be satisfied by written evidence that the seniors housing development </w:t>
      </w:r>
      <w:r>
        <w:rPr>
          <w:rFonts w:ascii="Arial"/>
          <w:color w:val="000000"/>
          <w:sz w:val="24"/>
        </w:rPr>
        <w:t>“</w:t>
      </w:r>
      <w:r>
        <w:rPr>
          <w:rFonts w:ascii="Arial"/>
          <w:color w:val="000000"/>
          <w:sz w:val="24"/>
        </w:rPr>
        <w:t>will</w:t>
      </w:r>
      <w:r>
        <w:rPr>
          <w:rFonts w:ascii="Arial"/>
          <w:color w:val="000000"/>
          <w:sz w:val="24"/>
        </w:rPr>
        <w:t>”</w:t>
      </w:r>
      <w:r>
        <w:rPr>
          <w:rFonts w:ascii="Arial"/>
          <w:color w:val="000000"/>
          <w:sz w:val="24"/>
        </w:rPr>
        <w:t xml:space="preserve"> </w:t>
      </w:r>
      <w:r>
        <w:rPr>
          <w:rFonts w:ascii="Arial"/>
          <w:color w:val="000000"/>
          <w:sz w:val="24"/>
        </w:rPr>
        <w:t xml:space="preserve">be connected to a reticulated water system </w:t>
      </w:r>
      <w:r>
        <w:rPr>
          <w:rFonts w:ascii="Arial"/>
          <w:color w:val="000000"/>
          <w:sz w:val="24"/>
        </w:rPr>
        <w:t xml:space="preserve">and have adequate sewage facilities </w:t>
      </w:r>
      <w:r>
        <w:rPr>
          <w:rFonts w:ascii="Arial"/>
          <w:color w:val="000000"/>
          <w:sz w:val="24"/>
        </w:rPr>
        <w:t xml:space="preserve">before granting consent to the development application for that development. </w:t>
      </w:r>
    </w:p>
    <w:p>
      <w:pPr>
        <w:pStyle w:val="CaselawNumbered10"/>
        <w:numPr>
          <w:ilvl w:val="0"/>
          <w:numId w:val="32"/>
        </w:numPr>
        <w:spacing w:before="150" w:after="0"/>
        <w:ind w:left="600" w:hanging="600"/>
      </w:pPr>
      <w:r>
        <w:rPr>
          <w:rFonts w:ascii="Arial"/>
          <w:color w:val="000000"/>
          <w:sz w:val="24"/>
        </w:rPr>
        <w:t>In</w:t>
      </w:r>
      <w:r>
        <w:rPr>
          <w:rFonts w:ascii="Arial"/>
          <w:color w:val="000000"/>
          <w:sz w:val="24"/>
        </w:rPr>
        <w:t xml:space="preserve"> </w:t>
      </w:r>
      <w:r>
        <w:rPr>
          <w:rFonts w:ascii="Arial"/>
          <w:color w:val="000000"/>
          <w:sz w:val="24"/>
        </w:rPr>
        <w:t>my view, properly construed</w:t>
      </w:r>
      <w:r>
        <w:rPr>
          <w:rFonts w:ascii="Arial"/>
          <w:color w:val="000000"/>
          <w:sz w:val="24"/>
        </w:rPr>
        <w:t>,</w:t>
      </w:r>
      <w:r>
        <w:rPr>
          <w:rFonts w:ascii="Arial"/>
          <w:color w:val="000000"/>
          <w:sz w:val="24"/>
        </w:rPr>
        <w:t xml:space="preserve"> </w:t>
      </w:r>
      <w:r>
        <w:rPr>
          <w:rFonts w:ascii="Arial"/>
          <w:color w:val="000000"/>
          <w:sz w:val="24"/>
        </w:rPr>
        <w:t>where the consent authority form</w:t>
      </w:r>
      <w:r>
        <w:rPr>
          <w:rFonts w:ascii="Arial"/>
          <w:color w:val="000000"/>
          <w:sz w:val="24"/>
        </w:rPr>
        <w:t>s</w:t>
      </w:r>
      <w:r>
        <w:rPr>
          <w:rFonts w:ascii="Arial"/>
          <w:color w:val="000000"/>
          <w:sz w:val="24"/>
        </w:rPr>
        <w:t xml:space="preserve"> </w:t>
      </w:r>
      <w:r>
        <w:rPr>
          <w:rFonts w:ascii="Arial"/>
          <w:color w:val="000000"/>
          <w:sz w:val="24"/>
        </w:rPr>
        <w:t xml:space="preserve">the state of satisfaction that </w:t>
      </w:r>
      <w:r>
        <w:rPr>
          <w:rFonts w:ascii="Arial"/>
          <w:color w:val="000000"/>
          <w:sz w:val="24"/>
        </w:rPr>
        <w:t>suitable vehicular access</w:t>
      </w:r>
      <w:r>
        <w:rPr>
          <w:rFonts w:ascii="Arial"/>
          <w:color w:val="000000"/>
          <w:sz w:val="24"/>
        </w:rPr>
        <w:t xml:space="preserve"> </w:t>
      </w:r>
      <w:r>
        <w:rPr>
          <w:rFonts w:ascii="Arial"/>
          <w:i/>
          <w:color w:val="000000"/>
          <w:sz w:val="24"/>
        </w:rPr>
        <w:t>is</w:t>
      </w:r>
      <w:r>
        <w:rPr>
          <w:rFonts w:ascii="Arial"/>
          <w:color w:val="000000"/>
          <w:sz w:val="24"/>
        </w:rPr>
        <w:t xml:space="preserve"> </w:t>
      </w:r>
      <w:r>
        <w:rPr>
          <w:rFonts w:ascii="Arial"/>
          <w:color w:val="000000"/>
          <w:sz w:val="24"/>
        </w:rPr>
        <w:t>available</w:t>
      </w:r>
      <w:r>
        <w:rPr>
          <w:rFonts w:ascii="Arial"/>
          <w:color w:val="000000"/>
          <w:sz w:val="24"/>
        </w:rPr>
        <w:t>,</w:t>
      </w:r>
      <w:r>
        <w:rPr>
          <w:rFonts w:ascii="Arial"/>
          <w:color w:val="000000"/>
          <w:sz w:val="24"/>
        </w:rPr>
        <w:t xml:space="preserve"> </w:t>
      </w:r>
      <w:r>
        <w:rPr>
          <w:rFonts w:ascii="Arial"/>
          <w:color w:val="000000"/>
          <w:sz w:val="24"/>
        </w:rPr>
        <w:t>the prohibition</w:t>
      </w:r>
      <w:r>
        <w:rPr>
          <w:rFonts w:ascii="Arial"/>
          <w:color w:val="000000"/>
          <w:sz w:val="24"/>
        </w:rPr>
        <w:t xml:space="preserve"> </w:t>
      </w:r>
      <w:r>
        <w:rPr>
          <w:rFonts w:ascii="Arial"/>
          <w:color w:val="000000"/>
          <w:sz w:val="24"/>
        </w:rPr>
        <w:t>on the</w:t>
      </w:r>
      <w:r>
        <w:rPr>
          <w:rFonts w:ascii="Arial"/>
          <w:color w:val="000000"/>
          <w:sz w:val="24"/>
        </w:rPr>
        <w:t xml:space="preserve"> </w:t>
      </w:r>
      <w:r>
        <w:rPr>
          <w:rFonts w:ascii="Arial"/>
          <w:color w:val="000000"/>
          <w:sz w:val="24"/>
        </w:rPr>
        <w:t xml:space="preserve">grant </w:t>
      </w:r>
      <w:r>
        <w:rPr>
          <w:rFonts w:ascii="Arial"/>
          <w:color w:val="000000"/>
          <w:sz w:val="24"/>
        </w:rPr>
        <w:t xml:space="preserve">of </w:t>
      </w:r>
      <w:r>
        <w:rPr>
          <w:rFonts w:ascii="Arial"/>
          <w:color w:val="000000"/>
          <w:sz w:val="24"/>
        </w:rPr>
        <w:t xml:space="preserve">consent otherwise in </w:t>
      </w:r>
      <w:r>
        <w:rPr>
          <w:rFonts w:ascii="Arial"/>
          <w:color w:val="000000"/>
          <w:sz w:val="24"/>
        </w:rPr>
        <w:t>cl</w:t>
      </w:r>
      <w:r>
        <w:rPr>
          <w:rFonts w:ascii="Arial"/>
          <w:color w:val="000000"/>
          <w:sz w:val="24"/>
        </w:rPr>
        <w:t xml:space="preserve"> </w:t>
      </w:r>
      <w:r>
        <w:rPr>
          <w:rFonts w:ascii="Arial"/>
          <w:color w:val="000000"/>
          <w:sz w:val="24"/>
        </w:rPr>
        <w:t xml:space="preserve">6.9 </w:t>
      </w:r>
      <w:r>
        <w:rPr>
          <w:rFonts w:ascii="Arial"/>
          <w:color w:val="000000"/>
          <w:sz w:val="24"/>
        </w:rPr>
        <w:t xml:space="preserve">of the GRLEP </w:t>
      </w:r>
      <w:r>
        <w:rPr>
          <w:rFonts w:ascii="Arial"/>
          <w:color w:val="000000"/>
          <w:sz w:val="24"/>
        </w:rPr>
        <w:t>is lifted and</w:t>
      </w:r>
      <w:r>
        <w:rPr>
          <w:rFonts w:ascii="Arial"/>
          <w:color w:val="000000"/>
          <w:sz w:val="24"/>
        </w:rPr>
        <w:t>,</w:t>
      </w:r>
      <w:r>
        <w:rPr>
          <w:rFonts w:ascii="Arial"/>
          <w:color w:val="000000"/>
          <w:sz w:val="24"/>
        </w:rPr>
        <w:t xml:space="preserve"> </w:t>
      </w:r>
      <w:r>
        <w:rPr>
          <w:rFonts w:ascii="Arial"/>
          <w:color w:val="000000"/>
          <w:sz w:val="24"/>
        </w:rPr>
        <w:t>subject to</w:t>
      </w:r>
      <w:r>
        <w:rPr>
          <w:rFonts w:ascii="Arial"/>
          <w:color w:val="000000"/>
          <w:sz w:val="24"/>
        </w:rPr>
        <w:t xml:space="preserve"> </w:t>
      </w:r>
      <w:r>
        <w:rPr>
          <w:rFonts w:ascii="Arial"/>
          <w:color w:val="000000"/>
          <w:sz w:val="24"/>
        </w:rPr>
        <w:t xml:space="preserve">other relevant matters requiring consideration </w:t>
      </w:r>
      <w:r>
        <w:rPr>
          <w:rFonts w:ascii="Arial"/>
          <w:color w:val="000000"/>
          <w:sz w:val="24"/>
        </w:rPr>
        <w:t xml:space="preserve">under s </w:t>
      </w:r>
      <w:r>
        <w:rPr>
          <w:rFonts w:ascii="Arial"/>
          <w:color w:val="000000"/>
          <w:sz w:val="24"/>
        </w:rPr>
        <w:t>4.15</w:t>
      </w:r>
      <w:r>
        <w:rPr>
          <w:rFonts w:ascii="Arial"/>
          <w:color w:val="000000"/>
          <w:sz w:val="24"/>
        </w:rPr>
        <w:t>(</w:t>
      </w:r>
      <w:r>
        <w:rPr>
          <w:rFonts w:ascii="Arial"/>
          <w:color w:val="000000"/>
          <w:sz w:val="24"/>
        </w:rPr>
        <w:t xml:space="preserve">1) </w:t>
      </w:r>
      <w:r>
        <w:rPr>
          <w:rFonts w:ascii="Arial"/>
          <w:color w:val="000000"/>
          <w:sz w:val="24"/>
        </w:rPr>
        <w:t>of the EPA A</w:t>
      </w:r>
      <w:r>
        <w:rPr>
          <w:rFonts w:ascii="Arial"/>
          <w:color w:val="000000"/>
          <w:sz w:val="24"/>
        </w:rPr>
        <w:t xml:space="preserve">ct, development consent can properly be granted </w:t>
      </w:r>
      <w:r>
        <w:rPr>
          <w:rFonts w:ascii="Arial"/>
          <w:color w:val="000000"/>
          <w:sz w:val="24"/>
        </w:rPr>
        <w:t>(</w:t>
      </w:r>
      <w:r>
        <w:rPr>
          <w:rFonts w:ascii="Arial"/>
          <w:color w:val="000000"/>
          <w:sz w:val="24"/>
        </w:rPr>
        <w:t>with conditions where appropriate</w:t>
      </w:r>
      <w:r>
        <w:rPr>
          <w:rFonts w:ascii="Arial"/>
          <w:color w:val="000000"/>
          <w:sz w:val="24"/>
        </w:rPr>
        <w:t>)</w:t>
      </w:r>
      <w:r>
        <w:rPr>
          <w:rFonts w:ascii="Arial"/>
          <w:color w:val="000000"/>
          <w:sz w:val="24"/>
        </w:rPr>
        <w:t xml:space="preserve">. </w:t>
      </w:r>
      <w:r>
        <w:rPr>
          <w:rFonts w:ascii="Arial"/>
          <w:color w:val="000000"/>
          <w:sz w:val="24"/>
        </w:rPr>
        <w:t xml:space="preserve"> </w:t>
      </w:r>
      <w:r>
        <w:rPr>
          <w:rFonts w:ascii="Arial"/>
          <w:color w:val="000000"/>
          <w:sz w:val="24"/>
        </w:rPr>
        <w:t>However</w:t>
      </w:r>
      <w:r>
        <w:rPr>
          <w:rFonts w:ascii="Arial"/>
          <w:color w:val="000000"/>
          <w:sz w:val="24"/>
        </w:rPr>
        <w:t>, if</w:t>
      </w:r>
      <w:r>
        <w:rPr>
          <w:rFonts w:ascii="Arial"/>
          <w:color w:val="000000"/>
          <w:sz w:val="24"/>
        </w:rPr>
        <w:t xml:space="preserve"> </w:t>
      </w:r>
      <w:r>
        <w:rPr>
          <w:rFonts w:ascii="Arial"/>
          <w:color w:val="000000"/>
          <w:sz w:val="24"/>
        </w:rPr>
        <w:t xml:space="preserve">the </w:t>
      </w:r>
      <w:r>
        <w:rPr>
          <w:rFonts w:ascii="Arial"/>
          <w:color w:val="000000"/>
          <w:sz w:val="24"/>
        </w:rPr>
        <w:t>consent authority cannot</w:t>
      </w:r>
      <w:r>
        <w:rPr>
          <w:rFonts w:ascii="Arial"/>
          <w:color w:val="000000"/>
          <w:sz w:val="24"/>
        </w:rPr>
        <w:t xml:space="preserve"> </w:t>
      </w:r>
      <w:r>
        <w:rPr>
          <w:rFonts w:ascii="Arial"/>
          <w:color w:val="000000"/>
          <w:sz w:val="24"/>
        </w:rPr>
        <w:t xml:space="preserve">form </w:t>
      </w:r>
      <w:r>
        <w:rPr>
          <w:rFonts w:ascii="Arial"/>
          <w:i/>
          <w:color w:val="000000"/>
          <w:sz w:val="24"/>
        </w:rPr>
        <w:t>that</w:t>
      </w:r>
      <w:r>
        <w:rPr>
          <w:rFonts w:ascii="Arial"/>
          <w:color w:val="000000"/>
          <w:sz w:val="24"/>
        </w:rPr>
        <w:t xml:space="preserve"> </w:t>
      </w:r>
      <w:r>
        <w:rPr>
          <w:rFonts w:ascii="Arial"/>
          <w:color w:val="000000"/>
          <w:sz w:val="24"/>
        </w:rPr>
        <w:t>state of satisfaction</w:t>
      </w:r>
      <w:r>
        <w:rPr>
          <w:rFonts w:ascii="Arial"/>
          <w:color w:val="000000"/>
          <w:sz w:val="24"/>
        </w:rPr>
        <w:t>,</w:t>
      </w:r>
      <w:r>
        <w:rPr>
          <w:rFonts w:ascii="Arial"/>
          <w:color w:val="000000"/>
          <w:sz w:val="24"/>
        </w:rPr>
        <w:t xml:space="preserve"> </w:t>
      </w:r>
      <w:r>
        <w:rPr>
          <w:rFonts w:ascii="Arial"/>
          <w:color w:val="000000"/>
          <w:sz w:val="24"/>
        </w:rPr>
        <w:t>the prohibition remains and</w:t>
      </w:r>
      <w:r>
        <w:rPr>
          <w:rFonts w:ascii="Arial"/>
          <w:color w:val="000000"/>
          <w:sz w:val="24"/>
        </w:rPr>
        <w:t>,</w:t>
      </w:r>
      <w:r>
        <w:rPr>
          <w:rFonts w:ascii="Arial"/>
          <w:color w:val="000000"/>
          <w:sz w:val="24"/>
        </w:rPr>
        <w:t xml:space="preserve"> </w:t>
      </w:r>
      <w:r>
        <w:rPr>
          <w:rFonts w:ascii="Arial"/>
          <w:color w:val="000000"/>
          <w:sz w:val="24"/>
        </w:rPr>
        <w:t>a</w:t>
      </w:r>
      <w:r>
        <w:rPr>
          <w:rFonts w:ascii="Arial"/>
          <w:color w:val="000000"/>
          <w:sz w:val="24"/>
        </w:rPr>
        <w:t xml:space="preserve">s submitted by </w:t>
      </w:r>
      <w:r>
        <w:rPr>
          <w:rFonts w:ascii="Arial"/>
          <w:color w:val="000000"/>
          <w:sz w:val="24"/>
        </w:rPr>
        <w:t>Council</w:t>
      </w:r>
      <w:r>
        <w:rPr>
          <w:rFonts w:ascii="Arial"/>
          <w:color w:val="000000"/>
          <w:sz w:val="24"/>
        </w:rPr>
        <w:t xml:space="preserve">, </w:t>
      </w:r>
      <w:r>
        <w:rPr>
          <w:rFonts w:ascii="Arial"/>
          <w:color w:val="000000"/>
          <w:sz w:val="24"/>
        </w:rPr>
        <w:t>cl 6.9</w:t>
      </w:r>
      <w:r>
        <w:rPr>
          <w:rFonts w:ascii="Arial"/>
          <w:color w:val="000000"/>
          <w:sz w:val="24"/>
        </w:rPr>
        <w:t xml:space="preserve"> </w:t>
      </w:r>
      <w:r>
        <w:rPr>
          <w:rFonts w:ascii="Arial"/>
          <w:color w:val="000000"/>
          <w:sz w:val="24"/>
        </w:rPr>
        <w:t>then</w:t>
      </w:r>
      <w:r>
        <w:rPr>
          <w:rFonts w:ascii="Arial"/>
          <w:color w:val="000000"/>
          <w:sz w:val="24"/>
        </w:rPr>
        <w:t xml:space="preserve"> </w:t>
      </w:r>
      <w:r>
        <w:rPr>
          <w:rFonts w:ascii="Arial"/>
          <w:color w:val="000000"/>
          <w:sz w:val="24"/>
        </w:rPr>
        <w:t>provides</w:t>
      </w:r>
      <w:r>
        <w:rPr>
          <w:rFonts w:ascii="Arial"/>
          <w:color w:val="000000"/>
          <w:sz w:val="24"/>
        </w:rPr>
        <w:t xml:space="preserve"> </w:t>
      </w:r>
      <w:r>
        <w:rPr>
          <w:rFonts w:ascii="Arial"/>
          <w:color w:val="000000"/>
          <w:sz w:val="24"/>
        </w:rPr>
        <w:t xml:space="preserve">a second pathway being that the consent authority is to be satisfied that </w:t>
      </w:r>
      <w:r>
        <w:rPr>
          <w:rFonts w:ascii="Arial"/>
          <w:color w:val="000000"/>
          <w:sz w:val="24"/>
        </w:rPr>
        <w:t>“</w:t>
      </w:r>
      <w:r>
        <w:rPr>
          <w:rFonts w:ascii="Arial"/>
          <w:color w:val="000000"/>
          <w:sz w:val="24"/>
        </w:rPr>
        <w:t>adequate arrangements have been made</w:t>
      </w:r>
      <w:r>
        <w:rPr>
          <w:rFonts w:ascii="Arial"/>
          <w:color w:val="000000"/>
          <w:sz w:val="24"/>
        </w:rPr>
        <w:t xml:space="preserve">” </w:t>
      </w:r>
      <w:r>
        <w:rPr>
          <w:rFonts w:ascii="Arial"/>
          <w:color w:val="000000"/>
          <w:sz w:val="24"/>
        </w:rPr>
        <w:t>that</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w:t>
      </w:r>
      <w:r>
        <w:rPr>
          <w:rFonts w:ascii="Arial"/>
          <w:color w:val="000000"/>
          <w:sz w:val="24"/>
        </w:rPr>
        <w:t>essential</w:t>
      </w:r>
      <w:r>
        <w:rPr>
          <w:rFonts w:ascii="Arial"/>
          <w:color w:val="000000"/>
          <w:sz w:val="24"/>
        </w:rPr>
        <w:t xml:space="preserve">” </w:t>
      </w:r>
      <w:r>
        <w:rPr>
          <w:rFonts w:ascii="Arial"/>
          <w:color w:val="000000"/>
          <w:sz w:val="24"/>
        </w:rPr>
        <w:t xml:space="preserve">service </w:t>
      </w:r>
      <w:r>
        <w:rPr>
          <w:rFonts w:ascii="Arial"/>
          <w:color w:val="000000"/>
          <w:sz w:val="24"/>
        </w:rPr>
        <w:t xml:space="preserve">will be available </w:t>
      </w:r>
      <w:r>
        <w:rPr>
          <w:rFonts w:ascii="Arial"/>
          <w:color w:val="000000"/>
          <w:sz w:val="24"/>
        </w:rPr>
        <w:t>“</w:t>
      </w:r>
      <w:r>
        <w:rPr>
          <w:rFonts w:ascii="Arial"/>
          <w:color w:val="000000"/>
          <w:sz w:val="24"/>
        </w:rPr>
        <w:t>when required</w:t>
      </w:r>
      <w:r>
        <w:rPr>
          <w:rFonts w:ascii="Arial"/>
          <w:color w:val="000000"/>
          <w:sz w:val="24"/>
        </w:rPr>
        <w:t>”</w:t>
      </w:r>
      <w:r>
        <w:rPr>
          <w:rFonts w:ascii="Arial"/>
          <w:color w:val="000000"/>
          <w:sz w:val="24"/>
        </w:rPr>
        <w:t>.</w:t>
      </w:r>
    </w:p>
    <w:p>
      <w:pPr>
        <w:pStyle w:val="CaselawNumbered10"/>
        <w:numPr>
          <w:ilvl w:val="0"/>
          <w:numId w:val="32"/>
        </w:numPr>
        <w:spacing w:before="150" w:after="0"/>
        <w:ind w:left="600" w:hanging="600"/>
      </w:pPr>
      <w:r>
        <w:rPr>
          <w:rFonts w:ascii="Arial"/>
          <w:color w:val="000000"/>
          <w:sz w:val="24"/>
        </w:rPr>
        <w:t xml:space="preserve">I find that the state of satisfaction thereby requires consideration at </w:t>
      </w:r>
      <w:r>
        <w:rPr>
          <w:rFonts w:ascii="Arial"/>
          <w:color w:val="000000"/>
          <w:sz w:val="24"/>
        </w:rPr>
        <w:t xml:space="preserve">a </w:t>
      </w:r>
      <w:r>
        <w:rPr>
          <w:rFonts w:ascii="Arial"/>
          <w:color w:val="000000"/>
          <w:sz w:val="24"/>
        </w:rPr>
        <w:t>different moment in time</w:t>
      </w:r>
      <w:r>
        <w:rPr>
          <w:rFonts w:ascii="Arial"/>
          <w:color w:val="000000"/>
          <w:sz w:val="24"/>
        </w:rPr>
        <w:t>,</w:t>
      </w:r>
      <w:r>
        <w:rPr>
          <w:rFonts w:ascii="Arial"/>
          <w:color w:val="000000"/>
          <w:sz w:val="24"/>
        </w:rPr>
        <w:t xml:space="preserve"> </w:t>
      </w:r>
      <w:r>
        <w:rPr>
          <w:rFonts w:ascii="Arial"/>
          <w:color w:val="000000"/>
          <w:sz w:val="24"/>
        </w:rPr>
        <w:t xml:space="preserve">such that </w:t>
      </w:r>
      <w:r>
        <w:rPr>
          <w:rFonts w:ascii="Arial"/>
          <w:color w:val="000000"/>
          <w:sz w:val="24"/>
        </w:rPr>
        <w:t xml:space="preserve">the </w:t>
      </w:r>
      <w:r>
        <w:rPr>
          <w:rFonts w:ascii="Arial"/>
          <w:color w:val="000000"/>
          <w:sz w:val="24"/>
        </w:rPr>
        <w:t xml:space="preserve">adequate arrangements must have </w:t>
      </w:r>
      <w:r>
        <w:rPr>
          <w:rFonts w:ascii="Arial"/>
          <w:color w:val="000000"/>
          <w:sz w:val="24"/>
        </w:rPr>
        <w:t>“</w:t>
      </w:r>
      <w:r>
        <w:rPr>
          <w:rFonts w:ascii="Arial"/>
          <w:color w:val="000000"/>
          <w:sz w:val="24"/>
        </w:rPr>
        <w:t>been made</w:t>
      </w:r>
      <w:r>
        <w:rPr>
          <w:rFonts w:ascii="Arial"/>
          <w:color w:val="000000"/>
          <w:sz w:val="24"/>
        </w:rPr>
        <w:t>”</w:t>
      </w:r>
      <w:r>
        <w:rPr>
          <w:rFonts w:ascii="Arial"/>
          <w:color w:val="000000"/>
          <w:sz w:val="24"/>
        </w:rPr>
        <w:t xml:space="preserve">. That is, </w:t>
      </w:r>
      <w:r>
        <w:rPr>
          <w:rFonts w:ascii="Arial"/>
          <w:color w:val="000000"/>
          <w:sz w:val="24"/>
        </w:rPr>
        <w:t>there must be</w:t>
      </w:r>
      <w:r>
        <w:rPr>
          <w:rFonts w:ascii="Arial"/>
          <w:color w:val="000000"/>
          <w:sz w:val="24"/>
        </w:rPr>
        <w:t xml:space="preserve"> </w:t>
      </w:r>
      <w:r>
        <w:rPr>
          <w:rFonts w:ascii="Arial"/>
          <w:color w:val="000000"/>
          <w:sz w:val="24"/>
        </w:rPr>
        <w:t xml:space="preserve">a current </w:t>
      </w:r>
      <w:r>
        <w:rPr>
          <w:rFonts w:ascii="Arial"/>
          <w:color w:val="000000"/>
          <w:sz w:val="24"/>
        </w:rPr>
        <w:t>“</w:t>
      </w:r>
      <w:r>
        <w:rPr>
          <w:rFonts w:ascii="Arial"/>
          <w:color w:val="000000"/>
          <w:sz w:val="24"/>
        </w:rPr>
        <w:t>arrangement</w:t>
      </w:r>
      <w:r>
        <w:rPr>
          <w:rFonts w:ascii="Arial"/>
          <w:color w:val="000000"/>
          <w:sz w:val="24"/>
        </w:rPr>
        <w:t xml:space="preserve">” </w:t>
      </w:r>
      <w:r>
        <w:rPr>
          <w:rFonts w:ascii="Arial"/>
          <w:color w:val="000000"/>
          <w:sz w:val="24"/>
        </w:rPr>
        <w:t xml:space="preserve">that has </w:t>
      </w:r>
      <w:r>
        <w:rPr>
          <w:rFonts w:ascii="Arial"/>
          <w:color w:val="000000"/>
          <w:sz w:val="24"/>
        </w:rPr>
        <w:t>“</w:t>
      </w:r>
      <w:r>
        <w:rPr>
          <w:rFonts w:ascii="Arial"/>
          <w:color w:val="000000"/>
          <w:sz w:val="24"/>
        </w:rPr>
        <w:t>been</w:t>
      </w:r>
      <w:r>
        <w:rPr>
          <w:rFonts w:ascii="Arial"/>
          <w:color w:val="000000"/>
          <w:sz w:val="24"/>
        </w:rPr>
        <w:t xml:space="preserve">” </w:t>
      </w:r>
      <w:r>
        <w:rPr>
          <w:rFonts w:ascii="Arial"/>
          <w:color w:val="000000"/>
          <w:sz w:val="24"/>
        </w:rPr>
        <w:t>made</w:t>
      </w:r>
      <w:r>
        <w:rPr>
          <w:rFonts w:ascii="Arial"/>
          <w:color w:val="000000"/>
          <w:sz w:val="24"/>
        </w:rPr>
        <w:t>. T</w:t>
      </w:r>
      <w:r>
        <w:rPr>
          <w:rFonts w:ascii="Arial"/>
          <w:color w:val="000000"/>
          <w:sz w:val="24"/>
        </w:rPr>
        <w:t xml:space="preserve">hat </w:t>
      </w:r>
      <w:r>
        <w:rPr>
          <w:rFonts w:ascii="Arial"/>
          <w:color w:val="000000"/>
          <w:sz w:val="24"/>
        </w:rPr>
        <w:t>“</w:t>
      </w:r>
      <w:r>
        <w:rPr>
          <w:rFonts w:ascii="Arial"/>
          <w:color w:val="000000"/>
          <w:sz w:val="24"/>
        </w:rPr>
        <w:t>arrangement</w:t>
      </w:r>
      <w:r>
        <w:rPr>
          <w:rFonts w:ascii="Arial"/>
          <w:color w:val="000000"/>
          <w:sz w:val="24"/>
        </w:rPr>
        <w:t>”</w:t>
      </w:r>
      <w:r>
        <w:rPr>
          <w:rFonts w:ascii="Arial"/>
          <w:color w:val="000000"/>
          <w:sz w:val="24"/>
        </w:rPr>
        <w:t xml:space="preserve"> </w:t>
      </w:r>
      <w:r>
        <w:rPr>
          <w:rFonts w:ascii="Arial"/>
          <w:color w:val="000000"/>
          <w:sz w:val="24"/>
        </w:rPr>
        <w:t xml:space="preserve">is </w:t>
      </w:r>
      <w:r>
        <w:rPr>
          <w:rFonts w:ascii="Arial"/>
          <w:color w:val="000000"/>
          <w:sz w:val="24"/>
        </w:rPr>
        <w:t xml:space="preserve">that </w:t>
      </w:r>
      <w:r>
        <w:rPr>
          <w:rFonts w:ascii="Arial"/>
          <w:color w:val="000000"/>
          <w:sz w:val="24"/>
        </w:rPr>
        <w:t>the</w:t>
      </w:r>
      <w:r>
        <w:rPr>
          <w:rFonts w:ascii="Arial"/>
          <w:color w:val="000000"/>
          <w:sz w:val="24"/>
        </w:rPr>
        <w:t xml:space="preserve"> </w:t>
      </w:r>
      <w:r>
        <w:rPr>
          <w:rFonts w:ascii="Arial"/>
          <w:color w:val="000000"/>
          <w:sz w:val="24"/>
        </w:rPr>
        <w:t>“</w:t>
      </w:r>
      <w:r>
        <w:rPr>
          <w:rFonts w:ascii="Arial"/>
          <w:color w:val="000000"/>
          <w:sz w:val="24"/>
        </w:rPr>
        <w:t>essential</w:t>
      </w:r>
      <w:r>
        <w:rPr>
          <w:rFonts w:ascii="Arial"/>
          <w:color w:val="000000"/>
          <w:sz w:val="24"/>
        </w:rPr>
        <w:t>”</w:t>
      </w:r>
      <w:r>
        <w:rPr>
          <w:rFonts w:ascii="Arial"/>
          <w:color w:val="000000"/>
          <w:sz w:val="24"/>
        </w:rPr>
        <w:t xml:space="preserve"> </w:t>
      </w:r>
      <w:r>
        <w:rPr>
          <w:rFonts w:ascii="Arial"/>
          <w:color w:val="000000"/>
          <w:sz w:val="24"/>
        </w:rPr>
        <w:t xml:space="preserve">service </w:t>
      </w:r>
      <w:r>
        <w:rPr>
          <w:rFonts w:ascii="Arial"/>
          <w:color w:val="000000"/>
          <w:sz w:val="24"/>
        </w:rPr>
        <w:t>(</w:t>
      </w:r>
      <w:r>
        <w:rPr>
          <w:rFonts w:ascii="Arial"/>
          <w:color w:val="000000"/>
          <w:sz w:val="24"/>
        </w:rPr>
        <w:t>here</w:t>
      </w:r>
      <w:r>
        <w:rPr>
          <w:rFonts w:ascii="Arial"/>
          <w:color w:val="000000"/>
          <w:sz w:val="24"/>
        </w:rPr>
        <w:t>, suitable vehicular access)</w:t>
      </w:r>
      <w:r>
        <w:rPr>
          <w:rFonts w:ascii="Arial"/>
          <w:color w:val="000000"/>
          <w:sz w:val="24"/>
        </w:rPr>
        <w:t xml:space="preserve"> </w:t>
      </w:r>
      <w:r>
        <w:rPr>
          <w:rFonts w:ascii="Arial"/>
          <w:color w:val="000000"/>
          <w:sz w:val="24"/>
        </w:rPr>
        <w:t xml:space="preserve">be </w:t>
      </w:r>
      <w:r>
        <w:rPr>
          <w:rFonts w:ascii="Arial"/>
          <w:color w:val="000000"/>
          <w:sz w:val="24"/>
        </w:rPr>
        <w:t>“</w:t>
      </w:r>
      <w:r>
        <w:rPr>
          <w:rFonts w:ascii="Arial"/>
          <w:color w:val="000000"/>
          <w:sz w:val="24"/>
        </w:rPr>
        <w:t>available when required</w:t>
      </w:r>
      <w:r>
        <w:rPr>
          <w:rFonts w:ascii="Arial"/>
          <w:color w:val="000000"/>
          <w:sz w:val="24"/>
        </w:rPr>
        <w:t>”</w:t>
      </w:r>
      <w:r>
        <w:rPr>
          <w:rFonts w:ascii="Arial"/>
          <w:color w:val="000000"/>
          <w:sz w:val="24"/>
        </w:rPr>
        <w:t>, that is, in the future. Put another way,</w:t>
      </w:r>
      <w:r>
        <w:rPr>
          <w:rFonts w:ascii="Arial"/>
          <w:color w:val="000000"/>
          <w:sz w:val="24"/>
        </w:rPr>
        <w:t xml:space="preserve"> </w:t>
      </w:r>
      <w:r>
        <w:rPr>
          <w:rFonts w:ascii="Arial"/>
          <w:color w:val="000000"/>
          <w:sz w:val="24"/>
        </w:rPr>
        <w:t>the service that is not presently available</w:t>
      </w:r>
      <w:r>
        <w:rPr>
          <w:rFonts w:ascii="Arial"/>
          <w:color w:val="000000"/>
          <w:sz w:val="24"/>
        </w:rPr>
        <w:t>,</w:t>
      </w:r>
      <w:r>
        <w:rPr>
          <w:rFonts w:ascii="Arial"/>
          <w:color w:val="000000"/>
          <w:sz w:val="24"/>
        </w:rPr>
        <w:t xml:space="preserve"> </w:t>
      </w:r>
      <w:r>
        <w:rPr>
          <w:rFonts w:ascii="Arial"/>
          <w:color w:val="000000"/>
          <w:sz w:val="24"/>
        </w:rPr>
        <w:t>will be available</w:t>
      </w:r>
      <w:r>
        <w:rPr>
          <w:rFonts w:ascii="Arial"/>
          <w:color w:val="000000"/>
          <w:sz w:val="24"/>
        </w:rPr>
        <w:t>,</w:t>
      </w:r>
      <w:r>
        <w:rPr>
          <w:rFonts w:ascii="Arial"/>
          <w:color w:val="000000"/>
          <w:sz w:val="24"/>
        </w:rPr>
        <w:t xml:space="preserve"> </w:t>
      </w:r>
      <w:r>
        <w:rPr>
          <w:rFonts w:ascii="Arial"/>
          <w:color w:val="000000"/>
          <w:sz w:val="24"/>
        </w:rPr>
        <w:t xml:space="preserve">and it will be available because </w:t>
      </w:r>
      <w:r>
        <w:rPr>
          <w:rFonts w:ascii="Arial"/>
          <w:color w:val="000000"/>
          <w:sz w:val="24"/>
        </w:rPr>
        <w:t>adequate</w:t>
      </w:r>
      <w:r>
        <w:rPr>
          <w:rFonts w:ascii="Arial"/>
          <w:color w:val="000000"/>
          <w:sz w:val="24"/>
        </w:rPr>
        <w:t xml:space="preserve"> </w:t>
      </w:r>
      <w:r>
        <w:rPr>
          <w:rFonts w:ascii="Arial"/>
          <w:color w:val="000000"/>
          <w:sz w:val="24"/>
        </w:rPr>
        <w:t>arrangement</w:t>
      </w:r>
      <w:r>
        <w:rPr>
          <w:rFonts w:ascii="Arial"/>
          <w:color w:val="000000"/>
          <w:sz w:val="24"/>
        </w:rPr>
        <w:t>s</w:t>
      </w:r>
      <w:r>
        <w:rPr>
          <w:rFonts w:ascii="Arial"/>
          <w:color w:val="000000"/>
          <w:sz w:val="24"/>
        </w:rPr>
        <w:t xml:space="preserve"> </w:t>
      </w:r>
      <w:r>
        <w:rPr>
          <w:rFonts w:ascii="Arial"/>
          <w:color w:val="000000"/>
          <w:sz w:val="24"/>
        </w:rPr>
        <w:t>ha</w:t>
      </w:r>
      <w:r>
        <w:rPr>
          <w:rFonts w:ascii="Arial"/>
          <w:color w:val="000000"/>
          <w:sz w:val="24"/>
        </w:rPr>
        <w:t>ve</w:t>
      </w:r>
      <w:r>
        <w:rPr>
          <w:rFonts w:ascii="Arial"/>
          <w:color w:val="000000"/>
          <w:sz w:val="24"/>
        </w:rPr>
        <w:t xml:space="preserve"> </w:t>
      </w:r>
      <w:r>
        <w:rPr>
          <w:rFonts w:ascii="Arial"/>
          <w:color w:val="000000"/>
          <w:sz w:val="24"/>
        </w:rPr>
        <w:t>“</w:t>
      </w:r>
      <w:r>
        <w:rPr>
          <w:rFonts w:ascii="Arial"/>
          <w:color w:val="000000"/>
          <w:sz w:val="24"/>
        </w:rPr>
        <w:t>been made</w:t>
      </w:r>
      <w:r>
        <w:rPr>
          <w:rFonts w:ascii="Arial"/>
          <w:color w:val="000000"/>
          <w:sz w:val="24"/>
        </w:rPr>
        <w:t>”</w:t>
      </w:r>
      <w:r>
        <w:rPr>
          <w:rFonts w:ascii="Arial"/>
          <w:color w:val="000000"/>
          <w:sz w:val="24"/>
        </w:rPr>
        <w:t xml:space="preserve"> </w:t>
      </w:r>
      <w:r>
        <w:rPr>
          <w:rFonts w:ascii="Arial"/>
          <w:color w:val="000000"/>
          <w:sz w:val="24"/>
        </w:rPr>
        <w:t>to make it available</w:t>
      </w:r>
      <w:r>
        <w:rPr>
          <w:rFonts w:ascii="Arial"/>
          <w:color w:val="000000"/>
          <w:sz w:val="24"/>
        </w:rPr>
        <w:t>.</w:t>
      </w:r>
    </w:p>
    <w:p>
      <w:pPr>
        <w:pStyle w:val="CaselawNumbered10"/>
        <w:numPr>
          <w:ilvl w:val="0"/>
          <w:numId w:val="32"/>
        </w:numPr>
        <w:spacing w:before="150" w:after="0"/>
        <w:ind w:left="600" w:hanging="600"/>
      </w:pPr>
      <w:r>
        <w:rPr>
          <w:rFonts w:ascii="Arial"/>
          <w:color w:val="000000"/>
          <w:sz w:val="24"/>
        </w:rPr>
        <w:t xml:space="preserve">Further, while it is </w:t>
      </w:r>
      <w:r>
        <w:rPr>
          <w:rFonts w:ascii="Arial"/>
          <w:color w:val="000000"/>
          <w:sz w:val="24"/>
        </w:rPr>
        <w:t xml:space="preserve">clear </w:t>
      </w:r>
      <w:r>
        <w:rPr>
          <w:rFonts w:ascii="Arial"/>
          <w:color w:val="000000"/>
          <w:sz w:val="24"/>
        </w:rPr>
        <w:t xml:space="preserve">that </w:t>
      </w:r>
      <w:r>
        <w:rPr>
          <w:rFonts w:ascii="Arial"/>
          <w:color w:val="000000"/>
          <w:sz w:val="24"/>
        </w:rPr>
        <w:t xml:space="preserve">something less than </w:t>
      </w:r>
      <w:r>
        <w:rPr>
          <w:rFonts w:ascii="Arial"/>
          <w:color w:val="000000"/>
          <w:sz w:val="24"/>
        </w:rPr>
        <w:t xml:space="preserve">a </w:t>
      </w:r>
      <w:r>
        <w:rPr>
          <w:rFonts w:ascii="Arial"/>
          <w:color w:val="000000"/>
          <w:sz w:val="24"/>
        </w:rPr>
        <w:t>formal</w:t>
      </w:r>
      <w:r>
        <w:rPr>
          <w:rFonts w:ascii="Arial"/>
          <w:color w:val="000000"/>
          <w:sz w:val="24"/>
        </w:rPr>
        <w:t xml:space="preserve"> </w:t>
      </w:r>
      <w:r>
        <w:rPr>
          <w:rFonts w:ascii="Arial"/>
          <w:color w:val="000000"/>
          <w:sz w:val="24"/>
        </w:rPr>
        <w:t>or</w:t>
      </w:r>
      <w:r>
        <w:rPr>
          <w:rFonts w:ascii="Arial"/>
          <w:color w:val="000000"/>
          <w:sz w:val="24"/>
        </w:rPr>
        <w:t xml:space="preserve"> </w:t>
      </w:r>
      <w:r>
        <w:rPr>
          <w:rFonts w:ascii="Arial"/>
          <w:color w:val="000000"/>
          <w:sz w:val="24"/>
        </w:rPr>
        <w:t xml:space="preserve">binding promise </w:t>
      </w:r>
      <w:r>
        <w:rPr>
          <w:rFonts w:ascii="Arial"/>
          <w:color w:val="000000"/>
          <w:sz w:val="24"/>
        </w:rPr>
        <w:t xml:space="preserve">is required, </w:t>
      </w:r>
      <w:r>
        <w:rPr>
          <w:rFonts w:ascii="Arial"/>
          <w:color w:val="000000"/>
          <w:sz w:val="24"/>
        </w:rPr>
        <w:t xml:space="preserve">I find that </w:t>
      </w:r>
      <w:r>
        <w:rPr>
          <w:rFonts w:ascii="Arial"/>
          <w:color w:val="000000"/>
          <w:sz w:val="24"/>
        </w:rPr>
        <w:t xml:space="preserve">there must be some form of objective and tangible proof to constitute an arrangement as something </w:t>
      </w:r>
      <w:r>
        <w:rPr>
          <w:rFonts w:ascii="Arial"/>
          <w:color w:val="000000"/>
          <w:sz w:val="24"/>
        </w:rPr>
        <w:t>“</w:t>
      </w:r>
      <w:r>
        <w:rPr>
          <w:rFonts w:ascii="Arial"/>
          <w:color w:val="000000"/>
          <w:sz w:val="24"/>
        </w:rPr>
        <w:t>made</w:t>
      </w:r>
      <w:r>
        <w:rPr>
          <w:rFonts w:ascii="Arial"/>
          <w:color w:val="000000"/>
          <w:sz w:val="24"/>
        </w:rPr>
        <w:t>”</w:t>
      </w:r>
      <w:r>
        <w:rPr>
          <w:rFonts w:ascii="Arial"/>
          <w:color w:val="000000"/>
          <w:sz w:val="24"/>
        </w:rPr>
        <w:t xml:space="preserve">. It is </w:t>
      </w:r>
      <w:r>
        <w:rPr>
          <w:rFonts w:ascii="Arial"/>
          <w:color w:val="000000"/>
          <w:sz w:val="24"/>
        </w:rPr>
        <w:t xml:space="preserve">in this context that </w:t>
      </w:r>
      <w:r>
        <w:rPr>
          <w:rFonts w:ascii="Arial"/>
          <w:color w:val="000000"/>
          <w:sz w:val="24"/>
        </w:rPr>
        <w:t xml:space="preserve">I </w:t>
      </w:r>
      <w:r>
        <w:rPr>
          <w:rFonts w:ascii="Arial"/>
          <w:color w:val="000000"/>
          <w:sz w:val="24"/>
        </w:rPr>
        <w:t>accept</w:t>
      </w:r>
      <w:r>
        <w:rPr>
          <w:rFonts w:ascii="Arial"/>
          <w:color w:val="000000"/>
          <w:sz w:val="24"/>
        </w:rPr>
        <w:t xml:space="preserve"> </w:t>
      </w:r>
      <w:r>
        <w:rPr>
          <w:rFonts w:ascii="Arial"/>
          <w:color w:val="000000"/>
          <w:sz w:val="24"/>
        </w:rPr>
        <w:t xml:space="preserve">the words </w:t>
      </w:r>
      <w:r>
        <w:rPr>
          <w:rFonts w:ascii="Arial"/>
          <w:color w:val="000000"/>
          <w:sz w:val="24"/>
        </w:rPr>
        <w:t xml:space="preserve">quoted by </w:t>
      </w:r>
      <w:r>
        <w:rPr>
          <w:rFonts w:ascii="Arial"/>
          <w:color w:val="000000"/>
          <w:sz w:val="24"/>
        </w:rPr>
        <w:t xml:space="preserve">Stein JA in </w:t>
      </w:r>
      <w:r>
        <w:rPr>
          <w:rFonts w:ascii="Arial"/>
          <w:i/>
          <w:color w:val="000000"/>
          <w:sz w:val="24"/>
        </w:rPr>
        <w:t>Codlea</w:t>
      </w:r>
      <w:r>
        <w:rPr>
          <w:rFonts w:ascii="Arial"/>
          <w:color w:val="000000"/>
          <w:sz w:val="24"/>
        </w:rPr>
        <w:t xml:space="preserve"> </w:t>
      </w:r>
      <w:r>
        <w:rPr>
          <w:rFonts w:ascii="Arial"/>
          <w:color w:val="000000"/>
          <w:sz w:val="24"/>
        </w:rPr>
        <w:t>at 378</w:t>
      </w:r>
      <w:r>
        <w:rPr>
          <w:rFonts w:ascii="Arial"/>
          <w:color w:val="000000"/>
          <w:sz w:val="24"/>
        </w:rPr>
        <w:t>,</w:t>
      </w:r>
      <w:r>
        <w:rPr>
          <w:rFonts w:ascii="Arial"/>
          <w:color w:val="000000"/>
          <w:sz w:val="24"/>
        </w:rPr>
        <w:t xml:space="preserve"> </w:t>
      </w:r>
      <w:r>
        <w:rPr>
          <w:rFonts w:ascii="Arial"/>
          <w:color w:val="000000"/>
          <w:sz w:val="24"/>
        </w:rPr>
        <w:t xml:space="preserve">to the effect that </w:t>
      </w:r>
      <w:r>
        <w:rPr>
          <w:rFonts w:ascii="Arial"/>
          <w:color w:val="000000"/>
          <w:sz w:val="24"/>
        </w:rPr>
        <w:t>such an</w:t>
      </w:r>
      <w:r>
        <w:rPr>
          <w:rFonts w:ascii="Arial"/>
          <w:color w:val="000000"/>
          <w:sz w:val="24"/>
        </w:rPr>
        <w:t xml:space="preserve"> </w:t>
      </w:r>
      <w:r>
        <w:rPr>
          <w:rFonts w:ascii="Arial"/>
          <w:color w:val="000000"/>
          <w:sz w:val="24"/>
        </w:rPr>
        <w:t xml:space="preserve">arrangement </w:t>
      </w:r>
      <w:r>
        <w:rPr>
          <w:rFonts w:ascii="Arial"/>
          <w:color w:val="000000"/>
          <w:sz w:val="24"/>
        </w:rPr>
        <w:t>must</w:t>
      </w:r>
      <w:r>
        <w:rPr>
          <w:rFonts w:ascii="Arial"/>
          <w:color w:val="000000"/>
          <w:sz w:val="24"/>
        </w:rPr>
        <w:t xml:space="preserve"> </w:t>
      </w:r>
      <w:r>
        <w:rPr>
          <w:rFonts w:ascii="Arial"/>
          <w:color w:val="000000"/>
          <w:sz w:val="24"/>
        </w:rPr>
        <w:t xml:space="preserve">be </w:t>
      </w:r>
      <w:r>
        <w:rPr>
          <w:rFonts w:ascii="Arial"/>
          <w:color w:val="000000"/>
          <w:sz w:val="24"/>
        </w:rPr>
        <w:t>“</w:t>
      </w:r>
      <w:r>
        <w:rPr>
          <w:rFonts w:ascii="Arial"/>
          <w:color w:val="000000"/>
          <w:sz w:val="24"/>
        </w:rPr>
        <w:t>at least</w:t>
      </w:r>
      <w:r>
        <w:rPr>
          <w:rFonts w:ascii="Arial"/>
          <w:color w:val="000000"/>
          <w:sz w:val="24"/>
        </w:rPr>
        <w:t>,</w:t>
      </w:r>
      <w:r>
        <w:rPr>
          <w:rFonts w:ascii="Arial"/>
          <w:color w:val="000000"/>
          <w:sz w:val="24"/>
        </w:rPr>
        <w:t xml:space="preserve"> </w:t>
      </w:r>
      <w:r>
        <w:rPr>
          <w:rFonts w:ascii="Arial"/>
          <w:color w:val="000000"/>
          <w:sz w:val="24"/>
        </w:rPr>
        <w:t xml:space="preserve">a </w:t>
      </w:r>
      <w:r>
        <w:rPr>
          <w:rFonts w:ascii="Arial"/>
          <w:color w:val="000000"/>
          <w:sz w:val="24"/>
        </w:rPr>
        <w:t>willingness on the part of the relevant authorities to co</w:t>
      </w:r>
      <w:r>
        <w:rPr>
          <w:rFonts w:ascii="Arial"/>
          <w:color w:val="000000"/>
          <w:sz w:val="24"/>
        </w:rPr>
        <w:t>-</w:t>
      </w:r>
      <w:r>
        <w:rPr>
          <w:rFonts w:ascii="Arial"/>
          <w:color w:val="000000"/>
          <w:sz w:val="24"/>
        </w:rPr>
        <w:t>operate in a consensual way</w:t>
      </w:r>
      <w:r>
        <w:rPr>
          <w:rFonts w:ascii="Arial"/>
          <w:color w:val="000000"/>
          <w:sz w:val="24"/>
        </w:rPr>
        <w:t>…</w:t>
      </w:r>
      <w:r>
        <w:rPr>
          <w:rFonts w:ascii="Arial"/>
          <w:color w:val="000000"/>
          <w:sz w:val="24"/>
        </w:rPr>
        <w:t>”</w:t>
      </w:r>
      <w:r>
        <w:rPr>
          <w:rFonts w:ascii="Arial"/>
          <w:color w:val="000000"/>
          <w:sz w:val="24"/>
        </w:rPr>
        <w:t xml:space="preserve">. However, as Stein </w:t>
      </w:r>
      <w:r>
        <w:rPr>
          <w:rFonts w:ascii="Arial"/>
          <w:color w:val="000000"/>
          <w:sz w:val="24"/>
        </w:rPr>
        <w:t xml:space="preserve">JA also found, proof of </w:t>
      </w:r>
      <w:r>
        <w:rPr>
          <w:rFonts w:ascii="Arial"/>
          <w:color w:val="000000"/>
          <w:sz w:val="24"/>
        </w:rPr>
        <w:t>such an</w:t>
      </w:r>
      <w:r>
        <w:rPr>
          <w:rFonts w:ascii="Arial"/>
          <w:color w:val="000000"/>
          <w:sz w:val="24"/>
        </w:rPr>
        <w:t xml:space="preserve"> </w:t>
      </w:r>
      <w:r>
        <w:rPr>
          <w:rFonts w:ascii="Arial"/>
          <w:color w:val="000000"/>
          <w:sz w:val="24"/>
        </w:rPr>
        <w:t xml:space="preserve">arrangement must </w:t>
      </w:r>
      <w:r>
        <w:rPr>
          <w:rFonts w:ascii="Arial"/>
          <w:color w:val="000000"/>
          <w:sz w:val="24"/>
        </w:rPr>
        <w:t>“</w:t>
      </w:r>
      <w:r>
        <w:rPr>
          <w:rFonts w:ascii="Arial"/>
          <w:color w:val="000000"/>
          <w:sz w:val="24"/>
        </w:rPr>
        <w:t>exist</w:t>
      </w:r>
      <w:r>
        <w:rPr>
          <w:rFonts w:ascii="Arial"/>
          <w:color w:val="000000"/>
          <w:sz w:val="24"/>
        </w:rPr>
        <w:t>”</w:t>
      </w:r>
      <w:r>
        <w:rPr>
          <w:rFonts w:ascii="Arial"/>
          <w:color w:val="000000"/>
          <w:sz w:val="24"/>
        </w:rPr>
        <w:t xml:space="preserve"> </w:t>
      </w:r>
      <w:r>
        <w:rPr>
          <w:rFonts w:ascii="Arial"/>
          <w:color w:val="000000"/>
          <w:sz w:val="24"/>
        </w:rPr>
        <w:t xml:space="preserve">and must </w:t>
      </w:r>
      <w:r>
        <w:rPr>
          <w:rFonts w:ascii="Arial"/>
          <w:color w:val="000000"/>
          <w:sz w:val="24"/>
        </w:rPr>
        <w:t>“</w:t>
      </w:r>
      <w:r>
        <w:rPr>
          <w:rFonts w:ascii="Arial"/>
          <w:color w:val="000000"/>
          <w:sz w:val="24"/>
        </w:rPr>
        <w:t xml:space="preserve">pre-exist the </w:t>
      </w:r>
      <w:r>
        <w:rPr>
          <w:rFonts w:ascii="Arial"/>
          <w:color w:val="000000"/>
          <w:sz w:val="24"/>
        </w:rPr>
        <w:t>‘</w:t>
      </w:r>
      <w:r>
        <w:rPr>
          <w:rFonts w:ascii="Arial"/>
          <w:color w:val="000000"/>
          <w:sz w:val="24"/>
        </w:rPr>
        <w:t>satisfaction</w:t>
      </w:r>
      <w:r>
        <w:rPr>
          <w:rFonts w:ascii="Arial"/>
          <w:color w:val="000000"/>
          <w:sz w:val="24"/>
        </w:rPr>
        <w:t>’</w:t>
      </w:r>
      <w:r>
        <w:rPr>
          <w:rFonts w:ascii="Arial"/>
          <w:color w:val="000000"/>
          <w:sz w:val="24"/>
        </w:rPr>
        <w:t xml:space="preserve"> </w:t>
      </w:r>
      <w:r>
        <w:rPr>
          <w:rFonts w:ascii="Arial"/>
          <w:color w:val="000000"/>
          <w:sz w:val="24"/>
        </w:rPr>
        <w:t xml:space="preserve">of </w:t>
      </w:r>
      <w:r>
        <w:rPr>
          <w:rFonts w:ascii="Arial"/>
          <w:color w:val="000000"/>
          <w:sz w:val="24"/>
        </w:rPr>
        <w:t>[</w:t>
      </w:r>
      <w:r>
        <w:rPr>
          <w:rFonts w:ascii="Arial"/>
          <w:color w:val="000000"/>
          <w:sz w:val="24"/>
        </w:rPr>
        <w:t>the</w:t>
      </w:r>
      <w:r>
        <w:rPr>
          <w:rFonts w:ascii="Arial"/>
          <w:color w:val="000000"/>
          <w:sz w:val="24"/>
        </w:rPr>
        <w:t>]</w:t>
      </w:r>
      <w:r>
        <w:rPr>
          <w:rFonts w:ascii="Arial"/>
          <w:color w:val="000000"/>
          <w:sz w:val="24"/>
        </w:rPr>
        <w:t xml:space="preserve"> </w:t>
      </w:r>
      <w:r>
        <w:rPr>
          <w:rFonts w:ascii="Arial"/>
          <w:color w:val="000000"/>
          <w:sz w:val="24"/>
        </w:rPr>
        <w:t>c</w:t>
      </w:r>
      <w:r>
        <w:rPr>
          <w:rFonts w:ascii="Arial"/>
          <w:color w:val="000000"/>
          <w:sz w:val="24"/>
        </w:rPr>
        <w:t xml:space="preserve">ouncil with </w:t>
      </w:r>
      <w:r>
        <w:rPr>
          <w:rFonts w:ascii="Arial"/>
          <w:color w:val="000000"/>
          <w:sz w:val="24"/>
        </w:rPr>
        <w:t>[it]</w:t>
      </w:r>
      <w:r>
        <w:rPr>
          <w:rFonts w:ascii="Arial"/>
          <w:color w:val="000000"/>
          <w:sz w:val="24"/>
        </w:rPr>
        <w:t>”</w:t>
      </w:r>
      <w:r>
        <w:rPr>
          <w:rFonts w:ascii="Arial"/>
          <w:color w:val="000000"/>
          <w:sz w:val="24"/>
        </w:rPr>
        <w:t>. It</w:t>
      </w:r>
      <w:r>
        <w:rPr>
          <w:rFonts w:ascii="Arial"/>
          <w:color w:val="000000"/>
          <w:sz w:val="24"/>
        </w:rPr>
        <w:t xml:space="preserve"> </w:t>
      </w:r>
      <w:r>
        <w:rPr>
          <w:rFonts w:ascii="Arial"/>
          <w:color w:val="000000"/>
          <w:sz w:val="24"/>
        </w:rPr>
        <w:t xml:space="preserve">is in this sense that </w:t>
      </w:r>
      <w:r>
        <w:rPr>
          <w:rFonts w:ascii="Arial"/>
          <w:color w:val="000000"/>
          <w:sz w:val="24"/>
        </w:rPr>
        <w:t>I consider the</w:t>
      </w:r>
      <w:r>
        <w:rPr>
          <w:rFonts w:ascii="Arial"/>
          <w:color w:val="000000"/>
          <w:sz w:val="24"/>
        </w:rPr>
        <w:t xml:space="preserve"> </w:t>
      </w:r>
      <w:r>
        <w:rPr>
          <w:rFonts w:ascii="Arial"/>
          <w:color w:val="000000"/>
          <w:sz w:val="24"/>
        </w:rPr>
        <w:t xml:space="preserve">comments of Preston CJ of LEC in </w:t>
      </w:r>
      <w:r>
        <w:rPr>
          <w:rFonts w:ascii="Arial"/>
          <w:i/>
          <w:color w:val="000000"/>
          <w:sz w:val="24"/>
        </w:rPr>
        <w:t>Crighton Properties</w:t>
      </w:r>
      <w:r>
        <w:rPr>
          <w:rFonts w:ascii="Arial"/>
          <w:color w:val="000000"/>
          <w:sz w:val="24"/>
        </w:rPr>
        <w:t>,</w:t>
      </w:r>
      <w:r>
        <w:rPr>
          <w:rFonts w:ascii="Arial"/>
          <w:color w:val="000000"/>
          <w:sz w:val="24"/>
        </w:rPr>
        <w:t xml:space="preserve"> </w:t>
      </w:r>
      <w:r>
        <w:rPr>
          <w:rFonts w:ascii="Arial"/>
          <w:color w:val="000000"/>
          <w:sz w:val="24"/>
        </w:rPr>
        <w:t xml:space="preserve">that </w:t>
      </w:r>
      <w:r>
        <w:rPr>
          <w:rFonts w:ascii="Arial"/>
          <w:color w:val="000000"/>
          <w:sz w:val="24"/>
        </w:rPr>
        <w:t>“</w:t>
      </w:r>
      <w:r>
        <w:rPr>
          <w:rFonts w:ascii="Arial"/>
          <w:color w:val="000000"/>
          <w:sz w:val="24"/>
        </w:rPr>
        <w:t>arrangement</w:t>
      </w:r>
      <w:r>
        <w:rPr>
          <w:rFonts w:ascii="Arial"/>
          <w:color w:val="000000"/>
          <w:sz w:val="24"/>
        </w:rPr>
        <w:t>”</w:t>
      </w:r>
      <w:r>
        <w:rPr>
          <w:rFonts w:ascii="Arial"/>
          <w:color w:val="000000"/>
          <w:sz w:val="24"/>
        </w:rPr>
        <w:t xml:space="preserve">, </w:t>
      </w:r>
      <w:r>
        <w:rPr>
          <w:rFonts w:ascii="Arial"/>
          <w:color w:val="000000"/>
          <w:sz w:val="24"/>
        </w:rPr>
        <w:t xml:space="preserve">within the context of </w:t>
      </w:r>
      <w:r>
        <w:rPr>
          <w:rFonts w:ascii="Arial"/>
          <w:color w:val="000000"/>
          <w:sz w:val="24"/>
        </w:rPr>
        <w:t xml:space="preserve">an </w:t>
      </w:r>
      <w:r>
        <w:rPr>
          <w:rFonts w:ascii="Arial"/>
          <w:color w:val="000000"/>
          <w:sz w:val="24"/>
        </w:rPr>
        <w:t>environment</w:t>
      </w:r>
      <w:r>
        <w:rPr>
          <w:rFonts w:ascii="Arial"/>
          <w:color w:val="000000"/>
          <w:sz w:val="24"/>
        </w:rPr>
        <w:t>al planning instrument,</w:t>
      </w:r>
      <w:r>
        <w:rPr>
          <w:rFonts w:ascii="Arial"/>
          <w:color w:val="000000"/>
          <w:sz w:val="24"/>
        </w:rPr>
        <w:t xml:space="preserve"> </w:t>
      </w:r>
      <w:r>
        <w:rPr>
          <w:rFonts w:ascii="Arial"/>
          <w:color w:val="000000"/>
          <w:sz w:val="24"/>
        </w:rPr>
        <w:t xml:space="preserve">means </w:t>
      </w:r>
      <w:r>
        <w:rPr>
          <w:rFonts w:ascii="Arial"/>
          <w:color w:val="000000"/>
          <w:sz w:val="24"/>
        </w:rPr>
        <w:t>“</w:t>
      </w:r>
      <w:r>
        <w:rPr>
          <w:rFonts w:ascii="Arial"/>
          <w:color w:val="000000"/>
          <w:sz w:val="24"/>
        </w:rPr>
        <w:t>something in the nature of an understanding between two or more persons</w:t>
      </w:r>
      <w:r>
        <w:rPr>
          <w:rFonts w:ascii="Arial"/>
          <w:color w:val="000000"/>
          <w:sz w:val="24"/>
        </w:rPr>
        <w:t xml:space="preserve">” </w:t>
      </w:r>
      <w:r>
        <w:rPr>
          <w:rFonts w:ascii="Arial"/>
          <w:color w:val="000000"/>
          <w:sz w:val="24"/>
        </w:rPr>
        <w:t>(at [42])</w:t>
      </w:r>
      <w:r>
        <w:rPr>
          <w:rFonts w:ascii="Arial"/>
          <w:color w:val="000000"/>
          <w:sz w:val="24"/>
        </w:rPr>
        <w:t>,</w:t>
      </w:r>
      <w:r>
        <w:rPr>
          <w:rFonts w:ascii="Arial"/>
          <w:color w:val="000000"/>
          <w:sz w:val="24"/>
        </w:rPr>
        <w:t xml:space="preserve"> </w:t>
      </w:r>
      <w:r>
        <w:rPr>
          <w:rFonts w:ascii="Arial"/>
          <w:color w:val="000000"/>
          <w:sz w:val="24"/>
        </w:rPr>
        <w:t>should be seen. Again,</w:t>
      </w:r>
      <w:r>
        <w:rPr>
          <w:rFonts w:ascii="Arial"/>
          <w:color w:val="000000"/>
          <w:sz w:val="24"/>
        </w:rPr>
        <w:t xml:space="preserve"> </w:t>
      </w:r>
      <w:r>
        <w:rPr>
          <w:rFonts w:ascii="Arial"/>
          <w:color w:val="000000"/>
          <w:sz w:val="24"/>
        </w:rPr>
        <w:t>considered</w:t>
      </w:r>
      <w:r>
        <w:rPr>
          <w:rFonts w:ascii="Arial"/>
          <w:color w:val="000000"/>
          <w:sz w:val="24"/>
        </w:rPr>
        <w:t xml:space="preserve"> </w:t>
      </w:r>
      <w:r>
        <w:rPr>
          <w:rFonts w:ascii="Arial"/>
          <w:color w:val="000000"/>
          <w:sz w:val="24"/>
        </w:rPr>
        <w:t>in this way, the fact that the arrangement is tangible</w:t>
      </w:r>
      <w:r>
        <w:rPr>
          <w:rFonts w:ascii="Arial"/>
          <w:color w:val="000000"/>
          <w:sz w:val="24"/>
        </w:rPr>
        <w:t>,</w:t>
      </w:r>
      <w:r>
        <w:rPr>
          <w:rFonts w:ascii="Arial"/>
          <w:color w:val="000000"/>
          <w:sz w:val="24"/>
        </w:rPr>
        <w:t xml:space="preserve"> </w:t>
      </w:r>
      <w:r>
        <w:rPr>
          <w:rFonts w:ascii="Arial"/>
          <w:color w:val="000000"/>
          <w:sz w:val="24"/>
        </w:rPr>
        <w:t xml:space="preserve">gives a consent authority the ability then </w:t>
      </w:r>
      <w:r>
        <w:rPr>
          <w:rFonts w:ascii="Arial"/>
          <w:color w:val="000000"/>
          <w:sz w:val="24"/>
        </w:rPr>
        <w:t xml:space="preserve">to </w:t>
      </w:r>
      <w:r>
        <w:rPr>
          <w:rFonts w:ascii="Arial"/>
          <w:color w:val="000000"/>
          <w:sz w:val="24"/>
        </w:rPr>
        <w:t>determine</w:t>
      </w:r>
      <w:r>
        <w:rPr>
          <w:rFonts w:ascii="Arial"/>
          <w:color w:val="000000"/>
          <w:sz w:val="24"/>
        </w:rPr>
        <w:t xml:space="preserve"> </w:t>
      </w:r>
      <w:r>
        <w:rPr>
          <w:rFonts w:ascii="Arial"/>
          <w:color w:val="000000"/>
          <w:sz w:val="24"/>
        </w:rPr>
        <w:t>if</w:t>
      </w:r>
      <w:r>
        <w:rPr>
          <w:rFonts w:ascii="Arial"/>
          <w:color w:val="000000"/>
          <w:sz w:val="24"/>
        </w:rPr>
        <w:t xml:space="preserve"> </w:t>
      </w:r>
      <w:r>
        <w:rPr>
          <w:rFonts w:ascii="Arial"/>
          <w:color w:val="000000"/>
          <w:sz w:val="24"/>
        </w:rPr>
        <w:t xml:space="preserve">the qualities or characteristics of </w:t>
      </w:r>
      <w:r>
        <w:rPr>
          <w:rFonts w:ascii="Arial"/>
          <w:color w:val="000000"/>
          <w:sz w:val="24"/>
        </w:rPr>
        <w:t>an</w:t>
      </w:r>
      <w:r>
        <w:rPr>
          <w:rFonts w:ascii="Arial"/>
          <w:color w:val="000000"/>
          <w:sz w:val="24"/>
        </w:rPr>
        <w:t xml:space="preserve"> </w:t>
      </w:r>
      <w:r>
        <w:rPr>
          <w:rFonts w:ascii="Arial"/>
          <w:color w:val="000000"/>
          <w:sz w:val="24"/>
        </w:rPr>
        <w:t xml:space="preserve">arrangement that has been made for the supply of (in this case, </w:t>
      </w:r>
      <w:r>
        <w:rPr>
          <w:rFonts w:ascii="Arial"/>
          <w:color w:val="000000"/>
          <w:sz w:val="24"/>
        </w:rPr>
        <w:t>suitable</w:t>
      </w:r>
      <w:r>
        <w:rPr>
          <w:rFonts w:ascii="Arial"/>
          <w:color w:val="000000"/>
          <w:sz w:val="24"/>
        </w:rPr>
        <w:t xml:space="preserve"> </w:t>
      </w:r>
      <w:r>
        <w:rPr>
          <w:rFonts w:ascii="Arial"/>
          <w:color w:val="000000"/>
          <w:sz w:val="24"/>
        </w:rPr>
        <w:t>vehicular access</w:t>
      </w:r>
      <w:r>
        <w:rPr>
          <w:rFonts w:ascii="Arial"/>
          <w:color w:val="000000"/>
          <w:sz w:val="24"/>
        </w:rPr>
        <w:t xml:space="preserve">) </w:t>
      </w:r>
      <w:r>
        <w:rPr>
          <w:rFonts w:ascii="Arial"/>
          <w:color w:val="000000"/>
          <w:sz w:val="24"/>
        </w:rPr>
        <w:t xml:space="preserve">a service </w:t>
      </w:r>
      <w:r>
        <w:rPr>
          <w:rFonts w:ascii="Arial"/>
          <w:color w:val="000000"/>
          <w:sz w:val="24"/>
        </w:rPr>
        <w:t xml:space="preserve">in the future, </w:t>
      </w:r>
      <w:r>
        <w:rPr>
          <w:rFonts w:ascii="Arial"/>
          <w:color w:val="000000"/>
          <w:sz w:val="24"/>
        </w:rPr>
        <w:t>is</w:t>
      </w:r>
      <w:r>
        <w:rPr>
          <w:rFonts w:ascii="Arial"/>
          <w:color w:val="000000"/>
          <w:sz w:val="24"/>
        </w:rPr>
        <w:t xml:space="preserve"> </w:t>
      </w:r>
      <w:r>
        <w:rPr>
          <w:rFonts w:ascii="Arial"/>
          <w:color w:val="000000"/>
          <w:sz w:val="24"/>
        </w:rPr>
        <w:t>“</w:t>
      </w:r>
      <w:r>
        <w:rPr>
          <w:rFonts w:ascii="Arial"/>
          <w:color w:val="000000"/>
          <w:sz w:val="24"/>
        </w:rPr>
        <w:t>adequate</w:t>
      </w:r>
      <w:r>
        <w:rPr>
          <w:rFonts w:ascii="Arial"/>
          <w:color w:val="000000"/>
          <w:sz w:val="24"/>
        </w:rPr>
        <w:t>”</w:t>
      </w:r>
      <w:r>
        <w:rPr>
          <w:rFonts w:ascii="Arial"/>
          <w:color w:val="000000"/>
          <w:sz w:val="24"/>
        </w:rPr>
        <w:t>.</w:t>
      </w:r>
    </w:p>
    <w:p>
      <w:pPr>
        <w:pStyle w:val="CaselawNumbered10"/>
        <w:numPr>
          <w:ilvl w:val="0"/>
          <w:numId w:val="32"/>
        </w:numPr>
        <w:spacing w:before="150" w:after="0"/>
        <w:ind w:left="600" w:hanging="600"/>
      </w:pPr>
      <w:r>
        <w:rPr>
          <w:rFonts w:ascii="Arial"/>
          <w:color w:val="000000"/>
          <w:sz w:val="24"/>
        </w:rPr>
        <w:t>With the above matters in mind, I find that the Commissioner</w:t>
      </w:r>
      <w:r>
        <w:rPr>
          <w:rFonts w:ascii="Arial"/>
          <w:color w:val="000000"/>
          <w:sz w:val="24"/>
        </w:rPr>
        <w:t xml:space="preserve"> </w:t>
      </w:r>
      <w:r>
        <w:rPr>
          <w:rFonts w:ascii="Arial"/>
          <w:color w:val="000000"/>
          <w:sz w:val="24"/>
        </w:rPr>
        <w:t>in the present matter has</w:t>
      </w:r>
      <w:r>
        <w:rPr>
          <w:rFonts w:ascii="Arial"/>
          <w:color w:val="000000"/>
          <w:sz w:val="24"/>
        </w:rPr>
        <w:t xml:space="preserve"> </w:t>
      </w:r>
      <w:r>
        <w:rPr>
          <w:rFonts w:ascii="Arial"/>
          <w:color w:val="000000"/>
          <w:sz w:val="24"/>
        </w:rPr>
        <w:t>not complied</w:t>
      </w:r>
      <w:r>
        <w:rPr>
          <w:rFonts w:ascii="Arial"/>
          <w:color w:val="000000"/>
          <w:sz w:val="24"/>
        </w:rPr>
        <w:t xml:space="preserve"> </w:t>
      </w:r>
      <w:r>
        <w:rPr>
          <w:rFonts w:ascii="Arial"/>
          <w:color w:val="000000"/>
          <w:sz w:val="24"/>
        </w:rPr>
        <w:t xml:space="preserve">with cl 6.9 of the GRLEP in granting consent to the development application and misdirected herself in forming </w:t>
      </w:r>
      <w:r>
        <w:rPr>
          <w:rFonts w:ascii="Arial"/>
          <w:color w:val="000000"/>
          <w:sz w:val="24"/>
        </w:rPr>
        <w:t>her</w:t>
      </w:r>
      <w:r>
        <w:rPr>
          <w:rFonts w:ascii="Arial"/>
          <w:color w:val="000000"/>
          <w:sz w:val="24"/>
        </w:rPr>
        <w:t xml:space="preserve"> </w:t>
      </w:r>
      <w:r>
        <w:rPr>
          <w:rFonts w:ascii="Arial"/>
          <w:color w:val="000000"/>
          <w:sz w:val="24"/>
        </w:rPr>
        <w:t xml:space="preserve">opinion of satisfaction that adequate arrangements had been made to make suitable vehicular access available when required. </w:t>
      </w:r>
    </w:p>
    <w:p>
      <w:pPr>
        <w:pStyle w:val="CaselawNumbered10"/>
        <w:numPr>
          <w:ilvl w:val="0"/>
          <w:numId w:val="32"/>
        </w:numPr>
        <w:spacing w:before="150" w:after="0"/>
        <w:ind w:left="600" w:hanging="600"/>
      </w:pPr>
      <w:r>
        <w:rPr>
          <w:rFonts w:ascii="Arial"/>
          <w:color w:val="000000"/>
          <w:sz w:val="24"/>
        </w:rPr>
        <w:t>Although</w:t>
      </w:r>
      <w:r>
        <w:rPr>
          <w:rFonts w:ascii="Arial"/>
          <w:color w:val="000000"/>
          <w:sz w:val="24"/>
        </w:rPr>
        <w:t xml:space="preserve"> </w:t>
      </w:r>
      <w:r>
        <w:rPr>
          <w:rFonts w:ascii="Arial"/>
          <w:color w:val="000000"/>
          <w:sz w:val="24"/>
        </w:rPr>
        <w:t>the position before the Commissioner was</w:t>
      </w:r>
      <w:r>
        <w:rPr>
          <w:rFonts w:ascii="Arial"/>
          <w:color w:val="000000"/>
          <w:sz w:val="24"/>
        </w:rPr>
        <w:t xml:space="preserve"> </w:t>
      </w:r>
      <w:r>
        <w:rPr>
          <w:rFonts w:ascii="Arial"/>
          <w:color w:val="000000"/>
          <w:sz w:val="24"/>
        </w:rPr>
        <w:t xml:space="preserve">clearly different to the </w:t>
      </w:r>
      <w:r>
        <w:rPr>
          <w:rFonts w:ascii="Arial"/>
          <w:color w:val="000000"/>
          <w:sz w:val="24"/>
        </w:rPr>
        <w:t>facts</w:t>
      </w:r>
      <w:r>
        <w:rPr>
          <w:rFonts w:ascii="Arial"/>
          <w:color w:val="000000"/>
          <w:sz w:val="24"/>
        </w:rPr>
        <w:t xml:space="preserve"> </w:t>
      </w:r>
      <w:r>
        <w:rPr>
          <w:rFonts w:ascii="Arial"/>
          <w:color w:val="000000"/>
          <w:sz w:val="24"/>
        </w:rPr>
        <w:t xml:space="preserve">in </w:t>
      </w:r>
      <w:r>
        <w:rPr>
          <w:rFonts w:ascii="Arial"/>
          <w:i/>
          <w:color w:val="000000"/>
          <w:sz w:val="24"/>
        </w:rPr>
        <w:t>Palm Lake Works</w:t>
      </w:r>
      <w:r>
        <w:rPr>
          <w:rFonts w:ascii="Arial"/>
          <w:color w:val="000000"/>
          <w:sz w:val="24"/>
        </w:rPr>
        <w:t xml:space="preserve">, </w:t>
      </w:r>
      <w:r>
        <w:rPr>
          <w:rFonts w:ascii="Arial"/>
          <w:color w:val="000000"/>
          <w:sz w:val="24"/>
        </w:rPr>
        <w:t xml:space="preserve">where the </w:t>
      </w:r>
      <w:r>
        <w:rPr>
          <w:rFonts w:ascii="Arial"/>
          <w:color w:val="000000"/>
          <w:sz w:val="24"/>
        </w:rPr>
        <w:t>c</w:t>
      </w:r>
      <w:r>
        <w:rPr>
          <w:rFonts w:ascii="Arial"/>
          <w:color w:val="000000"/>
          <w:sz w:val="24"/>
        </w:rPr>
        <w:t xml:space="preserve">ouncil had expressed serious concerns regarding the adverse environmental impacts of works to extend the water and sewer mains, </w:t>
      </w:r>
      <w:r>
        <w:rPr>
          <w:rFonts w:ascii="Arial"/>
          <w:color w:val="000000"/>
          <w:sz w:val="24"/>
        </w:rPr>
        <w:t>w</w:t>
      </w:r>
      <w:r>
        <w:rPr>
          <w:rFonts w:ascii="Arial"/>
          <w:color w:val="000000"/>
          <w:sz w:val="24"/>
        </w:rPr>
        <w:t>hile t</w:t>
      </w:r>
      <w:r>
        <w:rPr>
          <w:rFonts w:ascii="Arial"/>
          <w:color w:val="000000"/>
          <w:sz w:val="24"/>
        </w:rPr>
        <w:t xml:space="preserve">he Commissioner sought to achieve </w:t>
      </w:r>
      <w:r>
        <w:rPr>
          <w:rFonts w:ascii="Arial"/>
          <w:color w:val="000000"/>
          <w:sz w:val="24"/>
        </w:rPr>
        <w:t xml:space="preserve">(or confirm) </w:t>
      </w:r>
      <w:r>
        <w:rPr>
          <w:rFonts w:ascii="Arial"/>
          <w:color w:val="000000"/>
          <w:sz w:val="24"/>
        </w:rPr>
        <w:t xml:space="preserve">this result by granting consent subject to </w:t>
      </w:r>
      <w:r>
        <w:rPr>
          <w:rFonts w:ascii="Arial"/>
          <w:color w:val="000000"/>
          <w:sz w:val="24"/>
        </w:rPr>
        <w:t>a</w:t>
      </w:r>
      <w:r>
        <w:rPr>
          <w:rFonts w:ascii="Arial"/>
          <w:color w:val="000000"/>
          <w:sz w:val="24"/>
        </w:rPr>
        <w:t xml:space="preserve"> </w:t>
      </w:r>
      <w:r>
        <w:rPr>
          <w:rFonts w:ascii="Arial"/>
          <w:color w:val="000000"/>
          <w:sz w:val="24"/>
        </w:rPr>
        <w:t xml:space="preserve">deferred commencement condition, I </w:t>
      </w:r>
      <w:r>
        <w:rPr>
          <w:rFonts w:ascii="Arial"/>
          <w:color w:val="000000"/>
          <w:sz w:val="24"/>
        </w:rPr>
        <w:t>consider</w:t>
      </w:r>
      <w:r>
        <w:rPr>
          <w:rFonts w:ascii="Arial"/>
          <w:color w:val="000000"/>
          <w:sz w:val="24"/>
        </w:rPr>
        <w:t xml:space="preserve"> </w:t>
      </w:r>
      <w:r>
        <w:rPr>
          <w:rFonts w:ascii="Arial"/>
          <w:color w:val="000000"/>
          <w:sz w:val="24"/>
        </w:rPr>
        <w:t xml:space="preserve">that the deferred commencement </w:t>
      </w:r>
      <w:r>
        <w:rPr>
          <w:rFonts w:ascii="Arial"/>
          <w:color w:val="000000"/>
          <w:sz w:val="24"/>
        </w:rPr>
        <w:t xml:space="preserve">condition of </w:t>
      </w:r>
      <w:r>
        <w:rPr>
          <w:rFonts w:ascii="Arial"/>
          <w:color w:val="000000"/>
          <w:sz w:val="24"/>
        </w:rPr>
        <w:t>consent</w:t>
      </w:r>
      <w:r>
        <w:rPr>
          <w:rFonts w:ascii="Arial"/>
          <w:color w:val="000000"/>
          <w:sz w:val="24"/>
        </w:rPr>
        <w:t xml:space="preserve">, </w:t>
      </w:r>
      <w:r>
        <w:rPr>
          <w:rFonts w:ascii="Arial"/>
          <w:color w:val="000000"/>
          <w:sz w:val="24"/>
        </w:rPr>
        <w:t xml:space="preserve">while </w:t>
      </w:r>
      <w:r>
        <w:rPr>
          <w:rFonts w:ascii="Arial"/>
          <w:color w:val="000000"/>
          <w:sz w:val="24"/>
        </w:rPr>
        <w:t xml:space="preserve">in many circumstances </w:t>
      </w:r>
      <w:r>
        <w:rPr>
          <w:rFonts w:ascii="Arial"/>
          <w:color w:val="000000"/>
          <w:sz w:val="24"/>
        </w:rPr>
        <w:t xml:space="preserve">an </w:t>
      </w:r>
      <w:r>
        <w:rPr>
          <w:rFonts w:ascii="Arial"/>
          <w:color w:val="000000"/>
          <w:sz w:val="24"/>
        </w:rPr>
        <w:t>eminently</w:t>
      </w:r>
      <w:r>
        <w:rPr>
          <w:rFonts w:ascii="Arial"/>
          <w:color w:val="000000"/>
          <w:sz w:val="24"/>
        </w:rPr>
        <w:t xml:space="preserve"> </w:t>
      </w:r>
      <w:r>
        <w:rPr>
          <w:rFonts w:ascii="Arial"/>
          <w:color w:val="000000"/>
          <w:sz w:val="24"/>
        </w:rPr>
        <w:t>suitable approach, nevertheless</w:t>
      </w:r>
      <w:r>
        <w:rPr>
          <w:rFonts w:ascii="Arial"/>
          <w:color w:val="000000"/>
          <w:sz w:val="24"/>
        </w:rPr>
        <w:t xml:space="preserve"> </w:t>
      </w:r>
      <w:r>
        <w:rPr>
          <w:rFonts w:ascii="Arial"/>
          <w:color w:val="000000"/>
          <w:sz w:val="24"/>
        </w:rPr>
        <w:t>could</w:t>
      </w:r>
      <w:r>
        <w:rPr>
          <w:rFonts w:ascii="Arial"/>
          <w:color w:val="000000"/>
          <w:sz w:val="24"/>
        </w:rPr>
        <w:t xml:space="preserve"> </w:t>
      </w:r>
      <w:r>
        <w:rPr>
          <w:rFonts w:ascii="Arial"/>
          <w:color w:val="000000"/>
          <w:sz w:val="24"/>
        </w:rPr>
        <w:t xml:space="preserve">not enable the Commissioner to be satisfied under cl 6.9 of </w:t>
      </w:r>
      <w:r>
        <w:rPr>
          <w:rFonts w:ascii="Arial"/>
          <w:color w:val="000000"/>
          <w:sz w:val="24"/>
        </w:rPr>
        <w:t xml:space="preserve">the </w:t>
      </w:r>
      <w:r>
        <w:rPr>
          <w:rFonts w:ascii="Arial"/>
          <w:color w:val="000000"/>
          <w:sz w:val="24"/>
        </w:rPr>
        <w:t>GRLEP.</w:t>
      </w:r>
      <w:r>
        <w:rPr>
          <w:rFonts w:ascii="Arial"/>
          <w:color w:val="000000"/>
          <w:sz w:val="24"/>
        </w:rPr>
        <w:t xml:space="preserve"> </w:t>
      </w:r>
    </w:p>
    <w:p>
      <w:pPr>
        <w:pStyle w:val="CaselawNumbered10"/>
        <w:numPr>
          <w:ilvl w:val="0"/>
          <w:numId w:val="32"/>
        </w:numPr>
        <w:spacing w:before="150" w:after="0"/>
        <w:ind w:left="600" w:hanging="600"/>
      </w:pPr>
      <w:r>
        <w:rPr>
          <w:rFonts w:ascii="Arial"/>
          <w:color w:val="000000"/>
          <w:sz w:val="24"/>
        </w:rPr>
        <w:t>Simply stated, I</w:t>
      </w:r>
      <w:r>
        <w:rPr>
          <w:rFonts w:ascii="Arial"/>
          <w:color w:val="000000"/>
          <w:sz w:val="24"/>
        </w:rPr>
        <w:t xml:space="preserve"> </w:t>
      </w:r>
      <w:r>
        <w:rPr>
          <w:rFonts w:ascii="Arial"/>
          <w:color w:val="000000"/>
          <w:sz w:val="24"/>
        </w:rPr>
        <w:t>find</w:t>
      </w:r>
      <w:r>
        <w:rPr>
          <w:rFonts w:ascii="Arial"/>
          <w:color w:val="000000"/>
          <w:sz w:val="24"/>
        </w:rPr>
        <w:t xml:space="preserve"> </w:t>
      </w:r>
      <w:r>
        <w:rPr>
          <w:rFonts w:ascii="Arial"/>
          <w:color w:val="000000"/>
          <w:sz w:val="24"/>
        </w:rPr>
        <w:t>that the Commissioner's opinion of satisfaction was</w:t>
      </w:r>
      <w:r>
        <w:rPr>
          <w:rFonts w:ascii="Arial"/>
          <w:color w:val="000000"/>
          <w:sz w:val="24"/>
        </w:rPr>
        <w:t>,</w:t>
      </w:r>
      <w:r>
        <w:rPr>
          <w:rFonts w:ascii="Arial"/>
          <w:color w:val="000000"/>
          <w:sz w:val="24"/>
        </w:rPr>
        <w:t xml:space="preserve"> </w:t>
      </w:r>
      <w:r>
        <w:rPr>
          <w:rFonts w:ascii="Arial"/>
          <w:color w:val="000000"/>
          <w:sz w:val="24"/>
        </w:rPr>
        <w:t>to a material extent</w:t>
      </w:r>
      <w:r>
        <w:rPr>
          <w:rFonts w:ascii="Arial"/>
          <w:color w:val="000000"/>
          <w:sz w:val="24"/>
        </w:rPr>
        <w:t>,</w:t>
      </w:r>
      <w:r>
        <w:rPr>
          <w:rFonts w:ascii="Arial"/>
          <w:color w:val="000000"/>
          <w:sz w:val="24"/>
        </w:rPr>
        <w:t xml:space="preserve"> </w:t>
      </w:r>
      <w:r>
        <w:rPr>
          <w:rFonts w:ascii="Arial"/>
          <w:color w:val="000000"/>
          <w:sz w:val="24"/>
        </w:rPr>
        <w:t xml:space="preserve">dependent upon success being enjoyed </w:t>
      </w:r>
      <w:r>
        <w:rPr>
          <w:rFonts w:ascii="Arial"/>
          <w:color w:val="000000"/>
          <w:sz w:val="24"/>
        </w:rPr>
        <w:t xml:space="preserve">by the proponent </w:t>
      </w:r>
      <w:r>
        <w:rPr>
          <w:rFonts w:ascii="Arial"/>
          <w:color w:val="000000"/>
          <w:sz w:val="24"/>
        </w:rPr>
        <w:t xml:space="preserve">in the Class 3 easement proceedings brought pursuant to s 40 of the Court Act. </w:t>
      </w:r>
      <w:r>
        <w:rPr>
          <w:rFonts w:ascii="Arial"/>
          <w:color w:val="000000"/>
          <w:sz w:val="24"/>
        </w:rPr>
        <w:t xml:space="preserve">As </w:t>
      </w:r>
      <w:r>
        <w:rPr>
          <w:rFonts w:ascii="Arial"/>
          <w:color w:val="000000"/>
          <w:sz w:val="24"/>
        </w:rPr>
        <w:t xml:space="preserve">Council maintained its opposition to the grant of the easement, there remained a prospect that the Court would not grant the easement, and this would have been known to the Commissioner. </w:t>
      </w:r>
    </w:p>
    <w:p>
      <w:pPr>
        <w:pStyle w:val="CaselawNumbered10"/>
        <w:numPr>
          <w:ilvl w:val="0"/>
          <w:numId w:val="32"/>
        </w:numPr>
        <w:spacing w:before="150" w:after="0"/>
        <w:ind w:left="600" w:hanging="600"/>
      </w:pPr>
      <w:r>
        <w:rPr>
          <w:rFonts w:ascii="Arial"/>
          <w:color w:val="000000"/>
          <w:sz w:val="24"/>
        </w:rPr>
        <w:t>R</w:t>
      </w:r>
      <w:r>
        <w:rPr>
          <w:rFonts w:ascii="Arial"/>
          <w:color w:val="000000"/>
          <w:sz w:val="24"/>
        </w:rPr>
        <w:t xml:space="preserve">ead properly and literally (and taking into account its purpose), cl 6.9 requires </w:t>
      </w:r>
      <w:r>
        <w:rPr>
          <w:rFonts w:ascii="Arial"/>
          <w:color w:val="000000"/>
          <w:sz w:val="24"/>
        </w:rPr>
        <w:t xml:space="preserve">the consent authority </w:t>
      </w:r>
      <w:r>
        <w:rPr>
          <w:rFonts w:ascii="Arial"/>
          <w:color w:val="000000"/>
          <w:sz w:val="24"/>
        </w:rPr>
        <w:t>to reach</w:t>
      </w:r>
      <w:r>
        <w:rPr>
          <w:rFonts w:ascii="Arial"/>
          <w:color w:val="000000"/>
          <w:sz w:val="24"/>
        </w:rPr>
        <w:t xml:space="preserve"> </w:t>
      </w:r>
      <w:r>
        <w:rPr>
          <w:rFonts w:ascii="Arial"/>
          <w:color w:val="000000"/>
          <w:sz w:val="24"/>
        </w:rPr>
        <w:t xml:space="preserve">a state of satisfaction that </w:t>
      </w:r>
      <w:r>
        <w:rPr>
          <w:rFonts w:ascii="Arial"/>
          <w:color w:val="000000"/>
          <w:sz w:val="24"/>
        </w:rPr>
        <w:t>arrangements</w:t>
      </w:r>
      <w:r>
        <w:rPr>
          <w:rFonts w:ascii="Arial"/>
          <w:color w:val="000000"/>
          <w:sz w:val="24"/>
        </w:rPr>
        <w:t xml:space="preserve"> </w:t>
      </w:r>
      <w:r>
        <w:rPr>
          <w:rFonts w:ascii="Arial"/>
          <w:color w:val="000000"/>
          <w:sz w:val="24"/>
        </w:rPr>
        <w:t>“</w:t>
      </w:r>
      <w:r>
        <w:rPr>
          <w:rFonts w:ascii="Arial"/>
          <w:color w:val="000000"/>
          <w:sz w:val="24"/>
        </w:rPr>
        <w:t>have been made</w:t>
      </w:r>
      <w:r>
        <w:rPr>
          <w:rFonts w:ascii="Arial"/>
          <w:color w:val="000000"/>
          <w:sz w:val="24"/>
        </w:rPr>
        <w:t xml:space="preserve">” </w:t>
      </w:r>
      <w:r>
        <w:rPr>
          <w:rFonts w:ascii="Arial"/>
          <w:color w:val="000000"/>
          <w:sz w:val="24"/>
        </w:rPr>
        <w:t xml:space="preserve">and that those words must be given </w:t>
      </w:r>
      <w:r>
        <w:rPr>
          <w:rFonts w:ascii="Arial"/>
          <w:color w:val="000000"/>
          <w:sz w:val="24"/>
        </w:rPr>
        <w:t>their proper meaning</w:t>
      </w:r>
      <w:r>
        <w:rPr>
          <w:rFonts w:ascii="Arial"/>
          <w:color w:val="000000"/>
          <w:sz w:val="24"/>
        </w:rPr>
        <w:t>.</w:t>
      </w:r>
    </w:p>
    <w:p>
      <w:pPr>
        <w:pStyle w:val="CaselawNumbered10"/>
        <w:numPr>
          <w:ilvl w:val="0"/>
          <w:numId w:val="32"/>
        </w:numPr>
        <w:spacing w:before="150" w:after="0"/>
        <w:ind w:left="600" w:hanging="600"/>
      </w:pPr>
      <w:r>
        <w:rPr>
          <w:rFonts w:ascii="Arial"/>
          <w:color w:val="000000"/>
          <w:sz w:val="24"/>
        </w:rPr>
        <w:t>Although I find that the three reasons outlined (at judgment [61]-[64]) which grounded the Commissioner</w:t>
      </w:r>
      <w:r>
        <w:rPr>
          <w:rFonts w:ascii="Arial"/>
          <w:color w:val="000000"/>
          <w:sz w:val="24"/>
        </w:rPr>
        <w:t>’</w:t>
      </w:r>
      <w:r>
        <w:rPr>
          <w:rFonts w:ascii="Arial"/>
          <w:color w:val="000000"/>
          <w:sz w:val="24"/>
        </w:rPr>
        <w:t xml:space="preserve">s decision that adequate arrangements had been made to make vehicular access available, were findings that were available to the Commissioner on the evidence, they do not amount to arrangements that </w:t>
      </w:r>
      <w:r>
        <w:rPr>
          <w:rFonts w:ascii="Arial"/>
          <w:color w:val="000000"/>
          <w:sz w:val="24"/>
        </w:rPr>
        <w:t>“</w:t>
      </w:r>
      <w:r>
        <w:rPr>
          <w:rFonts w:ascii="Arial"/>
          <w:color w:val="000000"/>
          <w:sz w:val="24"/>
        </w:rPr>
        <w:t>have been made</w:t>
      </w:r>
      <w:r>
        <w:rPr>
          <w:rFonts w:ascii="Arial"/>
          <w:color w:val="000000"/>
          <w:sz w:val="24"/>
        </w:rPr>
        <w:t>”</w:t>
      </w:r>
      <w:r>
        <w:rPr>
          <w:rFonts w:ascii="Arial"/>
          <w:color w:val="000000"/>
          <w:sz w:val="24"/>
        </w:rPr>
        <w:t>.</w:t>
      </w:r>
    </w:p>
    <w:p>
      <w:pPr>
        <w:pStyle w:val="CaselawNumbered10"/>
        <w:numPr>
          <w:ilvl w:val="0"/>
          <w:numId w:val="32"/>
        </w:numPr>
        <w:spacing w:before="150" w:after="0"/>
        <w:ind w:left="600" w:hanging="600"/>
      </w:pPr>
      <w:r>
        <w:rPr>
          <w:rFonts w:ascii="Arial"/>
          <w:color w:val="000000"/>
          <w:sz w:val="24"/>
        </w:rPr>
        <w:t xml:space="preserve">Further, </w:t>
      </w:r>
      <w:r>
        <w:rPr>
          <w:rFonts w:ascii="Arial"/>
          <w:color w:val="000000"/>
          <w:sz w:val="24"/>
        </w:rPr>
        <w:t>I do not accept Mr Eskander</w:t>
      </w:r>
      <w:r>
        <w:rPr>
          <w:rFonts w:ascii="Arial"/>
          <w:color w:val="000000"/>
          <w:sz w:val="24"/>
        </w:rPr>
        <w:t>’</w:t>
      </w:r>
      <w:r>
        <w:rPr>
          <w:rFonts w:ascii="Arial"/>
          <w:color w:val="000000"/>
          <w:sz w:val="24"/>
        </w:rPr>
        <w:t xml:space="preserve">s submission that the </w:t>
      </w:r>
      <w:r>
        <w:rPr>
          <w:rFonts w:ascii="Arial"/>
          <w:color w:val="000000"/>
          <w:sz w:val="24"/>
        </w:rPr>
        <w:t>Commissioner</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expressed </w:t>
      </w:r>
      <w:r>
        <w:rPr>
          <w:rFonts w:ascii="Arial"/>
          <w:color w:val="000000"/>
          <w:sz w:val="24"/>
        </w:rPr>
        <w:t xml:space="preserve">satisfaction </w:t>
      </w:r>
      <w:r>
        <w:rPr>
          <w:rFonts w:ascii="Arial"/>
          <w:color w:val="000000"/>
          <w:sz w:val="24"/>
        </w:rPr>
        <w:t xml:space="preserve">could be seen </w:t>
      </w:r>
      <w:r>
        <w:rPr>
          <w:rFonts w:ascii="Arial"/>
          <w:color w:val="000000"/>
          <w:sz w:val="24"/>
        </w:rPr>
        <w:t xml:space="preserve">as </w:t>
      </w:r>
      <w:r>
        <w:rPr>
          <w:rFonts w:ascii="Arial"/>
          <w:color w:val="000000"/>
          <w:sz w:val="24"/>
        </w:rPr>
        <w:t xml:space="preserve">an </w:t>
      </w:r>
      <w:r>
        <w:rPr>
          <w:rFonts w:ascii="Arial"/>
          <w:color w:val="000000"/>
          <w:sz w:val="24"/>
        </w:rPr>
        <w:t>“</w:t>
      </w:r>
      <w:r>
        <w:rPr>
          <w:rFonts w:ascii="Arial"/>
          <w:color w:val="000000"/>
          <w:sz w:val="24"/>
        </w:rPr>
        <w:t>anterior</w:t>
      </w:r>
      <w:r>
        <w:rPr>
          <w:rFonts w:ascii="Arial"/>
          <w:color w:val="000000"/>
          <w:sz w:val="24"/>
        </w:rPr>
        <w:t>”</w:t>
      </w:r>
      <w:r>
        <w:rPr>
          <w:rFonts w:ascii="Arial"/>
          <w:color w:val="000000"/>
          <w:sz w:val="24"/>
        </w:rPr>
        <w:t xml:space="preserve"> </w:t>
      </w:r>
      <w:r>
        <w:rPr>
          <w:rFonts w:ascii="Arial"/>
          <w:color w:val="000000"/>
          <w:sz w:val="24"/>
        </w:rPr>
        <w:t>decision</w:t>
      </w:r>
      <w:r>
        <w:rPr>
          <w:rFonts w:ascii="Arial"/>
          <w:color w:val="000000"/>
          <w:sz w:val="24"/>
        </w:rPr>
        <w:t xml:space="preserve"> </w:t>
      </w:r>
      <w:r>
        <w:rPr>
          <w:rFonts w:ascii="Arial"/>
          <w:color w:val="000000"/>
          <w:sz w:val="24"/>
        </w:rPr>
        <w:t>to</w:t>
      </w:r>
      <w:r>
        <w:rPr>
          <w:rFonts w:ascii="Arial"/>
          <w:color w:val="000000"/>
          <w:sz w:val="24"/>
        </w:rPr>
        <w:t xml:space="preserve"> </w:t>
      </w:r>
      <w:r>
        <w:rPr>
          <w:rFonts w:ascii="Arial"/>
          <w:color w:val="000000"/>
          <w:sz w:val="24"/>
        </w:rPr>
        <w:t>her decision to grant consent with</w:t>
      </w:r>
      <w:r>
        <w:rPr>
          <w:rFonts w:ascii="Arial"/>
          <w:color w:val="000000"/>
          <w:sz w:val="24"/>
        </w:rPr>
        <w:t xml:space="preserve"> </w:t>
      </w:r>
      <w:r>
        <w:rPr>
          <w:rFonts w:ascii="Arial"/>
          <w:color w:val="000000"/>
          <w:sz w:val="24"/>
        </w:rPr>
        <w:t>the imposition of the deferred commencement condition</w:t>
      </w:r>
      <w:r>
        <w:rPr>
          <w:rFonts w:ascii="Arial"/>
          <w:color w:val="000000"/>
          <w:sz w:val="24"/>
        </w:rPr>
        <w:t>. It follows,</w:t>
      </w:r>
      <w:r>
        <w:rPr>
          <w:rFonts w:ascii="Arial"/>
          <w:color w:val="000000"/>
          <w:sz w:val="24"/>
        </w:rPr>
        <w:t xml:space="preserve"> </w:t>
      </w:r>
      <w:r>
        <w:rPr>
          <w:rFonts w:ascii="Arial"/>
          <w:color w:val="000000"/>
          <w:sz w:val="24"/>
        </w:rPr>
        <w:t>for completion,</w:t>
      </w:r>
      <w:r>
        <w:rPr>
          <w:rFonts w:ascii="Arial"/>
          <w:color w:val="000000"/>
          <w:sz w:val="24"/>
        </w:rPr>
        <w:t xml:space="preserve"> </w:t>
      </w:r>
      <w:r>
        <w:rPr>
          <w:rFonts w:ascii="Arial"/>
          <w:color w:val="000000"/>
          <w:sz w:val="24"/>
        </w:rPr>
        <w:t xml:space="preserve">that </w:t>
      </w:r>
      <w:r>
        <w:rPr>
          <w:rFonts w:ascii="Arial"/>
          <w:color w:val="000000"/>
          <w:sz w:val="24"/>
        </w:rPr>
        <w:t>I also do not accept Mr Eskander</w:t>
      </w:r>
      <w:r>
        <w:rPr>
          <w:rFonts w:ascii="Arial"/>
          <w:color w:val="000000"/>
          <w:sz w:val="24"/>
        </w:rPr>
        <w:t>’</w:t>
      </w:r>
      <w:r>
        <w:rPr>
          <w:rFonts w:ascii="Arial"/>
          <w:color w:val="000000"/>
          <w:sz w:val="24"/>
        </w:rPr>
        <w:t xml:space="preserve">s submission that </w:t>
      </w:r>
      <w:r>
        <w:rPr>
          <w:rFonts w:ascii="Arial"/>
          <w:color w:val="000000"/>
          <w:sz w:val="24"/>
        </w:rPr>
        <w:t xml:space="preserve">all that needs to be done is to have a </w:t>
      </w:r>
      <w:r>
        <w:rPr>
          <w:rFonts w:ascii="Arial"/>
          <w:color w:val="000000"/>
          <w:sz w:val="24"/>
        </w:rPr>
        <w:t>“</w:t>
      </w:r>
      <w:r>
        <w:rPr>
          <w:rFonts w:ascii="Arial"/>
          <w:color w:val="000000"/>
          <w:sz w:val="24"/>
        </w:rPr>
        <w:t>plan</w:t>
      </w:r>
      <w:r>
        <w:rPr>
          <w:rFonts w:ascii="Arial"/>
          <w:color w:val="000000"/>
          <w:sz w:val="24"/>
        </w:rPr>
        <w:t>”</w:t>
      </w:r>
      <w:r>
        <w:rPr>
          <w:rFonts w:ascii="Arial"/>
          <w:color w:val="000000"/>
          <w:sz w:val="24"/>
        </w:rPr>
        <w:t xml:space="preserve"> </w:t>
      </w:r>
      <w:r>
        <w:rPr>
          <w:rFonts w:ascii="Arial"/>
          <w:color w:val="000000"/>
          <w:sz w:val="24"/>
        </w:rPr>
        <w:t>which</w:t>
      </w:r>
      <w:r>
        <w:rPr>
          <w:rFonts w:ascii="Arial"/>
          <w:color w:val="000000"/>
          <w:sz w:val="24"/>
        </w:rPr>
        <w:t>,</w:t>
      </w:r>
      <w:r>
        <w:rPr>
          <w:rFonts w:ascii="Arial"/>
          <w:color w:val="000000"/>
          <w:sz w:val="24"/>
        </w:rPr>
        <w:t xml:space="preserve"> </w:t>
      </w:r>
      <w:r>
        <w:rPr>
          <w:rFonts w:ascii="Arial"/>
          <w:color w:val="000000"/>
          <w:sz w:val="24"/>
        </w:rPr>
        <w:t>in the opinion of the Court</w:t>
      </w:r>
      <w:r>
        <w:rPr>
          <w:rFonts w:ascii="Arial"/>
          <w:color w:val="000000"/>
          <w:sz w:val="24"/>
        </w:rPr>
        <w:t>,</w:t>
      </w:r>
      <w:r>
        <w:rPr>
          <w:rFonts w:ascii="Arial"/>
          <w:color w:val="000000"/>
          <w:sz w:val="24"/>
        </w:rPr>
        <w:t xml:space="preserve"> </w:t>
      </w:r>
      <w:r>
        <w:rPr>
          <w:rFonts w:ascii="Arial"/>
          <w:color w:val="000000"/>
          <w:sz w:val="24"/>
        </w:rPr>
        <w:t xml:space="preserve">will be sufficient when executed to make </w:t>
      </w:r>
      <w:r>
        <w:rPr>
          <w:rFonts w:ascii="Arial"/>
          <w:color w:val="000000"/>
          <w:sz w:val="24"/>
        </w:rPr>
        <w:t>suitable vehicular</w:t>
      </w:r>
      <w:r>
        <w:rPr>
          <w:rFonts w:ascii="Arial"/>
          <w:color w:val="000000"/>
          <w:sz w:val="24"/>
        </w:rPr>
        <w:t xml:space="preserve"> </w:t>
      </w:r>
      <w:r>
        <w:rPr>
          <w:rFonts w:ascii="Arial"/>
          <w:color w:val="000000"/>
          <w:sz w:val="24"/>
        </w:rPr>
        <w:t>access available when required.</w:t>
      </w:r>
    </w:p>
    <w:p>
      <w:pPr>
        <w:pStyle w:val="CaselawNumbered10"/>
        <w:numPr>
          <w:ilvl w:val="0"/>
          <w:numId w:val="32"/>
        </w:numPr>
        <w:spacing w:before="150" w:after="0"/>
        <w:ind w:left="600" w:hanging="600"/>
      </w:pPr>
      <w:r>
        <w:rPr>
          <w:rFonts w:ascii="Arial"/>
          <w:color w:val="000000"/>
          <w:sz w:val="24"/>
        </w:rPr>
        <w:t xml:space="preserve">For completeness, and not determinative of my findings, I </w:t>
      </w:r>
      <w:r>
        <w:rPr>
          <w:rFonts w:ascii="Arial"/>
          <w:color w:val="000000"/>
          <w:sz w:val="24"/>
        </w:rPr>
        <w:t>note</w:t>
      </w:r>
      <w:r>
        <w:rPr>
          <w:rFonts w:ascii="Arial"/>
          <w:color w:val="000000"/>
          <w:sz w:val="24"/>
        </w:rPr>
        <w:t xml:space="preserve"> </w:t>
      </w:r>
      <w:r>
        <w:rPr>
          <w:rFonts w:ascii="Arial"/>
          <w:color w:val="000000"/>
          <w:sz w:val="24"/>
        </w:rPr>
        <w:t>that Mr Eskander</w:t>
      </w:r>
      <w:r>
        <w:rPr>
          <w:rFonts w:ascii="Arial"/>
          <w:color w:val="000000"/>
          <w:sz w:val="24"/>
        </w:rPr>
        <w:t xml:space="preserve"> </w:t>
      </w:r>
      <w:r>
        <w:rPr>
          <w:rFonts w:ascii="Arial"/>
          <w:color w:val="000000"/>
          <w:sz w:val="24"/>
        </w:rPr>
        <w:t xml:space="preserve">discretely submitted </w:t>
      </w:r>
      <w:r>
        <w:rPr>
          <w:rFonts w:ascii="Arial"/>
          <w:color w:val="000000"/>
          <w:sz w:val="24"/>
        </w:rPr>
        <w:t xml:space="preserve">that the satisfaction of the consent authority in cl 6.9 of the GRLEP is not a jurisdictional precondition for the grant of development consent but merely a matter for consideration under s 4.15(1)(a) of the EPA Act based upon </w:t>
      </w:r>
      <w:r>
        <w:rPr>
          <w:rFonts w:ascii="Arial"/>
          <w:color w:val="000000"/>
          <w:sz w:val="24"/>
        </w:rPr>
        <w:t>various</w:t>
      </w:r>
      <w:r>
        <w:rPr>
          <w:rFonts w:ascii="Arial"/>
          <w:color w:val="000000"/>
          <w:sz w:val="24"/>
        </w:rPr>
        <w:t xml:space="preserve"> </w:t>
      </w:r>
      <w:r>
        <w:rPr>
          <w:rFonts w:ascii="Arial"/>
          <w:color w:val="000000"/>
          <w:sz w:val="24"/>
        </w:rPr>
        <w:t xml:space="preserve">comments of Leeming JA in </w:t>
      </w:r>
      <w:r>
        <w:rPr>
          <w:rFonts w:ascii="Arial"/>
          <w:i/>
          <w:color w:val="000000"/>
          <w:sz w:val="24"/>
        </w:rPr>
        <w:t>El Khouri v Gemaveld Pty Ltd</w:t>
      </w:r>
      <w:r>
        <w:rPr>
          <w:rFonts w:ascii="Arial"/>
          <w:color w:val="000000"/>
          <w:sz w:val="24"/>
        </w:rPr>
        <w:t xml:space="preserve"> </w:t>
      </w:r>
      <w:r>
        <w:rPr>
          <w:rFonts w:ascii="Arial"/>
          <w:color w:val="000000"/>
          <w:sz w:val="24"/>
        </w:rPr>
        <w:t>[2023] NSWCA 78</w:t>
      </w:r>
      <w:r>
        <w:rPr>
          <w:rFonts w:ascii="Arial"/>
          <w:color w:val="000000"/>
          <w:sz w:val="24"/>
        </w:rPr>
        <w:t xml:space="preserve"> </w:t>
      </w:r>
      <w:r>
        <w:rPr>
          <w:rFonts w:ascii="Arial"/>
          <w:color w:val="000000"/>
          <w:sz w:val="24"/>
        </w:rPr>
        <w:t>(</w:t>
      </w:r>
      <w:r>
        <w:rPr>
          <w:rFonts w:ascii="Arial"/>
          <w:color w:val="000000"/>
          <w:sz w:val="24"/>
        </w:rPr>
        <w:t>‘</w:t>
      </w:r>
      <w:r>
        <w:rPr>
          <w:rFonts w:ascii="Arial"/>
          <w:i/>
          <w:color w:val="000000"/>
          <w:sz w:val="24"/>
        </w:rPr>
        <w:t>Gemaveld</w:t>
      </w:r>
      <w:r>
        <w:rPr>
          <w:rFonts w:ascii="Arial"/>
          <w:color w:val="000000"/>
          <w:sz w:val="24"/>
        </w:rPr>
        <w:t>’</w:t>
      </w:r>
      <w:r>
        <w:rPr>
          <w:rFonts w:ascii="Arial"/>
          <w:color w:val="000000"/>
          <w:sz w:val="24"/>
        </w:rPr>
        <w:t xml:space="preserve">) at [58], [61] and [74]-[75]. </w:t>
      </w:r>
    </w:p>
    <w:p>
      <w:pPr>
        <w:pStyle w:val="CaselawNumbered10"/>
        <w:numPr>
          <w:ilvl w:val="0"/>
          <w:numId w:val="32"/>
        </w:numPr>
        <w:spacing w:before="150" w:after="0"/>
        <w:ind w:left="600" w:hanging="600"/>
      </w:pPr>
      <w:r>
        <w:rPr>
          <w:rFonts w:ascii="Arial"/>
          <w:color w:val="000000"/>
          <w:sz w:val="24"/>
        </w:rPr>
        <w:t xml:space="preserve">As I understand </w:t>
      </w:r>
      <w:r>
        <w:rPr>
          <w:rFonts w:ascii="Arial"/>
          <w:color w:val="000000"/>
          <w:sz w:val="24"/>
        </w:rPr>
        <w:t>Mr Eskander</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submission, </w:t>
      </w:r>
      <w:r>
        <w:rPr>
          <w:rFonts w:ascii="Arial"/>
          <w:color w:val="000000"/>
          <w:sz w:val="24"/>
        </w:rPr>
        <w:t>he maintains</w:t>
      </w:r>
      <w:r>
        <w:rPr>
          <w:rFonts w:ascii="Arial"/>
          <w:color w:val="000000"/>
          <w:sz w:val="24"/>
        </w:rPr>
        <w:t xml:space="preserve"> </w:t>
      </w:r>
      <w:r>
        <w:rPr>
          <w:rFonts w:ascii="Arial"/>
          <w:color w:val="000000"/>
          <w:sz w:val="24"/>
        </w:rPr>
        <w:t xml:space="preserve">that </w:t>
      </w:r>
      <w:r>
        <w:rPr>
          <w:rFonts w:ascii="Arial"/>
          <w:color w:val="000000"/>
          <w:sz w:val="24"/>
        </w:rPr>
        <w:t xml:space="preserve">while </w:t>
      </w:r>
      <w:r>
        <w:rPr>
          <w:rFonts w:ascii="Arial"/>
          <w:color w:val="000000"/>
          <w:sz w:val="24"/>
        </w:rPr>
        <w:t xml:space="preserve">s 4.15 of the EPA Act requires the GRLEP to be taken into consideration as a matter of </w:t>
      </w:r>
      <w:r>
        <w:rPr>
          <w:rFonts w:ascii="Arial"/>
          <w:color w:val="000000"/>
          <w:sz w:val="24"/>
        </w:rPr>
        <w:t>“</w:t>
      </w:r>
      <w:r>
        <w:rPr>
          <w:rFonts w:ascii="Arial"/>
          <w:color w:val="000000"/>
          <w:sz w:val="24"/>
        </w:rPr>
        <w:t>evaluative judgment</w:t>
      </w:r>
      <w:r>
        <w:rPr>
          <w:rFonts w:ascii="Arial"/>
          <w:color w:val="000000"/>
          <w:sz w:val="24"/>
        </w:rPr>
        <w:t xml:space="preserve">” </w:t>
      </w:r>
      <w:r>
        <w:rPr>
          <w:rFonts w:ascii="Arial"/>
          <w:color w:val="000000"/>
          <w:sz w:val="24"/>
        </w:rPr>
        <w:t>(Tcpt, 21 May 2024, p18(47))</w:t>
      </w:r>
      <w:r>
        <w:rPr>
          <w:rFonts w:ascii="Arial"/>
          <w:color w:val="000000"/>
          <w:sz w:val="24"/>
        </w:rPr>
        <w:t>, it</w:t>
      </w:r>
      <w:r>
        <w:rPr>
          <w:rFonts w:ascii="Arial"/>
          <w:color w:val="000000"/>
          <w:sz w:val="24"/>
        </w:rPr>
        <w:t xml:space="preserve"> </w:t>
      </w:r>
      <w:r>
        <w:rPr>
          <w:rFonts w:ascii="Arial"/>
          <w:color w:val="000000"/>
          <w:sz w:val="24"/>
        </w:rPr>
        <w:t xml:space="preserve">does not </w:t>
      </w:r>
      <w:r>
        <w:rPr>
          <w:rFonts w:ascii="Arial"/>
          <w:color w:val="000000"/>
          <w:sz w:val="24"/>
        </w:rPr>
        <w:t>make</w:t>
      </w:r>
      <w:r>
        <w:rPr>
          <w:rFonts w:ascii="Arial"/>
          <w:color w:val="000000"/>
          <w:sz w:val="24"/>
        </w:rPr>
        <w:t xml:space="preserve"> </w:t>
      </w:r>
      <w:r>
        <w:rPr>
          <w:rFonts w:ascii="Arial"/>
          <w:color w:val="000000"/>
          <w:sz w:val="24"/>
        </w:rPr>
        <w:t xml:space="preserve">the satisfaction required by cl 6.9 </w:t>
      </w:r>
      <w:r>
        <w:rPr>
          <w:rFonts w:ascii="Arial"/>
          <w:color w:val="000000"/>
          <w:sz w:val="24"/>
        </w:rPr>
        <w:t xml:space="preserve">of the GRLEP </w:t>
      </w:r>
      <w:r>
        <w:rPr>
          <w:rFonts w:ascii="Arial"/>
          <w:color w:val="000000"/>
          <w:sz w:val="24"/>
        </w:rPr>
        <w:t>a jurisdictional fact and</w:t>
      </w:r>
      <w:r>
        <w:rPr>
          <w:rFonts w:ascii="Arial"/>
          <w:color w:val="000000"/>
          <w:sz w:val="24"/>
        </w:rPr>
        <w:t xml:space="preserve">, </w:t>
      </w:r>
      <w:r>
        <w:rPr>
          <w:rFonts w:ascii="Arial"/>
          <w:color w:val="000000"/>
          <w:sz w:val="24"/>
        </w:rPr>
        <w:t xml:space="preserve">that, </w:t>
      </w:r>
      <w:r>
        <w:rPr>
          <w:rFonts w:ascii="Arial"/>
          <w:color w:val="000000"/>
          <w:sz w:val="24"/>
        </w:rPr>
        <w:t xml:space="preserve">in order for the Commissioner to fall into legal error in the decision-making process, Council must </w:t>
      </w:r>
      <w:r>
        <w:rPr>
          <w:rFonts w:ascii="Arial"/>
          <w:color w:val="000000"/>
          <w:sz w:val="24"/>
        </w:rPr>
        <w:t xml:space="preserve">now </w:t>
      </w:r>
      <w:r>
        <w:rPr>
          <w:rFonts w:ascii="Arial"/>
          <w:color w:val="000000"/>
          <w:sz w:val="24"/>
        </w:rPr>
        <w:t xml:space="preserve">show that there was an absolute failure to take into account cl 6.9. </w:t>
      </w:r>
      <w:r>
        <w:rPr>
          <w:rFonts w:ascii="Arial"/>
          <w:color w:val="000000"/>
          <w:sz w:val="24"/>
        </w:rPr>
        <w:t xml:space="preserve"> </w:t>
      </w:r>
    </w:p>
    <w:p>
      <w:pPr>
        <w:pStyle w:val="CaselawNumbered10"/>
        <w:numPr>
          <w:ilvl w:val="0"/>
          <w:numId w:val="32"/>
        </w:numPr>
        <w:spacing w:before="150" w:after="0"/>
        <w:ind w:left="600" w:hanging="600"/>
      </w:pPr>
      <w:r>
        <w:rPr>
          <w:rFonts w:ascii="Arial"/>
          <w:color w:val="000000"/>
          <w:sz w:val="24"/>
        </w:rPr>
        <w:t xml:space="preserve">I do not accept this submission. </w:t>
      </w:r>
      <w:r>
        <w:rPr>
          <w:rFonts w:ascii="Arial"/>
          <w:color w:val="000000"/>
          <w:sz w:val="24"/>
        </w:rPr>
        <w:t xml:space="preserve"> </w:t>
      </w:r>
      <w:r>
        <w:rPr>
          <w:rFonts w:ascii="Arial"/>
          <w:color w:val="000000"/>
          <w:sz w:val="24"/>
        </w:rPr>
        <w:t xml:space="preserve">I consider that </w:t>
      </w:r>
      <w:r>
        <w:rPr>
          <w:rFonts w:ascii="Arial"/>
          <w:color w:val="000000"/>
          <w:sz w:val="24"/>
        </w:rPr>
        <w:t>it</w:t>
      </w:r>
      <w:r>
        <w:rPr>
          <w:rFonts w:ascii="Arial"/>
          <w:color w:val="000000"/>
          <w:sz w:val="24"/>
        </w:rPr>
        <w:t xml:space="preserve"> </w:t>
      </w:r>
      <w:r>
        <w:rPr>
          <w:rFonts w:ascii="Arial"/>
          <w:color w:val="000000"/>
          <w:sz w:val="24"/>
        </w:rPr>
        <w:t xml:space="preserve">cannot be the case that </w:t>
      </w:r>
      <w:r>
        <w:rPr>
          <w:rFonts w:ascii="Arial"/>
          <w:color w:val="000000"/>
          <w:sz w:val="24"/>
        </w:rPr>
        <w:t xml:space="preserve">there </w:t>
      </w:r>
      <w:r>
        <w:rPr>
          <w:rFonts w:ascii="Arial"/>
          <w:color w:val="000000"/>
          <w:sz w:val="24"/>
        </w:rPr>
        <w:t>only be consideration of, and not satisfaction of, the matters in cl 6.9 as this would fundamentally undermine the objectives of the provision. As such, I do not accept Mr Eskander</w:t>
      </w:r>
      <w:r>
        <w:rPr>
          <w:rFonts w:ascii="Arial"/>
          <w:color w:val="000000"/>
          <w:sz w:val="24"/>
        </w:rPr>
        <w:t>’</w:t>
      </w:r>
      <w:r>
        <w:rPr>
          <w:rFonts w:ascii="Arial"/>
          <w:color w:val="000000"/>
          <w:sz w:val="24"/>
        </w:rPr>
        <w:t xml:space="preserve">s submission as I do not consider that the words of Leeming JA in </w:t>
      </w:r>
      <w:r>
        <w:rPr>
          <w:rFonts w:ascii="Arial"/>
          <w:i/>
          <w:color w:val="000000"/>
          <w:sz w:val="24"/>
        </w:rPr>
        <w:t>Gemaveld</w:t>
      </w:r>
      <w:r>
        <w:rPr>
          <w:rFonts w:ascii="Arial"/>
          <w:color w:val="000000"/>
          <w:sz w:val="24"/>
        </w:rPr>
        <w:t xml:space="preserve"> </w:t>
      </w:r>
      <w:r>
        <w:rPr>
          <w:rFonts w:ascii="Arial"/>
          <w:color w:val="000000"/>
          <w:sz w:val="24"/>
        </w:rPr>
        <w:t xml:space="preserve">were meant to overturn what I understand to be previous persuasive authority. </w:t>
      </w:r>
    </w:p>
    <w:p>
      <w:pPr>
        <w:pStyle w:val="CaselawHeading2"/>
        <w:keepNext/>
        <w:spacing w:before="150" w:after="150" w:line="264"/>
        <w:ind w:left="0"/>
        <w:jc w:val="left"/>
      </w:pPr>
      <w:r>
        <w:rPr>
          <w:rFonts w:ascii="Arial"/>
        </w:rPr>
        <w:t>Conclusion</w:t>
      </w:r>
    </w:p>
    <w:p>
      <w:pPr>
        <w:pStyle w:val="CaselawNumbered10"/>
        <w:numPr>
          <w:ilvl w:val="0"/>
          <w:numId w:val="33"/>
        </w:numPr>
        <w:spacing w:before="150" w:after="0"/>
        <w:ind w:left="600" w:hanging="600"/>
      </w:pPr>
      <w:r>
        <w:rPr>
          <w:rFonts w:ascii="Arial"/>
          <w:color w:val="000000"/>
          <w:sz w:val="24"/>
        </w:rPr>
        <w:t xml:space="preserve">I find that the Commissioner erroneously applied cl 6.9 </w:t>
      </w:r>
      <w:r>
        <w:rPr>
          <w:rFonts w:ascii="Arial"/>
          <w:color w:val="000000"/>
          <w:sz w:val="24"/>
        </w:rPr>
        <w:t xml:space="preserve">of the GRLEP </w:t>
      </w:r>
      <w:r>
        <w:rPr>
          <w:rFonts w:ascii="Arial"/>
          <w:color w:val="000000"/>
          <w:sz w:val="24"/>
        </w:rPr>
        <w:t xml:space="preserve">when forming the view that arrangements for suitable vehicular access had </w:t>
      </w:r>
      <w:r>
        <w:rPr>
          <w:rFonts w:ascii="Arial"/>
          <w:color w:val="000000"/>
          <w:sz w:val="24"/>
        </w:rPr>
        <w:t>“</w:t>
      </w:r>
      <w:r>
        <w:rPr>
          <w:rFonts w:ascii="Arial"/>
          <w:color w:val="000000"/>
          <w:sz w:val="24"/>
        </w:rPr>
        <w:t>been made</w:t>
      </w:r>
      <w:r>
        <w:rPr>
          <w:rFonts w:ascii="Arial"/>
          <w:color w:val="000000"/>
          <w:sz w:val="24"/>
        </w:rPr>
        <w:t>”</w:t>
      </w:r>
      <w:r>
        <w:rPr>
          <w:rFonts w:ascii="Arial"/>
          <w:color w:val="000000"/>
          <w:sz w:val="24"/>
        </w:rPr>
        <w:t xml:space="preserve">. The Commissioner substituted the requirement in cl 6.9 </w:t>
      </w:r>
      <w:r>
        <w:rPr>
          <w:rFonts w:ascii="Arial"/>
          <w:color w:val="000000"/>
          <w:sz w:val="24"/>
        </w:rPr>
        <w:t xml:space="preserve">– </w:t>
      </w:r>
      <w:r>
        <w:rPr>
          <w:rFonts w:ascii="Arial"/>
          <w:color w:val="000000"/>
          <w:sz w:val="24"/>
        </w:rPr>
        <w:t xml:space="preserve">that there needed to be an adequate arrangement to make suitable vehicular access </w:t>
      </w:r>
      <w:r>
        <w:rPr>
          <w:rFonts w:ascii="Arial"/>
          <w:color w:val="000000"/>
          <w:sz w:val="24"/>
        </w:rPr>
        <w:t xml:space="preserve">– </w:t>
      </w:r>
      <w:r>
        <w:rPr>
          <w:rFonts w:ascii="Arial"/>
          <w:color w:val="000000"/>
          <w:sz w:val="24"/>
        </w:rPr>
        <w:t>with a different requirement such as commencement of a process which might result in an easement. This amounts to an error on a question of law which, in the circumstances, vitiates the Commissioner</w:t>
      </w:r>
      <w:r>
        <w:rPr>
          <w:rFonts w:ascii="Arial"/>
          <w:color w:val="000000"/>
          <w:sz w:val="24"/>
        </w:rPr>
        <w:t>’</w:t>
      </w:r>
      <w:r>
        <w:rPr>
          <w:rFonts w:ascii="Arial"/>
          <w:color w:val="000000"/>
          <w:sz w:val="24"/>
        </w:rPr>
        <w:t xml:space="preserve">s decision. </w:t>
      </w:r>
    </w:p>
    <w:p>
      <w:pPr>
        <w:pStyle w:val="CaselawNumbered10"/>
        <w:numPr>
          <w:ilvl w:val="0"/>
          <w:numId w:val="33"/>
        </w:numPr>
        <w:spacing w:before="150" w:after="0"/>
        <w:ind w:left="600" w:hanging="600"/>
      </w:pPr>
      <w:r>
        <w:rPr>
          <w:rFonts w:ascii="Arial"/>
          <w:color w:val="000000"/>
          <w:sz w:val="24"/>
        </w:rPr>
        <w:t>G</w:t>
      </w:r>
      <w:r>
        <w:rPr>
          <w:rFonts w:ascii="Arial"/>
          <w:color w:val="000000"/>
          <w:sz w:val="24"/>
        </w:rPr>
        <w:t>iven</w:t>
      </w:r>
      <w:r>
        <w:rPr>
          <w:rFonts w:ascii="Arial"/>
          <w:color w:val="000000"/>
          <w:sz w:val="24"/>
        </w:rPr>
        <w:t xml:space="preserve"> </w:t>
      </w:r>
      <w:r>
        <w:rPr>
          <w:rFonts w:ascii="Arial"/>
          <w:color w:val="000000"/>
          <w:sz w:val="24"/>
        </w:rPr>
        <w:t>my findings above</w:t>
      </w:r>
      <w:r>
        <w:rPr>
          <w:rFonts w:ascii="Arial"/>
          <w:color w:val="000000"/>
          <w:sz w:val="24"/>
        </w:rPr>
        <w:t>,</w:t>
      </w:r>
      <w:r>
        <w:rPr>
          <w:rFonts w:ascii="Arial"/>
          <w:color w:val="000000"/>
          <w:sz w:val="24"/>
        </w:rPr>
        <w:t xml:space="preserve"> </w:t>
      </w:r>
      <w:r>
        <w:rPr>
          <w:rFonts w:ascii="Arial"/>
          <w:color w:val="000000"/>
          <w:sz w:val="24"/>
        </w:rPr>
        <w:t xml:space="preserve">it is appropriate that the </w:t>
      </w:r>
      <w:r>
        <w:rPr>
          <w:rFonts w:ascii="Arial"/>
          <w:color w:val="000000"/>
          <w:sz w:val="24"/>
        </w:rPr>
        <w:t>Commissioner</w:t>
      </w:r>
      <w:r>
        <w:rPr>
          <w:rFonts w:ascii="Arial"/>
          <w:color w:val="000000"/>
          <w:sz w:val="24"/>
        </w:rPr>
        <w:t>’</w:t>
      </w:r>
      <w:r>
        <w:rPr>
          <w:rFonts w:ascii="Arial"/>
          <w:color w:val="000000"/>
          <w:sz w:val="24"/>
        </w:rPr>
        <w:t xml:space="preserve">s decision and orders be set aside and that the matter </w:t>
      </w:r>
      <w:r>
        <w:rPr>
          <w:rFonts w:ascii="Arial"/>
          <w:color w:val="000000"/>
          <w:sz w:val="24"/>
        </w:rPr>
        <w:t xml:space="preserve">be remitted </w:t>
      </w:r>
      <w:r>
        <w:rPr>
          <w:rFonts w:ascii="Arial"/>
          <w:color w:val="000000"/>
          <w:sz w:val="24"/>
        </w:rPr>
        <w:t xml:space="preserve">to the Commissioner </w:t>
      </w:r>
      <w:r>
        <w:rPr>
          <w:rFonts w:ascii="Arial"/>
          <w:color w:val="000000"/>
          <w:sz w:val="24"/>
        </w:rPr>
        <w:t>to be redetermined according to law</w:t>
      </w:r>
      <w:r>
        <w:rPr>
          <w:rFonts w:ascii="Arial"/>
          <w:color w:val="000000"/>
          <w:sz w:val="24"/>
        </w:rPr>
        <w:t>.</w:t>
      </w:r>
    </w:p>
    <w:p>
      <w:pPr>
        <w:pStyle w:val="CaselawHeading2"/>
        <w:keepNext/>
        <w:spacing w:before="150" w:after="150" w:line="264"/>
        <w:ind w:left="0"/>
        <w:jc w:val="left"/>
      </w:pPr>
      <w:r>
        <w:rPr>
          <w:rFonts w:ascii="Arial"/>
        </w:rPr>
        <w:t>Orders</w:t>
      </w:r>
    </w:p>
    <w:p>
      <w:pPr>
        <w:pStyle w:val="CaselawNumbered10"/>
        <w:numPr>
          <w:ilvl w:val="0"/>
          <w:numId w:val="34"/>
        </w:numPr>
        <w:spacing w:before="150" w:after="0"/>
        <w:ind w:left="600" w:hanging="600"/>
      </w:pPr>
      <w:r>
        <w:rPr>
          <w:rFonts w:ascii="Arial"/>
          <w:color w:val="000000"/>
          <w:sz w:val="24"/>
        </w:rPr>
        <w:t>The orders of the Court are:</w:t>
      </w:r>
    </w:p>
    <w:p>
      <w:pPr>
        <w:pStyle w:val="CaselawNumbered1"/>
        <w:numPr>
          <w:ilvl w:val="0"/>
          <w:numId w:val="35"/>
        </w:numPr>
        <w:spacing w:before="150" w:after="0"/>
        <w:ind w:left="1350" w:hanging="750"/>
      </w:pPr>
      <w:r>
        <w:rPr>
          <w:rFonts w:ascii="Arial"/>
          <w:color w:val="000000"/>
          <w:sz w:val="24"/>
        </w:rPr>
        <w:t xml:space="preserve">The appeal is </w:t>
      </w:r>
      <w:r>
        <w:rPr>
          <w:rFonts w:ascii="Arial"/>
          <w:color w:val="000000"/>
          <w:sz w:val="24"/>
        </w:rPr>
        <w:t>upheld</w:t>
      </w:r>
      <w:r>
        <w:rPr>
          <w:rFonts w:ascii="Arial"/>
          <w:color w:val="000000"/>
          <w:sz w:val="24"/>
        </w:rPr>
        <w:t>.</w:t>
      </w:r>
    </w:p>
    <w:p>
      <w:pPr>
        <w:pStyle w:val="CaselawNumbered1"/>
        <w:numPr>
          <w:ilvl w:val="0"/>
          <w:numId w:val="35"/>
        </w:numPr>
        <w:spacing w:before="150" w:after="0"/>
        <w:ind w:left="1350" w:hanging="750"/>
      </w:pPr>
      <w:r>
        <w:rPr>
          <w:rFonts w:ascii="Arial"/>
          <w:color w:val="000000"/>
          <w:sz w:val="24"/>
        </w:rPr>
        <w:t>The decision and orders of Commissioner Gray made 16 January 2024 are set aside.</w:t>
      </w:r>
    </w:p>
    <w:p>
      <w:pPr>
        <w:pStyle w:val="CaselawNumbered1"/>
        <w:numPr>
          <w:ilvl w:val="0"/>
          <w:numId w:val="35"/>
        </w:numPr>
        <w:spacing w:before="150" w:after="0"/>
        <w:ind w:left="1350" w:hanging="750"/>
      </w:pPr>
      <w:r>
        <w:rPr>
          <w:rFonts w:ascii="Arial"/>
          <w:color w:val="000000"/>
          <w:sz w:val="24"/>
        </w:rPr>
        <w:t>The proceedings are remitted to Commissioner Gray to be determined according to these reasons for judgment.</w:t>
      </w:r>
    </w:p>
    <w:p>
      <w:pPr>
        <w:pStyle w:val="CaselawNumbered1"/>
        <w:numPr>
          <w:ilvl w:val="0"/>
          <w:numId w:val="35"/>
        </w:numPr>
        <w:spacing w:before="150" w:after="0"/>
        <w:ind w:left="1350" w:hanging="750"/>
      </w:pPr>
      <w:r>
        <w:rPr>
          <w:rFonts w:ascii="Arial"/>
          <w:color w:val="000000"/>
          <w:sz w:val="24"/>
        </w:rPr>
        <w:t>The respondent is to pay the costs of the applicant of the appeal</w:t>
      </w:r>
      <w:r>
        <w:rPr>
          <w:rFonts w:ascii="Arial"/>
          <w:color w:val="000000"/>
          <w:sz w:val="24"/>
        </w:rPr>
        <w:t>.</w:t>
      </w:r>
    </w:p>
    <w:p>
      <w:pPr>
        <w:pStyle w:val="CaselawNormal"/>
        <w:spacing w:before="150" w:after="150"/>
        <w:ind w:left="600"/>
        <w:jc w:val="left"/>
      </w:pPr>
      <w:r>
        <w:rPr>
          <w:rFonts w:ascii="Arial"/>
          <w:color w:val="000000"/>
          <w:sz w:val="24"/>
        </w:rPr>
        <w:t>**********</w:t>
      </w:r>
    </w:p>
    <w:p>
      <w:pPr>
        <w:pStyle w:val="CaselawNormal"/>
        <w:spacing w:before="150" w:after="150"/>
        <w:ind w:left="600"/>
        <w:jc w:val="left"/>
      </w:pPr>
      <w:hyperlink r:id="rId14">
        <w:r>
          <w:rPr>
            <w:rFonts w:ascii="Arial"/>
            <w:color w:val="000000"/>
            <w:sz w:val="24"/>
            <w:u w:val="single"/>
          </w:rPr>
          <w:t>Annexure A (1858364, pdf) </w:t>
        </w:r>
      </w:hyperlink>
      <w:hyperlink r:id="rId15">
        <w:r>
          <w:rPr>
            <w:rFonts w:ascii="Arial"/>
            <w:color w:val="000000"/>
            <w:sz w:val="24"/>
          </w:rPr>
          <w:t/>
        </w:r>
      </w:hyperlink>
    </w:p>
    <w:p w:rsidR="00F65F85" w:rsidP="00F65F85" w:rsidRDefault="00F65F85">
      <w:pPr>
        <w:shd w:val="clear" w:color="auto" w:fill="FFFFFF"/>
        <w:spacing w:after="0" w:line="240" w:lineRule="auto"/>
        <w:ind w:left="119"/>
        <w:rPr>
          <w:rFonts w:cs="Arial"/>
          <w:color w:val="737373"/>
          <w:sz w:val="20"/>
          <w:szCs w:val="20"/>
          <w:lang w:eastAsia="en-US"/>
        </w:rPr>
      </w:pPr>
    </w:p>
    <w:p w:rsidR="00121EC3" w:rsidP="00F65F85" w:rsidRDefault="00121EC3">
      <w:pPr>
        <w:shd w:val="clear" w:color="auto" w:fill="FFFFFF"/>
        <w:spacing w:after="0" w:line="240" w:lineRule="auto"/>
        <w:ind w:left="119"/>
        <w:rPr>
          <w:rFonts w:cs="Arial"/>
          <w:color w:val="737373"/>
          <w:sz w:val="20"/>
          <w:szCs w:val="20"/>
          <w:lang w:eastAsia="en-US"/>
        </w:rPr>
      </w:pPr>
      <w:bookmarkStart w:name="_GoBack" w:id="0"/>
      <w:bookmarkEnd w:id="0"/>
    </w:p>
    <w:p w:rsidRPr="00820AFE" w:rsidR="004C5062" w:rsidP="00121EC3" w:rsidRDefault="00121EC3">
      <w:pPr>
        <w:shd w:val="clear" w:color="auto" w:fill="FFFFFF"/>
        <w:spacing w:after="0" w:line="240" w:lineRule="auto"/>
        <w:ind w:left="119"/>
        <w:rPr>
          <w:rFonts w:cs="Arial"/>
          <w:color w:val="000000"/>
          <w:lang w:eastAsia="en-US"/>
        </w:rPr>
      </w:pPr>
      <w:r w:rsidRPr="00575FAB">
        <w:rPr>
          <w:rFonts w:cs="Arial"/>
          <w:color w:val="737373"/>
          <w:sz w:val="20"/>
          <w:szCs w:val="20"/>
          <w:lang w:eastAsia="en-US"/>
        </w:rPr>
        <w:t>DISCLAIMER - Every effort has been made to comply with suppression orders or statutory provisions prohibiting publication that may apply to this judgment or decision. The onus remains on any person using material in the judgment or decision to ensure that the intended use of that material does not breach any such order or provision. Further e</w:t>
      </w:r>
      <w:r>
        <w:rPr>
          <w:rFonts w:cs="Arial"/>
          <w:color w:val="737373"/>
          <w:sz w:val="20"/>
          <w:szCs w:val="20"/>
          <w:lang w:eastAsia="en-US"/>
        </w:rPr>
        <w:t xml:space="preserve">nquiries may be directed to the </w:t>
      </w:r>
      <w:r w:rsidRPr="00575FAB">
        <w:rPr>
          <w:rFonts w:cs="Arial"/>
          <w:color w:val="737373"/>
          <w:sz w:val="20"/>
          <w:szCs w:val="20"/>
          <w:lang w:eastAsia="en-US"/>
        </w:rPr>
        <w:t>Registry of the Court or Tribunal in which it was generated.</w:t>
      </w:r>
    </w:p>
    <w:sectPr w:rsidRPr="00820AFE" w:rsidR="004C506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2F5B" w:rsidRDefault="00882F5B" w:rsidP="0049645A">
      <w:pPr>
        <w:spacing w:after="0" w:line="240" w:lineRule="auto"/>
      </w:pPr>
      <w:r>
        <w:separator/>
      </w:r>
    </w:p>
  </w:endnote>
  <w:endnote w:type="continuationSeparator" w:id="0">
    <w:p w:rsidR="00882F5B" w:rsidRDefault="00882F5B" w:rsidP="004964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2F5B" w:rsidRDefault="00882F5B" w:rsidP="0049645A">
      <w:pPr>
        <w:spacing w:after="0" w:line="240" w:lineRule="auto"/>
      </w:pPr>
      <w:r>
        <w:separator/>
      </w:r>
    </w:p>
  </w:footnote>
  <w:footnote w:type="continuationSeparator" w:id="0">
    <w:p w:rsidR="00882F5B" w:rsidRDefault="00882F5B" w:rsidP="0049645A">
      <w:pPr>
        <w:spacing w:after="0" w:line="240" w:lineRule="auto"/>
      </w:pPr>
      <w:r>
        <w:continuationSeparator/>
      </w:r>
    </w:p>
  </w:footnote>
</w:footnotes>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abstractNum w:abstractNumId="0">
    <w:nsid w:val="FFFFFF89"/>
    <w:multiLevelType w:val="singleLevel"/>
    <w:tmpl w:val="37A06812"/>
    <w:lvl w:ilvl="0">
      <w:start w:val="1"/>
      <w:numFmt w:val="bullet"/>
      <w:pStyle w:val="ListBullet"/>
      <w:lvlText w:val=""/>
      <w:lvlJc w:val="left"/>
      <w:pPr>
        <w:tabs>
          <w:tab w:val="num" w:pos="360"/>
        </w:tabs>
        <w:ind w:left="360" w:hanging="360"/>
      </w:pPr>
      <w:rPr>
        <w:rFonts w:hint="default" w:ascii="Symbol" w:hAnsi="Symbol"/>
      </w:rPr>
    </w:lvl>
  </w:abstractNum>
  <w:abstractNum w:abstractNumId="1">
    <w:nsid w:val="0E515A52"/>
    <w:multiLevelType w:val="hybridMultilevel"/>
    <w:tmpl w:val="A3AEE4F8"/>
    <w:lvl w:ilvl="0" w:tplc="8E3C1F56">
      <w:start w:val="1"/>
      <w:numFmt w:val="bullet"/>
      <w:pStyle w:val="Bulletforunderhdr12"/>
      <w:lvlText w:val=""/>
      <w:lvlJc w:val="left"/>
      <w:pPr>
        <w:tabs>
          <w:tab w:val="num" w:pos="1287"/>
        </w:tabs>
        <w:ind w:left="1287" w:hanging="360"/>
      </w:pPr>
      <w:rPr>
        <w:rFonts w:hint="default" w:ascii="Symbol" w:hAnsi="Symbol"/>
      </w:rPr>
    </w:lvl>
    <w:lvl w:ilvl="1" w:tplc="04090003">
      <w:start w:val="1"/>
      <w:numFmt w:val="bullet"/>
      <w:lvlText w:val="o"/>
      <w:lvlJc w:val="left"/>
      <w:pPr>
        <w:tabs>
          <w:tab w:val="num" w:pos="2007"/>
        </w:tabs>
        <w:ind w:left="2007" w:hanging="360"/>
      </w:pPr>
      <w:rPr>
        <w:rFonts w:hint="default" w:ascii="Courier New" w:hAnsi="Courier New" w:cs="Times New Roman"/>
      </w:rPr>
    </w:lvl>
    <w:lvl w:ilvl="2" w:tplc="04090005">
      <w:start w:val="1"/>
      <w:numFmt w:val="bullet"/>
      <w:lvlText w:val=""/>
      <w:lvlJc w:val="left"/>
      <w:pPr>
        <w:tabs>
          <w:tab w:val="num" w:pos="2727"/>
        </w:tabs>
        <w:ind w:left="2727" w:hanging="360"/>
      </w:pPr>
      <w:rPr>
        <w:rFonts w:hint="default" w:ascii="Wingdings" w:hAnsi="Wingdings"/>
      </w:rPr>
    </w:lvl>
    <w:lvl w:ilvl="3" w:tplc="04090001">
      <w:start w:val="1"/>
      <w:numFmt w:val="bullet"/>
      <w:lvlText w:val=""/>
      <w:lvlJc w:val="left"/>
      <w:pPr>
        <w:tabs>
          <w:tab w:val="num" w:pos="3447"/>
        </w:tabs>
        <w:ind w:left="3447" w:hanging="360"/>
      </w:pPr>
      <w:rPr>
        <w:rFonts w:hint="default" w:ascii="Symbol" w:hAnsi="Symbol"/>
      </w:rPr>
    </w:lvl>
    <w:lvl w:ilvl="4" w:tplc="04090003">
      <w:start w:val="1"/>
      <w:numFmt w:val="bullet"/>
      <w:lvlText w:val="o"/>
      <w:lvlJc w:val="left"/>
      <w:pPr>
        <w:tabs>
          <w:tab w:val="num" w:pos="4167"/>
        </w:tabs>
        <w:ind w:left="4167" w:hanging="360"/>
      </w:pPr>
      <w:rPr>
        <w:rFonts w:hint="default" w:ascii="Courier New" w:hAnsi="Courier New" w:cs="Times New Roman"/>
      </w:rPr>
    </w:lvl>
    <w:lvl w:ilvl="5" w:tplc="04090005">
      <w:start w:val="1"/>
      <w:numFmt w:val="bullet"/>
      <w:lvlText w:val=""/>
      <w:lvlJc w:val="left"/>
      <w:pPr>
        <w:tabs>
          <w:tab w:val="num" w:pos="4887"/>
        </w:tabs>
        <w:ind w:left="4887" w:hanging="360"/>
      </w:pPr>
      <w:rPr>
        <w:rFonts w:hint="default" w:ascii="Wingdings" w:hAnsi="Wingdings"/>
      </w:rPr>
    </w:lvl>
    <w:lvl w:ilvl="6" w:tplc="04090001">
      <w:start w:val="1"/>
      <w:numFmt w:val="bullet"/>
      <w:lvlText w:val=""/>
      <w:lvlJc w:val="left"/>
      <w:pPr>
        <w:tabs>
          <w:tab w:val="num" w:pos="5607"/>
        </w:tabs>
        <w:ind w:left="5607" w:hanging="360"/>
      </w:pPr>
      <w:rPr>
        <w:rFonts w:hint="default" w:ascii="Symbol" w:hAnsi="Symbol"/>
      </w:rPr>
    </w:lvl>
    <w:lvl w:ilvl="7" w:tplc="04090003">
      <w:start w:val="1"/>
      <w:numFmt w:val="bullet"/>
      <w:lvlText w:val="o"/>
      <w:lvlJc w:val="left"/>
      <w:pPr>
        <w:tabs>
          <w:tab w:val="num" w:pos="6327"/>
        </w:tabs>
        <w:ind w:left="6327" w:hanging="360"/>
      </w:pPr>
      <w:rPr>
        <w:rFonts w:hint="default" w:ascii="Courier New" w:hAnsi="Courier New" w:cs="Times New Roman"/>
      </w:rPr>
    </w:lvl>
    <w:lvl w:ilvl="8" w:tplc="04090005">
      <w:start w:val="1"/>
      <w:numFmt w:val="bullet"/>
      <w:lvlText w:val=""/>
      <w:lvlJc w:val="left"/>
      <w:pPr>
        <w:tabs>
          <w:tab w:val="num" w:pos="7047"/>
        </w:tabs>
        <w:ind w:left="7047" w:hanging="360"/>
      </w:pPr>
      <w:rPr>
        <w:rFonts w:hint="default" w:ascii="Wingdings" w:hAnsi="Wingdings"/>
      </w:rPr>
    </w:lvl>
  </w:abstractNum>
  <w:abstractNum w:abstractNumId="2">
    <w:nsid w:val="138E60B1"/>
    <w:multiLevelType w:val="singleLevel"/>
    <w:tmpl w:val="1EBA084E"/>
    <w:lvl w:ilvl="0">
      <w:start w:val="1"/>
      <w:numFmt w:val="bullet"/>
      <w:pStyle w:val="ListwithBullet"/>
      <w:lvlText w:val=""/>
      <w:lvlJc w:val="left"/>
      <w:pPr>
        <w:tabs>
          <w:tab w:val="num" w:pos="720"/>
        </w:tabs>
        <w:ind w:left="720" w:hanging="360"/>
      </w:pPr>
      <w:rPr>
        <w:rFonts w:hint="default" w:ascii="Wingdings" w:hAnsi="Wingdings"/>
        <w:sz w:val="12"/>
      </w:rPr>
    </w:lvl>
  </w:abstractNum>
  <w:abstractNum w:abstractNumId="3">
    <w:nsid w:val="1399788B"/>
    <w:multiLevelType w:val="hybridMultilevel"/>
    <w:tmpl w:val="8DFA16E2"/>
    <w:lvl w:ilvl="0" w:tplc="41E6A8CC">
      <w:start w:val="1"/>
      <w:numFmt w:val="bullet"/>
      <w:lvlText w:val="•"/>
      <w:lvlJc w:val="left"/>
      <w:pPr>
        <w:tabs>
          <w:tab w:val="num" w:pos="720"/>
        </w:tabs>
        <w:ind w:left="720" w:hanging="360"/>
      </w:pPr>
      <w:rPr>
        <w:rFonts w:hint="default" w:ascii="Arial" w:hAnsi="Arial" w:cs="Times New Roman"/>
      </w:rPr>
    </w:lvl>
    <w:lvl w:ilvl="1" w:tplc="3D0A3894">
      <w:start w:val="1"/>
      <w:numFmt w:val="bullet"/>
      <w:lvlText w:val="•"/>
      <w:lvlJc w:val="left"/>
      <w:pPr>
        <w:tabs>
          <w:tab w:val="num" w:pos="1440"/>
        </w:tabs>
        <w:ind w:left="1440" w:hanging="360"/>
      </w:pPr>
      <w:rPr>
        <w:rFonts w:hint="default" w:ascii="Arial" w:hAnsi="Arial" w:cs="Times New Roman"/>
      </w:rPr>
    </w:lvl>
    <w:lvl w:ilvl="2" w:tplc="D6DE8A02">
      <w:start w:val="1"/>
      <w:numFmt w:val="bullet"/>
      <w:lvlText w:val="•"/>
      <w:lvlJc w:val="left"/>
      <w:pPr>
        <w:tabs>
          <w:tab w:val="num" w:pos="2160"/>
        </w:tabs>
        <w:ind w:left="2160" w:hanging="360"/>
      </w:pPr>
      <w:rPr>
        <w:rFonts w:hint="default" w:ascii="Arial" w:hAnsi="Arial" w:cs="Times New Roman"/>
      </w:rPr>
    </w:lvl>
    <w:lvl w:ilvl="3" w:tplc="0DEEE040">
      <w:start w:val="1"/>
      <w:numFmt w:val="bullet"/>
      <w:lvlText w:val="•"/>
      <w:lvlJc w:val="left"/>
      <w:pPr>
        <w:tabs>
          <w:tab w:val="num" w:pos="2880"/>
        </w:tabs>
        <w:ind w:left="2880" w:hanging="360"/>
      </w:pPr>
      <w:rPr>
        <w:rFonts w:hint="default" w:ascii="Arial" w:hAnsi="Arial" w:cs="Times New Roman"/>
      </w:rPr>
    </w:lvl>
    <w:lvl w:ilvl="4" w:tplc="9D2C3098">
      <w:start w:val="1"/>
      <w:numFmt w:val="bullet"/>
      <w:lvlText w:val="•"/>
      <w:lvlJc w:val="left"/>
      <w:pPr>
        <w:tabs>
          <w:tab w:val="num" w:pos="3600"/>
        </w:tabs>
        <w:ind w:left="3600" w:hanging="360"/>
      </w:pPr>
      <w:rPr>
        <w:rFonts w:hint="default" w:ascii="Arial" w:hAnsi="Arial" w:cs="Times New Roman"/>
      </w:rPr>
    </w:lvl>
    <w:lvl w:ilvl="5" w:tplc="8E34C874">
      <w:start w:val="1"/>
      <w:numFmt w:val="bullet"/>
      <w:lvlText w:val="•"/>
      <w:lvlJc w:val="left"/>
      <w:pPr>
        <w:tabs>
          <w:tab w:val="num" w:pos="4320"/>
        </w:tabs>
        <w:ind w:left="4320" w:hanging="360"/>
      </w:pPr>
      <w:rPr>
        <w:rFonts w:hint="default" w:ascii="Arial" w:hAnsi="Arial" w:cs="Times New Roman"/>
      </w:rPr>
    </w:lvl>
    <w:lvl w:ilvl="6" w:tplc="861EB0D4">
      <w:start w:val="1"/>
      <w:numFmt w:val="bullet"/>
      <w:lvlText w:val="•"/>
      <w:lvlJc w:val="left"/>
      <w:pPr>
        <w:tabs>
          <w:tab w:val="num" w:pos="5040"/>
        </w:tabs>
        <w:ind w:left="5040" w:hanging="360"/>
      </w:pPr>
      <w:rPr>
        <w:rFonts w:hint="default" w:ascii="Arial" w:hAnsi="Arial" w:cs="Times New Roman"/>
      </w:rPr>
    </w:lvl>
    <w:lvl w:ilvl="7" w:tplc="5932446E">
      <w:start w:val="1"/>
      <w:numFmt w:val="bullet"/>
      <w:lvlText w:val="•"/>
      <w:lvlJc w:val="left"/>
      <w:pPr>
        <w:tabs>
          <w:tab w:val="num" w:pos="5760"/>
        </w:tabs>
        <w:ind w:left="5760" w:hanging="360"/>
      </w:pPr>
      <w:rPr>
        <w:rFonts w:hint="default" w:ascii="Arial" w:hAnsi="Arial" w:cs="Times New Roman"/>
      </w:rPr>
    </w:lvl>
    <w:lvl w:ilvl="8" w:tplc="969C7920">
      <w:start w:val="1"/>
      <w:numFmt w:val="bullet"/>
      <w:lvlText w:val="•"/>
      <w:lvlJc w:val="left"/>
      <w:pPr>
        <w:tabs>
          <w:tab w:val="num" w:pos="6480"/>
        </w:tabs>
        <w:ind w:left="6480" w:hanging="360"/>
      </w:pPr>
      <w:rPr>
        <w:rFonts w:hint="default" w:ascii="Arial" w:hAnsi="Arial" w:cs="Times New Roman"/>
      </w:rPr>
    </w:lvl>
  </w:abstractNum>
  <w:abstractNum w:abstractNumId="4">
    <w:nsid w:val="18A93517"/>
    <w:multiLevelType w:val="hybridMultilevel"/>
    <w:tmpl w:val="DFEC12B2"/>
    <w:lvl w:ilvl="0" w:tplc="D91818DA">
      <w:start w:val="1"/>
      <w:numFmt w:val="decimal"/>
      <w:pStyle w:val="DBRNumbering"/>
      <w:lvlText w:val="DBR_%1."/>
      <w:lvlJc w:val="left"/>
      <w:pPr>
        <w:ind w:left="36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5">
    <w:nsid w:val="236B011C"/>
    <w:multiLevelType w:val="hybridMultilevel"/>
    <w:tmpl w:val="A1D054F8"/>
    <w:lvl w:ilvl="0" w:tplc="345AD890">
      <w:start w:val="1"/>
      <w:numFmt w:val="bullet"/>
      <w:lvlText w:val="•"/>
      <w:lvlJc w:val="left"/>
      <w:pPr>
        <w:tabs>
          <w:tab w:val="num" w:pos="720"/>
        </w:tabs>
        <w:ind w:left="720" w:hanging="360"/>
      </w:pPr>
      <w:rPr>
        <w:rFonts w:hint="default" w:ascii="Arial" w:hAnsi="Arial" w:cs="Times New Roman"/>
      </w:rPr>
    </w:lvl>
    <w:lvl w:ilvl="1" w:tplc="C2A25116">
      <w:start w:val="1"/>
      <w:numFmt w:val="bullet"/>
      <w:lvlText w:val="•"/>
      <w:lvlJc w:val="left"/>
      <w:pPr>
        <w:tabs>
          <w:tab w:val="num" w:pos="1440"/>
        </w:tabs>
        <w:ind w:left="1440" w:hanging="360"/>
      </w:pPr>
      <w:rPr>
        <w:rFonts w:hint="default" w:ascii="Arial" w:hAnsi="Arial" w:cs="Times New Roman"/>
      </w:rPr>
    </w:lvl>
    <w:lvl w:ilvl="2" w:tplc="1952B01E">
      <w:start w:val="1"/>
      <w:numFmt w:val="bullet"/>
      <w:lvlText w:val="•"/>
      <w:lvlJc w:val="left"/>
      <w:pPr>
        <w:tabs>
          <w:tab w:val="num" w:pos="2160"/>
        </w:tabs>
        <w:ind w:left="2160" w:hanging="360"/>
      </w:pPr>
      <w:rPr>
        <w:rFonts w:hint="default" w:ascii="Arial" w:hAnsi="Arial" w:cs="Times New Roman"/>
      </w:rPr>
    </w:lvl>
    <w:lvl w:ilvl="3" w:tplc="FAF67244">
      <w:start w:val="1"/>
      <w:numFmt w:val="bullet"/>
      <w:lvlText w:val="•"/>
      <w:lvlJc w:val="left"/>
      <w:pPr>
        <w:tabs>
          <w:tab w:val="num" w:pos="2880"/>
        </w:tabs>
        <w:ind w:left="2880" w:hanging="360"/>
      </w:pPr>
      <w:rPr>
        <w:rFonts w:hint="default" w:ascii="Arial" w:hAnsi="Arial" w:cs="Times New Roman"/>
      </w:rPr>
    </w:lvl>
    <w:lvl w:ilvl="4" w:tplc="2C68FAE2">
      <w:start w:val="1"/>
      <w:numFmt w:val="bullet"/>
      <w:lvlText w:val="•"/>
      <w:lvlJc w:val="left"/>
      <w:pPr>
        <w:tabs>
          <w:tab w:val="num" w:pos="3600"/>
        </w:tabs>
        <w:ind w:left="3600" w:hanging="360"/>
      </w:pPr>
      <w:rPr>
        <w:rFonts w:hint="default" w:ascii="Arial" w:hAnsi="Arial" w:cs="Times New Roman"/>
      </w:rPr>
    </w:lvl>
    <w:lvl w:ilvl="5" w:tplc="665AEB92">
      <w:start w:val="1"/>
      <w:numFmt w:val="bullet"/>
      <w:lvlText w:val="•"/>
      <w:lvlJc w:val="left"/>
      <w:pPr>
        <w:tabs>
          <w:tab w:val="num" w:pos="4320"/>
        </w:tabs>
        <w:ind w:left="4320" w:hanging="360"/>
      </w:pPr>
      <w:rPr>
        <w:rFonts w:hint="default" w:ascii="Arial" w:hAnsi="Arial" w:cs="Times New Roman"/>
      </w:rPr>
    </w:lvl>
    <w:lvl w:ilvl="6" w:tplc="E1841134">
      <w:start w:val="1"/>
      <w:numFmt w:val="bullet"/>
      <w:lvlText w:val="•"/>
      <w:lvlJc w:val="left"/>
      <w:pPr>
        <w:tabs>
          <w:tab w:val="num" w:pos="5040"/>
        </w:tabs>
        <w:ind w:left="5040" w:hanging="360"/>
      </w:pPr>
      <w:rPr>
        <w:rFonts w:hint="default" w:ascii="Arial" w:hAnsi="Arial" w:cs="Times New Roman"/>
      </w:rPr>
    </w:lvl>
    <w:lvl w:ilvl="7" w:tplc="786C417E">
      <w:start w:val="1"/>
      <w:numFmt w:val="bullet"/>
      <w:lvlText w:val="•"/>
      <w:lvlJc w:val="left"/>
      <w:pPr>
        <w:tabs>
          <w:tab w:val="num" w:pos="5760"/>
        </w:tabs>
        <w:ind w:left="5760" w:hanging="360"/>
      </w:pPr>
      <w:rPr>
        <w:rFonts w:hint="default" w:ascii="Arial" w:hAnsi="Arial" w:cs="Times New Roman"/>
      </w:rPr>
    </w:lvl>
    <w:lvl w:ilvl="8" w:tplc="DCEE5316">
      <w:start w:val="1"/>
      <w:numFmt w:val="bullet"/>
      <w:lvlText w:val="•"/>
      <w:lvlJc w:val="left"/>
      <w:pPr>
        <w:tabs>
          <w:tab w:val="num" w:pos="6480"/>
        </w:tabs>
        <w:ind w:left="6480" w:hanging="360"/>
      </w:pPr>
      <w:rPr>
        <w:rFonts w:hint="default" w:ascii="Arial" w:hAnsi="Arial" w:cs="Times New Roman"/>
      </w:rPr>
    </w:lvl>
  </w:abstractNum>
  <w:abstractNum w:abstractNumId="6">
    <w:nsid w:val="2377446C"/>
    <w:multiLevelType w:val="hybridMultilevel"/>
    <w:tmpl w:val="1D28DDB4"/>
    <w:lvl w:ilvl="0" w:tplc="D8E08AF4">
      <w:start w:val="1"/>
      <w:numFmt w:val="bullet"/>
      <w:pStyle w:val="Index1"/>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7">
    <w:nsid w:val="28854318"/>
    <w:multiLevelType w:val="hybridMultilevel"/>
    <w:tmpl w:val="613233AA"/>
    <w:lvl w:ilvl="0" w:tplc="63647648">
      <w:start w:val="1"/>
      <w:numFmt w:val="bullet"/>
      <w:lvlText w:val="•"/>
      <w:lvlJc w:val="left"/>
      <w:pPr>
        <w:tabs>
          <w:tab w:val="num" w:pos="720"/>
        </w:tabs>
        <w:ind w:left="720" w:hanging="360"/>
      </w:pPr>
      <w:rPr>
        <w:rFonts w:hint="default" w:ascii="Arial" w:hAnsi="Arial" w:cs="Times New Roman"/>
      </w:rPr>
    </w:lvl>
    <w:lvl w:ilvl="1" w:tplc="4E50CA74">
      <w:start w:val="1"/>
      <w:numFmt w:val="bullet"/>
      <w:lvlText w:val="•"/>
      <w:lvlJc w:val="left"/>
      <w:pPr>
        <w:tabs>
          <w:tab w:val="num" w:pos="1440"/>
        </w:tabs>
        <w:ind w:left="1440" w:hanging="360"/>
      </w:pPr>
      <w:rPr>
        <w:rFonts w:hint="default" w:ascii="Arial" w:hAnsi="Arial" w:cs="Times New Roman"/>
      </w:rPr>
    </w:lvl>
    <w:lvl w:ilvl="2" w:tplc="7C24DACA">
      <w:start w:val="1"/>
      <w:numFmt w:val="bullet"/>
      <w:lvlText w:val="•"/>
      <w:lvlJc w:val="left"/>
      <w:pPr>
        <w:tabs>
          <w:tab w:val="num" w:pos="2160"/>
        </w:tabs>
        <w:ind w:left="2160" w:hanging="360"/>
      </w:pPr>
      <w:rPr>
        <w:rFonts w:hint="default" w:ascii="Arial" w:hAnsi="Arial" w:cs="Times New Roman"/>
      </w:rPr>
    </w:lvl>
    <w:lvl w:ilvl="3" w:tplc="26840C80">
      <w:start w:val="1"/>
      <w:numFmt w:val="bullet"/>
      <w:lvlText w:val="•"/>
      <w:lvlJc w:val="left"/>
      <w:pPr>
        <w:tabs>
          <w:tab w:val="num" w:pos="2880"/>
        </w:tabs>
        <w:ind w:left="2880" w:hanging="360"/>
      </w:pPr>
      <w:rPr>
        <w:rFonts w:hint="default" w:ascii="Arial" w:hAnsi="Arial" w:cs="Times New Roman"/>
      </w:rPr>
    </w:lvl>
    <w:lvl w:ilvl="4" w:tplc="10B09236">
      <w:start w:val="1"/>
      <w:numFmt w:val="bullet"/>
      <w:lvlText w:val="•"/>
      <w:lvlJc w:val="left"/>
      <w:pPr>
        <w:tabs>
          <w:tab w:val="num" w:pos="3600"/>
        </w:tabs>
        <w:ind w:left="3600" w:hanging="360"/>
      </w:pPr>
      <w:rPr>
        <w:rFonts w:hint="default" w:ascii="Arial" w:hAnsi="Arial" w:cs="Times New Roman"/>
      </w:rPr>
    </w:lvl>
    <w:lvl w:ilvl="5" w:tplc="CFDCCB16">
      <w:start w:val="1"/>
      <w:numFmt w:val="bullet"/>
      <w:lvlText w:val="•"/>
      <w:lvlJc w:val="left"/>
      <w:pPr>
        <w:tabs>
          <w:tab w:val="num" w:pos="4320"/>
        </w:tabs>
        <w:ind w:left="4320" w:hanging="360"/>
      </w:pPr>
      <w:rPr>
        <w:rFonts w:hint="default" w:ascii="Arial" w:hAnsi="Arial" w:cs="Times New Roman"/>
      </w:rPr>
    </w:lvl>
    <w:lvl w:ilvl="6" w:tplc="C706D966">
      <w:start w:val="1"/>
      <w:numFmt w:val="bullet"/>
      <w:lvlText w:val="•"/>
      <w:lvlJc w:val="left"/>
      <w:pPr>
        <w:tabs>
          <w:tab w:val="num" w:pos="5040"/>
        </w:tabs>
        <w:ind w:left="5040" w:hanging="360"/>
      </w:pPr>
      <w:rPr>
        <w:rFonts w:hint="default" w:ascii="Arial" w:hAnsi="Arial" w:cs="Times New Roman"/>
      </w:rPr>
    </w:lvl>
    <w:lvl w:ilvl="7" w:tplc="9BBABC10">
      <w:start w:val="1"/>
      <w:numFmt w:val="bullet"/>
      <w:lvlText w:val="•"/>
      <w:lvlJc w:val="left"/>
      <w:pPr>
        <w:tabs>
          <w:tab w:val="num" w:pos="5760"/>
        </w:tabs>
        <w:ind w:left="5760" w:hanging="360"/>
      </w:pPr>
      <w:rPr>
        <w:rFonts w:hint="default" w:ascii="Arial" w:hAnsi="Arial" w:cs="Times New Roman"/>
      </w:rPr>
    </w:lvl>
    <w:lvl w:ilvl="8" w:tplc="4258B410">
      <w:start w:val="1"/>
      <w:numFmt w:val="bullet"/>
      <w:lvlText w:val="•"/>
      <w:lvlJc w:val="left"/>
      <w:pPr>
        <w:tabs>
          <w:tab w:val="num" w:pos="6480"/>
        </w:tabs>
        <w:ind w:left="6480" w:hanging="360"/>
      </w:pPr>
      <w:rPr>
        <w:rFonts w:hint="default" w:ascii="Arial" w:hAnsi="Arial" w:cs="Times New Roman"/>
      </w:rPr>
    </w:lvl>
  </w:abstractNum>
  <w:abstractNum w:abstractNumId="8">
    <w:nsid w:val="294A3A9A"/>
    <w:multiLevelType w:val="hybridMultilevel"/>
    <w:tmpl w:val="D95C3AE0"/>
    <w:lvl w:ilvl="0" w:tplc="2C2E32B2">
      <w:start w:val="1"/>
      <w:numFmt w:val="bullet"/>
      <w:pStyle w:val="CaselawBullet"/>
      <w:lvlText w:val=""/>
      <w:lvlJc w:val="left"/>
      <w:pPr>
        <w:ind w:left="1440" w:hanging="360"/>
      </w:pPr>
      <w:rPr>
        <w:rFonts w:hint="default" w:ascii="Symbol" w:hAnsi="Symbol"/>
      </w:rPr>
    </w:lvl>
    <w:lvl w:ilvl="1" w:tplc="0C090003" w:tentative="true">
      <w:start w:val="1"/>
      <w:numFmt w:val="bullet"/>
      <w:lvlText w:val="o"/>
      <w:lvlJc w:val="left"/>
      <w:pPr>
        <w:ind w:left="2160" w:hanging="360"/>
      </w:pPr>
      <w:rPr>
        <w:rFonts w:hint="default" w:ascii="Courier New" w:hAnsi="Courier New" w:cs="Courier New"/>
      </w:rPr>
    </w:lvl>
    <w:lvl w:ilvl="2" w:tplc="0C090005" w:tentative="true">
      <w:start w:val="1"/>
      <w:numFmt w:val="bullet"/>
      <w:lvlText w:val=""/>
      <w:lvlJc w:val="left"/>
      <w:pPr>
        <w:ind w:left="2880" w:hanging="360"/>
      </w:pPr>
      <w:rPr>
        <w:rFonts w:hint="default" w:ascii="Wingdings" w:hAnsi="Wingdings"/>
      </w:rPr>
    </w:lvl>
    <w:lvl w:ilvl="3" w:tplc="0C090001" w:tentative="true">
      <w:start w:val="1"/>
      <w:numFmt w:val="bullet"/>
      <w:lvlText w:val=""/>
      <w:lvlJc w:val="left"/>
      <w:pPr>
        <w:ind w:left="3600" w:hanging="360"/>
      </w:pPr>
      <w:rPr>
        <w:rFonts w:hint="default" w:ascii="Symbol" w:hAnsi="Symbol"/>
      </w:rPr>
    </w:lvl>
    <w:lvl w:ilvl="4" w:tplc="0C090003" w:tentative="true">
      <w:start w:val="1"/>
      <w:numFmt w:val="bullet"/>
      <w:lvlText w:val="o"/>
      <w:lvlJc w:val="left"/>
      <w:pPr>
        <w:ind w:left="4320" w:hanging="360"/>
      </w:pPr>
      <w:rPr>
        <w:rFonts w:hint="default" w:ascii="Courier New" w:hAnsi="Courier New" w:cs="Courier New"/>
      </w:rPr>
    </w:lvl>
    <w:lvl w:ilvl="5" w:tplc="0C090005" w:tentative="true">
      <w:start w:val="1"/>
      <w:numFmt w:val="bullet"/>
      <w:lvlText w:val=""/>
      <w:lvlJc w:val="left"/>
      <w:pPr>
        <w:ind w:left="5040" w:hanging="360"/>
      </w:pPr>
      <w:rPr>
        <w:rFonts w:hint="default" w:ascii="Wingdings" w:hAnsi="Wingdings"/>
      </w:rPr>
    </w:lvl>
    <w:lvl w:ilvl="6" w:tplc="0C090001" w:tentative="true">
      <w:start w:val="1"/>
      <w:numFmt w:val="bullet"/>
      <w:lvlText w:val=""/>
      <w:lvlJc w:val="left"/>
      <w:pPr>
        <w:ind w:left="5760" w:hanging="360"/>
      </w:pPr>
      <w:rPr>
        <w:rFonts w:hint="default" w:ascii="Symbol" w:hAnsi="Symbol"/>
      </w:rPr>
    </w:lvl>
    <w:lvl w:ilvl="7" w:tplc="0C090003" w:tentative="true">
      <w:start w:val="1"/>
      <w:numFmt w:val="bullet"/>
      <w:lvlText w:val="o"/>
      <w:lvlJc w:val="left"/>
      <w:pPr>
        <w:ind w:left="6480" w:hanging="360"/>
      </w:pPr>
      <w:rPr>
        <w:rFonts w:hint="default" w:ascii="Courier New" w:hAnsi="Courier New" w:cs="Courier New"/>
      </w:rPr>
    </w:lvl>
    <w:lvl w:ilvl="8" w:tplc="0C090005" w:tentative="true">
      <w:start w:val="1"/>
      <w:numFmt w:val="bullet"/>
      <w:lvlText w:val=""/>
      <w:lvlJc w:val="left"/>
      <w:pPr>
        <w:ind w:left="7200" w:hanging="360"/>
      </w:pPr>
      <w:rPr>
        <w:rFonts w:hint="default" w:ascii="Wingdings" w:hAnsi="Wingdings"/>
      </w:rPr>
    </w:lvl>
  </w:abstractNum>
  <w:abstractNum w:abstractNumId="9">
    <w:nsid w:val="31D62726"/>
    <w:multiLevelType w:val="hybridMultilevel"/>
    <w:tmpl w:val="7CEA8C86"/>
    <w:lvl w:ilvl="0" w:tplc="08090001">
      <w:start w:val="1"/>
      <w:numFmt w:val="bullet"/>
      <w:pStyle w:val="TableBullet"/>
      <w:lvlText w:val=""/>
      <w:lvlJc w:val="left"/>
      <w:pPr>
        <w:tabs>
          <w:tab w:val="num" w:pos="1287"/>
        </w:tabs>
        <w:ind w:left="1287" w:hanging="360"/>
      </w:pPr>
      <w:rPr>
        <w:rFonts w:hint="default" w:ascii="Symbol" w:hAnsi="Symbol"/>
      </w:rPr>
    </w:lvl>
    <w:lvl w:ilvl="1" w:tplc="08090003">
      <w:start w:val="1"/>
      <w:numFmt w:val="bullet"/>
      <w:lvlText w:val="o"/>
      <w:lvlJc w:val="left"/>
      <w:pPr>
        <w:tabs>
          <w:tab w:val="num" w:pos="2007"/>
        </w:tabs>
        <w:ind w:left="2007" w:hanging="360"/>
      </w:pPr>
      <w:rPr>
        <w:rFonts w:hint="default" w:ascii="Courier New" w:hAnsi="Courier New" w:cs="Courier New"/>
      </w:rPr>
    </w:lvl>
    <w:lvl w:ilvl="2" w:tplc="08090005">
      <w:start w:val="1"/>
      <w:numFmt w:val="bullet"/>
      <w:lvlText w:val=""/>
      <w:lvlJc w:val="left"/>
      <w:pPr>
        <w:tabs>
          <w:tab w:val="num" w:pos="2727"/>
        </w:tabs>
        <w:ind w:left="2727" w:hanging="360"/>
      </w:pPr>
      <w:rPr>
        <w:rFonts w:hint="default" w:ascii="Wingdings" w:hAnsi="Wingdings"/>
      </w:rPr>
    </w:lvl>
    <w:lvl w:ilvl="3" w:tplc="08090001">
      <w:start w:val="1"/>
      <w:numFmt w:val="bullet"/>
      <w:lvlText w:val=""/>
      <w:lvlJc w:val="left"/>
      <w:pPr>
        <w:tabs>
          <w:tab w:val="num" w:pos="3447"/>
        </w:tabs>
        <w:ind w:left="3447" w:hanging="360"/>
      </w:pPr>
      <w:rPr>
        <w:rFonts w:hint="default" w:ascii="Symbol" w:hAnsi="Symbol"/>
      </w:rPr>
    </w:lvl>
    <w:lvl w:ilvl="4" w:tplc="08090003">
      <w:start w:val="1"/>
      <w:numFmt w:val="bullet"/>
      <w:lvlText w:val="o"/>
      <w:lvlJc w:val="left"/>
      <w:pPr>
        <w:tabs>
          <w:tab w:val="num" w:pos="4167"/>
        </w:tabs>
        <w:ind w:left="4167" w:hanging="360"/>
      </w:pPr>
      <w:rPr>
        <w:rFonts w:hint="default" w:ascii="Courier New" w:hAnsi="Courier New" w:cs="Courier New"/>
      </w:rPr>
    </w:lvl>
    <w:lvl w:ilvl="5" w:tplc="08090005">
      <w:start w:val="1"/>
      <w:numFmt w:val="bullet"/>
      <w:lvlText w:val=""/>
      <w:lvlJc w:val="left"/>
      <w:pPr>
        <w:tabs>
          <w:tab w:val="num" w:pos="4887"/>
        </w:tabs>
        <w:ind w:left="4887" w:hanging="360"/>
      </w:pPr>
      <w:rPr>
        <w:rFonts w:hint="default" w:ascii="Wingdings" w:hAnsi="Wingdings"/>
      </w:rPr>
    </w:lvl>
    <w:lvl w:ilvl="6" w:tplc="08090001">
      <w:start w:val="1"/>
      <w:numFmt w:val="bullet"/>
      <w:lvlText w:val=""/>
      <w:lvlJc w:val="left"/>
      <w:pPr>
        <w:tabs>
          <w:tab w:val="num" w:pos="5607"/>
        </w:tabs>
        <w:ind w:left="5607" w:hanging="360"/>
      </w:pPr>
      <w:rPr>
        <w:rFonts w:hint="default" w:ascii="Symbol" w:hAnsi="Symbol"/>
      </w:rPr>
    </w:lvl>
    <w:lvl w:ilvl="7" w:tplc="08090003">
      <w:start w:val="1"/>
      <w:numFmt w:val="bullet"/>
      <w:lvlText w:val="o"/>
      <w:lvlJc w:val="left"/>
      <w:pPr>
        <w:tabs>
          <w:tab w:val="num" w:pos="6327"/>
        </w:tabs>
        <w:ind w:left="6327" w:hanging="360"/>
      </w:pPr>
      <w:rPr>
        <w:rFonts w:hint="default" w:ascii="Courier New" w:hAnsi="Courier New" w:cs="Courier New"/>
      </w:rPr>
    </w:lvl>
    <w:lvl w:ilvl="8" w:tplc="08090005">
      <w:start w:val="1"/>
      <w:numFmt w:val="bullet"/>
      <w:lvlText w:val=""/>
      <w:lvlJc w:val="left"/>
      <w:pPr>
        <w:tabs>
          <w:tab w:val="num" w:pos="7047"/>
        </w:tabs>
        <w:ind w:left="7047" w:hanging="360"/>
      </w:pPr>
      <w:rPr>
        <w:rFonts w:hint="default" w:ascii="Wingdings" w:hAnsi="Wingdings"/>
      </w:rPr>
    </w:lvl>
  </w:abstractNum>
  <w:abstractNum w:abstractNumId="10">
    <w:nsid w:val="32C84D31"/>
    <w:multiLevelType w:val="hybridMultilevel"/>
    <w:tmpl w:val="6EA29FB4"/>
    <w:lvl w:ilvl="0" w:tplc="3AFAE3D2">
      <w:start w:val="1"/>
      <w:numFmt w:val="decimal"/>
      <w:pStyle w:val="CaselawNumbered1"/>
      <w:lvlText w:val="(%1)"/>
      <w:lvlJc w:val="left"/>
      <w:pPr>
        <w:ind w:left="720" w:hanging="360"/>
      </w:pPr>
      <w:rPr>
        <w:rFonts w:hint="default"/>
      </w:rPr>
    </w:lvl>
    <w:lvl w:ilvl="1" w:tplc="0C090019" w:tentative="true">
      <w:start w:val="1"/>
      <w:numFmt w:val="lowerLetter"/>
      <w:lvlText w:val="%2."/>
      <w:lvlJc w:val="left"/>
      <w:pPr>
        <w:ind w:left="1440" w:hanging="360"/>
      </w:pPr>
    </w:lvl>
    <w:lvl w:ilvl="2" w:tplc="0C09001B" w:tentative="true">
      <w:start w:val="1"/>
      <w:numFmt w:val="lowerRoman"/>
      <w:lvlText w:val="%3."/>
      <w:lvlJc w:val="right"/>
      <w:pPr>
        <w:ind w:left="2160" w:hanging="180"/>
      </w:pPr>
    </w:lvl>
    <w:lvl w:ilvl="3" w:tplc="0C09000F" w:tentative="true">
      <w:start w:val="1"/>
      <w:numFmt w:val="decimal"/>
      <w:lvlText w:val="%4."/>
      <w:lvlJc w:val="left"/>
      <w:pPr>
        <w:ind w:left="2880" w:hanging="360"/>
      </w:pPr>
    </w:lvl>
    <w:lvl w:ilvl="4" w:tplc="0C090019" w:tentative="true">
      <w:start w:val="1"/>
      <w:numFmt w:val="lowerLetter"/>
      <w:lvlText w:val="%5."/>
      <w:lvlJc w:val="left"/>
      <w:pPr>
        <w:ind w:left="3600" w:hanging="360"/>
      </w:pPr>
    </w:lvl>
    <w:lvl w:ilvl="5" w:tplc="0C09001B" w:tentative="true">
      <w:start w:val="1"/>
      <w:numFmt w:val="lowerRoman"/>
      <w:lvlText w:val="%6."/>
      <w:lvlJc w:val="right"/>
      <w:pPr>
        <w:ind w:left="4320" w:hanging="180"/>
      </w:pPr>
    </w:lvl>
    <w:lvl w:ilvl="6" w:tplc="0C09000F" w:tentative="true">
      <w:start w:val="1"/>
      <w:numFmt w:val="decimal"/>
      <w:lvlText w:val="%7."/>
      <w:lvlJc w:val="left"/>
      <w:pPr>
        <w:ind w:left="5040" w:hanging="360"/>
      </w:pPr>
    </w:lvl>
    <w:lvl w:ilvl="7" w:tplc="0C090019" w:tentative="true">
      <w:start w:val="1"/>
      <w:numFmt w:val="lowerLetter"/>
      <w:lvlText w:val="%8."/>
      <w:lvlJc w:val="left"/>
      <w:pPr>
        <w:ind w:left="5760" w:hanging="360"/>
      </w:pPr>
    </w:lvl>
    <w:lvl w:ilvl="8" w:tplc="0C09001B" w:tentative="true">
      <w:start w:val="1"/>
      <w:numFmt w:val="lowerRoman"/>
      <w:lvlText w:val="%9."/>
      <w:lvlJc w:val="right"/>
      <w:pPr>
        <w:ind w:left="6480" w:hanging="180"/>
      </w:pPr>
    </w:lvl>
  </w:abstractNum>
  <w:abstractNum w:abstractNumId="11">
    <w:nsid w:val="33DF2FB6"/>
    <w:multiLevelType w:val="hybridMultilevel"/>
    <w:tmpl w:val="33CC98FE"/>
    <w:lvl w:ilvl="0" w:tplc="DBA8805A">
      <w:start w:val="1"/>
      <w:numFmt w:val="decimal"/>
      <w:pStyle w:val="NFRNumbering"/>
      <w:lvlText w:val="NFR_%1."/>
      <w:lvlJc w:val="left"/>
      <w:pPr>
        <w:ind w:left="360" w:hanging="360"/>
      </w:p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start w:val="1"/>
      <w:numFmt w:val="decimal"/>
      <w:lvlText w:val="%4."/>
      <w:lvlJc w:val="left"/>
      <w:pPr>
        <w:ind w:left="2520" w:hanging="360"/>
      </w:pPr>
    </w:lvl>
    <w:lvl w:ilvl="4" w:tplc="0C090019">
      <w:start w:val="1"/>
      <w:numFmt w:val="lowerLetter"/>
      <w:lvlText w:val="%5."/>
      <w:lvlJc w:val="left"/>
      <w:pPr>
        <w:ind w:left="3240" w:hanging="360"/>
      </w:pPr>
    </w:lvl>
    <w:lvl w:ilvl="5" w:tplc="0C09001B">
      <w:start w:val="1"/>
      <w:numFmt w:val="lowerRoman"/>
      <w:lvlText w:val="%6."/>
      <w:lvlJc w:val="right"/>
      <w:pPr>
        <w:ind w:left="3960" w:hanging="180"/>
      </w:pPr>
    </w:lvl>
    <w:lvl w:ilvl="6" w:tplc="0C09000F">
      <w:start w:val="1"/>
      <w:numFmt w:val="decimal"/>
      <w:lvlText w:val="%7."/>
      <w:lvlJc w:val="left"/>
      <w:pPr>
        <w:ind w:left="4680" w:hanging="360"/>
      </w:pPr>
    </w:lvl>
    <w:lvl w:ilvl="7" w:tplc="0C090019">
      <w:start w:val="1"/>
      <w:numFmt w:val="lowerLetter"/>
      <w:lvlText w:val="%8."/>
      <w:lvlJc w:val="left"/>
      <w:pPr>
        <w:ind w:left="5400" w:hanging="360"/>
      </w:pPr>
    </w:lvl>
    <w:lvl w:ilvl="8" w:tplc="0C09001B">
      <w:start w:val="1"/>
      <w:numFmt w:val="lowerRoman"/>
      <w:lvlText w:val="%9."/>
      <w:lvlJc w:val="right"/>
      <w:pPr>
        <w:ind w:left="6120" w:hanging="180"/>
      </w:pPr>
    </w:lvl>
  </w:abstractNum>
  <w:abstractNum w:abstractNumId="12">
    <w:nsid w:val="353D152B"/>
    <w:multiLevelType w:val="hybridMultilevel"/>
    <w:tmpl w:val="87261C24"/>
    <w:lvl w:ilvl="0" w:tplc="F3C2251E">
      <w:start w:val="1"/>
      <w:numFmt w:val="lowerRoman"/>
      <w:pStyle w:val="CaselawNumberedi"/>
      <w:lvlText w:val="(%1)"/>
      <w:lvlJc w:val="left"/>
      <w:pPr>
        <w:ind w:left="2160" w:hanging="360"/>
      </w:pPr>
      <w:rPr>
        <w:rFonts w:hint="default"/>
      </w:rPr>
    </w:lvl>
    <w:lvl w:ilvl="1" w:tplc="0C090019" w:tentative="true">
      <w:start w:val="1"/>
      <w:numFmt w:val="lowerLetter"/>
      <w:lvlText w:val="%2."/>
      <w:lvlJc w:val="left"/>
      <w:pPr>
        <w:ind w:left="2880" w:hanging="360"/>
      </w:pPr>
    </w:lvl>
    <w:lvl w:ilvl="2" w:tplc="0C09001B" w:tentative="true">
      <w:start w:val="1"/>
      <w:numFmt w:val="lowerRoman"/>
      <w:lvlText w:val="%3."/>
      <w:lvlJc w:val="right"/>
      <w:pPr>
        <w:ind w:left="3600" w:hanging="180"/>
      </w:pPr>
    </w:lvl>
    <w:lvl w:ilvl="3" w:tplc="0C09000F" w:tentative="true">
      <w:start w:val="1"/>
      <w:numFmt w:val="decimal"/>
      <w:lvlText w:val="%4."/>
      <w:lvlJc w:val="left"/>
      <w:pPr>
        <w:ind w:left="4320" w:hanging="360"/>
      </w:pPr>
    </w:lvl>
    <w:lvl w:ilvl="4" w:tplc="0C090019" w:tentative="true">
      <w:start w:val="1"/>
      <w:numFmt w:val="lowerLetter"/>
      <w:lvlText w:val="%5."/>
      <w:lvlJc w:val="left"/>
      <w:pPr>
        <w:ind w:left="5040" w:hanging="360"/>
      </w:pPr>
    </w:lvl>
    <w:lvl w:ilvl="5" w:tplc="0C09001B" w:tentative="true">
      <w:start w:val="1"/>
      <w:numFmt w:val="lowerRoman"/>
      <w:lvlText w:val="%6."/>
      <w:lvlJc w:val="right"/>
      <w:pPr>
        <w:ind w:left="5760" w:hanging="180"/>
      </w:pPr>
    </w:lvl>
    <w:lvl w:ilvl="6" w:tplc="0C09000F" w:tentative="true">
      <w:start w:val="1"/>
      <w:numFmt w:val="decimal"/>
      <w:lvlText w:val="%7."/>
      <w:lvlJc w:val="left"/>
      <w:pPr>
        <w:ind w:left="6480" w:hanging="360"/>
      </w:pPr>
    </w:lvl>
    <w:lvl w:ilvl="7" w:tplc="0C090019" w:tentative="true">
      <w:start w:val="1"/>
      <w:numFmt w:val="lowerLetter"/>
      <w:lvlText w:val="%8."/>
      <w:lvlJc w:val="left"/>
      <w:pPr>
        <w:ind w:left="7200" w:hanging="360"/>
      </w:pPr>
    </w:lvl>
    <w:lvl w:ilvl="8" w:tplc="0C09001B" w:tentative="true">
      <w:start w:val="1"/>
      <w:numFmt w:val="lowerRoman"/>
      <w:lvlText w:val="%9."/>
      <w:lvlJc w:val="right"/>
      <w:pPr>
        <w:ind w:left="7920" w:hanging="180"/>
      </w:pPr>
    </w:lvl>
  </w:abstractNum>
  <w:abstractNum w:abstractNumId="13">
    <w:nsid w:val="46736775"/>
    <w:multiLevelType w:val="hybridMultilevel"/>
    <w:tmpl w:val="81BEEDF8"/>
    <w:lvl w:ilvl="0" w:tplc="0C090001">
      <w:start w:val="1"/>
      <w:numFmt w:val="bullet"/>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14">
    <w:nsid w:val="4A6E132D"/>
    <w:multiLevelType w:val="multilevel"/>
    <w:tmpl w:val="EFFE9968"/>
    <w:lvl w:ilvl="0">
      <w:start w:val="1"/>
      <w:numFmt w:val="upperLetter"/>
      <w:lvlText w:val="%1."/>
      <w:lvlJc w:val="left"/>
      <w:pPr>
        <w:tabs>
          <w:tab w:val="num" w:pos="-288"/>
        </w:tabs>
        <w:ind w:left="-288" w:hanging="432"/>
      </w:pPr>
    </w:lvl>
    <w:lvl w:ilvl="1">
      <w:start w:val="1"/>
      <w:numFmt w:val="decimal"/>
      <w:pStyle w:val="AppendixHeading2"/>
      <w:lvlText w:val="%1.%2"/>
      <w:lvlJc w:val="left"/>
      <w:pPr>
        <w:tabs>
          <w:tab w:val="num" w:pos="-144"/>
        </w:tabs>
        <w:ind w:left="-144" w:hanging="576"/>
      </w:pPr>
    </w:lvl>
    <w:lvl w:ilvl="2">
      <w:start w:val="1"/>
      <w:numFmt w:val="decimal"/>
      <w:lvlText w:val="%2.%1.%3"/>
      <w:lvlJc w:val="left"/>
      <w:pPr>
        <w:tabs>
          <w:tab w:val="num" w:pos="360"/>
        </w:tabs>
        <w:ind w:left="0" w:hanging="720"/>
      </w:pPr>
    </w:lvl>
    <w:lvl w:ilvl="3">
      <w:start w:val="1"/>
      <w:numFmt w:val="decimal"/>
      <w:lvlText w:val="%1.%2.%3.%4"/>
      <w:lvlJc w:val="left"/>
      <w:pPr>
        <w:tabs>
          <w:tab w:val="num" w:pos="144"/>
        </w:tabs>
        <w:ind w:left="144" w:hanging="864"/>
      </w:pPr>
    </w:lvl>
    <w:lvl w:ilvl="4">
      <w:start w:val="1"/>
      <w:numFmt w:val="decimal"/>
      <w:lvlText w:val="%1.%2.%3.%4.%5"/>
      <w:lvlJc w:val="left"/>
      <w:pPr>
        <w:tabs>
          <w:tab w:val="num" w:pos="288"/>
        </w:tabs>
        <w:ind w:left="288" w:hanging="1008"/>
      </w:pPr>
    </w:lvl>
    <w:lvl w:ilvl="5">
      <w:start w:val="1"/>
      <w:numFmt w:val="decimal"/>
      <w:lvlText w:val="%1.%2.%3.%4.%5.%6"/>
      <w:lvlJc w:val="left"/>
      <w:pPr>
        <w:tabs>
          <w:tab w:val="num" w:pos="432"/>
        </w:tabs>
        <w:ind w:left="432" w:hanging="1152"/>
      </w:pPr>
    </w:lvl>
    <w:lvl w:ilvl="6">
      <w:start w:val="1"/>
      <w:numFmt w:val="decimal"/>
      <w:lvlText w:val="%1.%2.%3.%4.%5.%6.%7"/>
      <w:lvlJc w:val="left"/>
      <w:pPr>
        <w:tabs>
          <w:tab w:val="num" w:pos="576"/>
        </w:tabs>
        <w:ind w:left="576" w:hanging="1296"/>
      </w:pPr>
    </w:lvl>
    <w:lvl w:ilvl="7">
      <w:start w:val="1"/>
      <w:numFmt w:val="decimal"/>
      <w:lvlText w:val="%1.%2.%3.%4.%5.%6.%7.%8"/>
      <w:lvlJc w:val="left"/>
      <w:pPr>
        <w:tabs>
          <w:tab w:val="num" w:pos="720"/>
        </w:tabs>
        <w:ind w:left="720" w:hanging="1440"/>
      </w:pPr>
    </w:lvl>
    <w:lvl w:ilvl="8">
      <w:start w:val="1"/>
      <w:numFmt w:val="decimal"/>
      <w:lvlText w:val="%1.%2.%3.%4.%5.%6.%7.%8.%9"/>
      <w:lvlJc w:val="left"/>
      <w:pPr>
        <w:tabs>
          <w:tab w:val="num" w:pos="864"/>
        </w:tabs>
        <w:ind w:left="864" w:hanging="1584"/>
      </w:pPr>
    </w:lvl>
  </w:abstractNum>
  <w:abstractNum w:abstractNumId="15">
    <w:nsid w:val="50702DEE"/>
    <w:multiLevelType w:val="hybridMultilevel"/>
    <w:tmpl w:val="4DA6461C"/>
    <w:lvl w:ilvl="0" w:tplc="00C27798">
      <w:start w:val="1"/>
      <w:numFmt w:val="lowerLetter"/>
      <w:pStyle w:val="CaselawNumbereda"/>
      <w:lvlText w:val="(%1)"/>
      <w:lvlJc w:val="left"/>
      <w:pPr>
        <w:ind w:left="144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6">
    <w:nsid w:val="52623F3D"/>
    <w:multiLevelType w:val="hybridMultilevel"/>
    <w:tmpl w:val="A106EF2E"/>
    <w:lvl w:ilvl="0" w:tplc="4DAC301C">
      <w:start w:val="1"/>
      <w:numFmt w:val="decimal"/>
      <w:pStyle w:val="CaselawNumbered10"/>
      <w:lvlText w:val="%1"/>
      <w:lvlJc w:val="left"/>
      <w:pPr>
        <w:ind w:left="36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7">
    <w:nsid w:val="52CC25B4"/>
    <w:multiLevelType w:val="hybridMultilevel"/>
    <w:tmpl w:val="3DEE3746"/>
    <w:lvl w:ilvl="0" w:tplc="779C3EE2">
      <w:start w:val="1"/>
      <w:numFmt w:val="bullet"/>
      <w:pStyle w:val="ListBulletIndent"/>
      <w:lvlText w:val="o"/>
      <w:lvlJc w:val="left"/>
      <w:pPr>
        <w:tabs>
          <w:tab w:val="num" w:pos="1159"/>
        </w:tabs>
        <w:ind w:left="1159" w:hanging="360"/>
      </w:pPr>
      <w:rPr>
        <w:rFonts w:hint="default" w:ascii="Courier New" w:hAnsi="Courier New" w:cs="Times New Roman"/>
      </w:rPr>
    </w:lvl>
    <w:lvl w:ilvl="1" w:tplc="04090003">
      <w:start w:val="1"/>
      <w:numFmt w:val="bullet"/>
      <w:lvlText w:val="o"/>
      <w:lvlJc w:val="left"/>
      <w:pPr>
        <w:tabs>
          <w:tab w:val="num" w:pos="2160"/>
        </w:tabs>
        <w:ind w:left="2160" w:hanging="360"/>
      </w:pPr>
      <w:rPr>
        <w:rFonts w:hint="default" w:ascii="Courier New" w:hAnsi="Courier New" w:cs="Times New Roman"/>
      </w:rPr>
    </w:lvl>
    <w:lvl w:ilvl="2" w:tplc="04090005">
      <w:start w:val="1"/>
      <w:numFmt w:val="bullet"/>
      <w:lvlText w:val=""/>
      <w:lvlJc w:val="left"/>
      <w:pPr>
        <w:tabs>
          <w:tab w:val="num" w:pos="2880"/>
        </w:tabs>
        <w:ind w:left="2880" w:hanging="360"/>
      </w:pPr>
      <w:rPr>
        <w:rFonts w:hint="default" w:ascii="Wingdings" w:hAnsi="Wingdings"/>
      </w:rPr>
    </w:lvl>
    <w:lvl w:ilvl="3" w:tplc="04090001">
      <w:start w:val="1"/>
      <w:numFmt w:val="bullet"/>
      <w:lvlText w:val=""/>
      <w:lvlJc w:val="left"/>
      <w:pPr>
        <w:tabs>
          <w:tab w:val="num" w:pos="3600"/>
        </w:tabs>
        <w:ind w:left="3600" w:hanging="360"/>
      </w:pPr>
      <w:rPr>
        <w:rFonts w:hint="default" w:ascii="Symbol" w:hAnsi="Symbol"/>
      </w:rPr>
    </w:lvl>
    <w:lvl w:ilvl="4" w:tplc="04090003">
      <w:start w:val="1"/>
      <w:numFmt w:val="bullet"/>
      <w:lvlText w:val="o"/>
      <w:lvlJc w:val="left"/>
      <w:pPr>
        <w:tabs>
          <w:tab w:val="num" w:pos="4320"/>
        </w:tabs>
        <w:ind w:left="4320" w:hanging="360"/>
      </w:pPr>
      <w:rPr>
        <w:rFonts w:hint="default" w:ascii="Courier New" w:hAnsi="Courier New" w:cs="Times New Roman"/>
      </w:rPr>
    </w:lvl>
    <w:lvl w:ilvl="5" w:tplc="04090005">
      <w:start w:val="1"/>
      <w:numFmt w:val="bullet"/>
      <w:lvlText w:val=""/>
      <w:lvlJc w:val="left"/>
      <w:pPr>
        <w:tabs>
          <w:tab w:val="num" w:pos="5040"/>
        </w:tabs>
        <w:ind w:left="5040" w:hanging="360"/>
      </w:pPr>
      <w:rPr>
        <w:rFonts w:hint="default" w:ascii="Wingdings" w:hAnsi="Wingdings"/>
      </w:rPr>
    </w:lvl>
    <w:lvl w:ilvl="6" w:tplc="04090001">
      <w:start w:val="1"/>
      <w:numFmt w:val="bullet"/>
      <w:lvlText w:val=""/>
      <w:lvlJc w:val="left"/>
      <w:pPr>
        <w:tabs>
          <w:tab w:val="num" w:pos="5760"/>
        </w:tabs>
        <w:ind w:left="5760" w:hanging="360"/>
      </w:pPr>
      <w:rPr>
        <w:rFonts w:hint="default" w:ascii="Symbol" w:hAnsi="Symbol"/>
      </w:rPr>
    </w:lvl>
    <w:lvl w:ilvl="7" w:tplc="04090003">
      <w:start w:val="1"/>
      <w:numFmt w:val="bullet"/>
      <w:lvlText w:val="o"/>
      <w:lvlJc w:val="left"/>
      <w:pPr>
        <w:tabs>
          <w:tab w:val="num" w:pos="6480"/>
        </w:tabs>
        <w:ind w:left="6480" w:hanging="360"/>
      </w:pPr>
      <w:rPr>
        <w:rFonts w:hint="default" w:ascii="Courier New" w:hAnsi="Courier New" w:cs="Times New Roman"/>
      </w:rPr>
    </w:lvl>
    <w:lvl w:ilvl="8" w:tplc="04090005">
      <w:start w:val="1"/>
      <w:numFmt w:val="bullet"/>
      <w:lvlText w:val=""/>
      <w:lvlJc w:val="left"/>
      <w:pPr>
        <w:tabs>
          <w:tab w:val="num" w:pos="7200"/>
        </w:tabs>
        <w:ind w:left="7200" w:hanging="360"/>
      </w:pPr>
      <w:rPr>
        <w:rFonts w:hint="default" w:ascii="Wingdings" w:hAnsi="Wingdings"/>
      </w:rPr>
    </w:lvl>
  </w:abstractNum>
  <w:abstractNum w:abstractNumId="18">
    <w:nsid w:val="63917B65"/>
    <w:multiLevelType w:val="hybridMultilevel"/>
    <w:tmpl w:val="28DA8504"/>
    <w:lvl w:ilvl="0" w:tplc="7EBEE17E">
      <w:start w:val="1"/>
      <w:numFmt w:val="bullet"/>
      <w:lvlText w:val="•"/>
      <w:lvlJc w:val="left"/>
      <w:pPr>
        <w:tabs>
          <w:tab w:val="num" w:pos="720"/>
        </w:tabs>
        <w:ind w:left="720" w:hanging="360"/>
      </w:pPr>
      <w:rPr>
        <w:rFonts w:hint="default" w:ascii="Arial" w:hAnsi="Arial" w:cs="Times New Roman"/>
      </w:rPr>
    </w:lvl>
    <w:lvl w:ilvl="1" w:tplc="1DCC5FE4">
      <w:start w:val="1"/>
      <w:numFmt w:val="bullet"/>
      <w:lvlText w:val="•"/>
      <w:lvlJc w:val="left"/>
      <w:pPr>
        <w:tabs>
          <w:tab w:val="num" w:pos="1440"/>
        </w:tabs>
        <w:ind w:left="1440" w:hanging="360"/>
      </w:pPr>
      <w:rPr>
        <w:rFonts w:hint="default" w:ascii="Arial" w:hAnsi="Arial" w:cs="Times New Roman"/>
      </w:rPr>
    </w:lvl>
    <w:lvl w:ilvl="2" w:tplc="2E2254E0">
      <w:start w:val="1"/>
      <w:numFmt w:val="bullet"/>
      <w:lvlText w:val="•"/>
      <w:lvlJc w:val="left"/>
      <w:pPr>
        <w:tabs>
          <w:tab w:val="num" w:pos="2160"/>
        </w:tabs>
        <w:ind w:left="2160" w:hanging="360"/>
      </w:pPr>
      <w:rPr>
        <w:rFonts w:hint="default" w:ascii="Arial" w:hAnsi="Arial" w:cs="Times New Roman"/>
      </w:rPr>
    </w:lvl>
    <w:lvl w:ilvl="3" w:tplc="A5A07C72">
      <w:start w:val="1"/>
      <w:numFmt w:val="bullet"/>
      <w:lvlText w:val="•"/>
      <w:lvlJc w:val="left"/>
      <w:pPr>
        <w:tabs>
          <w:tab w:val="num" w:pos="2880"/>
        </w:tabs>
        <w:ind w:left="2880" w:hanging="360"/>
      </w:pPr>
      <w:rPr>
        <w:rFonts w:hint="default" w:ascii="Arial" w:hAnsi="Arial" w:cs="Times New Roman"/>
      </w:rPr>
    </w:lvl>
    <w:lvl w:ilvl="4" w:tplc="9E8A9A4E">
      <w:start w:val="1"/>
      <w:numFmt w:val="bullet"/>
      <w:lvlText w:val="•"/>
      <w:lvlJc w:val="left"/>
      <w:pPr>
        <w:tabs>
          <w:tab w:val="num" w:pos="3600"/>
        </w:tabs>
        <w:ind w:left="3600" w:hanging="360"/>
      </w:pPr>
      <w:rPr>
        <w:rFonts w:hint="default" w:ascii="Arial" w:hAnsi="Arial" w:cs="Times New Roman"/>
      </w:rPr>
    </w:lvl>
    <w:lvl w:ilvl="5" w:tplc="31ACE6B0">
      <w:start w:val="1"/>
      <w:numFmt w:val="bullet"/>
      <w:lvlText w:val="•"/>
      <w:lvlJc w:val="left"/>
      <w:pPr>
        <w:tabs>
          <w:tab w:val="num" w:pos="4320"/>
        </w:tabs>
        <w:ind w:left="4320" w:hanging="360"/>
      </w:pPr>
      <w:rPr>
        <w:rFonts w:hint="default" w:ascii="Arial" w:hAnsi="Arial" w:cs="Times New Roman"/>
      </w:rPr>
    </w:lvl>
    <w:lvl w:ilvl="6" w:tplc="AB685CD0">
      <w:start w:val="1"/>
      <w:numFmt w:val="bullet"/>
      <w:lvlText w:val="•"/>
      <w:lvlJc w:val="left"/>
      <w:pPr>
        <w:tabs>
          <w:tab w:val="num" w:pos="5040"/>
        </w:tabs>
        <w:ind w:left="5040" w:hanging="360"/>
      </w:pPr>
      <w:rPr>
        <w:rFonts w:hint="default" w:ascii="Arial" w:hAnsi="Arial" w:cs="Times New Roman"/>
      </w:rPr>
    </w:lvl>
    <w:lvl w:ilvl="7" w:tplc="FC002C06">
      <w:start w:val="1"/>
      <w:numFmt w:val="bullet"/>
      <w:lvlText w:val="•"/>
      <w:lvlJc w:val="left"/>
      <w:pPr>
        <w:tabs>
          <w:tab w:val="num" w:pos="5760"/>
        </w:tabs>
        <w:ind w:left="5760" w:hanging="360"/>
      </w:pPr>
      <w:rPr>
        <w:rFonts w:hint="default" w:ascii="Arial" w:hAnsi="Arial" w:cs="Times New Roman"/>
      </w:rPr>
    </w:lvl>
    <w:lvl w:ilvl="8" w:tplc="6338C1FE">
      <w:start w:val="1"/>
      <w:numFmt w:val="bullet"/>
      <w:lvlText w:val="•"/>
      <w:lvlJc w:val="left"/>
      <w:pPr>
        <w:tabs>
          <w:tab w:val="num" w:pos="6480"/>
        </w:tabs>
        <w:ind w:left="6480" w:hanging="360"/>
      </w:pPr>
      <w:rPr>
        <w:rFonts w:hint="default" w:ascii="Arial" w:hAnsi="Arial" w:cs="Times New Roman"/>
      </w:rPr>
    </w:lvl>
  </w:abstractNum>
  <w:abstractNum w:abstractNumId="19">
    <w:nsid w:val="643A5861"/>
    <w:multiLevelType w:val="hybridMultilevel"/>
    <w:tmpl w:val="5DFCE9E6"/>
    <w:lvl w:ilvl="0" w:tplc="8E086518">
      <w:start w:val="1"/>
      <w:numFmt w:val="bullet"/>
      <w:pStyle w:val="Bulletforblueiinfo"/>
      <w:lvlText w:val=""/>
      <w:lvlJc w:val="left"/>
      <w:pPr>
        <w:tabs>
          <w:tab w:val="num" w:pos="737"/>
        </w:tabs>
        <w:ind w:left="737" w:hanging="368"/>
      </w:pPr>
      <w:rPr>
        <w:rFonts w:hint="default" w:ascii="Symbol" w:hAnsi="Symbol"/>
      </w:rPr>
    </w:lvl>
    <w:lvl w:ilvl="1" w:tplc="04090003">
      <w:start w:val="1"/>
      <w:numFmt w:val="bullet"/>
      <w:lvlText w:val="o"/>
      <w:lvlJc w:val="left"/>
      <w:pPr>
        <w:tabs>
          <w:tab w:val="num" w:pos="1440"/>
        </w:tabs>
        <w:ind w:left="1440" w:hanging="360"/>
      </w:pPr>
      <w:rPr>
        <w:rFonts w:hint="default" w:ascii="Courier New" w:hAnsi="Courier New" w:cs="Times New Roman"/>
      </w:rPr>
    </w:lvl>
    <w:lvl w:ilvl="2" w:tplc="04090005">
      <w:start w:val="1"/>
      <w:numFmt w:val="bullet"/>
      <w:lvlText w:val=""/>
      <w:lvlJc w:val="left"/>
      <w:pPr>
        <w:tabs>
          <w:tab w:val="num" w:pos="2160"/>
        </w:tabs>
        <w:ind w:left="2160" w:hanging="360"/>
      </w:pPr>
      <w:rPr>
        <w:rFonts w:hint="default" w:ascii="Wingdings" w:hAnsi="Wingdings"/>
      </w:rPr>
    </w:lvl>
    <w:lvl w:ilvl="3" w:tplc="04090001">
      <w:start w:val="1"/>
      <w:numFmt w:val="bullet"/>
      <w:lvlText w:val=""/>
      <w:lvlJc w:val="left"/>
      <w:pPr>
        <w:tabs>
          <w:tab w:val="num" w:pos="2880"/>
        </w:tabs>
        <w:ind w:left="2880" w:hanging="360"/>
      </w:pPr>
      <w:rPr>
        <w:rFonts w:hint="default" w:ascii="Symbol" w:hAnsi="Symbol"/>
      </w:rPr>
    </w:lvl>
    <w:lvl w:ilvl="4" w:tplc="04090003">
      <w:start w:val="1"/>
      <w:numFmt w:val="bullet"/>
      <w:lvlText w:val="o"/>
      <w:lvlJc w:val="left"/>
      <w:pPr>
        <w:tabs>
          <w:tab w:val="num" w:pos="3600"/>
        </w:tabs>
        <w:ind w:left="3600" w:hanging="360"/>
      </w:pPr>
      <w:rPr>
        <w:rFonts w:hint="default" w:ascii="Courier New" w:hAnsi="Courier New" w:cs="Times New Roman"/>
      </w:rPr>
    </w:lvl>
    <w:lvl w:ilvl="5" w:tplc="04090005">
      <w:start w:val="1"/>
      <w:numFmt w:val="bullet"/>
      <w:lvlText w:val=""/>
      <w:lvlJc w:val="left"/>
      <w:pPr>
        <w:tabs>
          <w:tab w:val="num" w:pos="4320"/>
        </w:tabs>
        <w:ind w:left="4320" w:hanging="360"/>
      </w:pPr>
      <w:rPr>
        <w:rFonts w:hint="default" w:ascii="Wingdings" w:hAnsi="Wingdings"/>
      </w:rPr>
    </w:lvl>
    <w:lvl w:ilvl="6" w:tplc="04090001">
      <w:start w:val="1"/>
      <w:numFmt w:val="bullet"/>
      <w:lvlText w:val=""/>
      <w:lvlJc w:val="left"/>
      <w:pPr>
        <w:tabs>
          <w:tab w:val="num" w:pos="5040"/>
        </w:tabs>
        <w:ind w:left="5040" w:hanging="360"/>
      </w:pPr>
      <w:rPr>
        <w:rFonts w:hint="default" w:ascii="Symbol" w:hAnsi="Symbol"/>
      </w:rPr>
    </w:lvl>
    <w:lvl w:ilvl="7" w:tplc="04090003">
      <w:start w:val="1"/>
      <w:numFmt w:val="bullet"/>
      <w:lvlText w:val="o"/>
      <w:lvlJc w:val="left"/>
      <w:pPr>
        <w:tabs>
          <w:tab w:val="num" w:pos="5760"/>
        </w:tabs>
        <w:ind w:left="5760" w:hanging="360"/>
      </w:pPr>
      <w:rPr>
        <w:rFonts w:hint="default" w:ascii="Courier New" w:hAnsi="Courier New" w:cs="Times New Roman"/>
      </w:rPr>
    </w:lvl>
    <w:lvl w:ilvl="8" w:tplc="04090005">
      <w:start w:val="1"/>
      <w:numFmt w:val="bullet"/>
      <w:lvlText w:val=""/>
      <w:lvlJc w:val="left"/>
      <w:pPr>
        <w:tabs>
          <w:tab w:val="num" w:pos="6480"/>
        </w:tabs>
        <w:ind w:left="6480" w:hanging="360"/>
      </w:pPr>
      <w:rPr>
        <w:rFonts w:hint="default" w:ascii="Wingdings" w:hAnsi="Wingdings"/>
      </w:rPr>
    </w:lvl>
  </w:abstractNum>
  <w:abstractNum w:abstractNumId="20">
    <w:nsid w:val="692A3A69"/>
    <w:multiLevelType w:val="hybridMultilevel"/>
    <w:tmpl w:val="05DAD142"/>
    <w:lvl w:ilvl="0" w:tplc="73421F34">
      <w:start w:val="1"/>
      <w:numFmt w:val="bullet"/>
      <w:lvlText w:val="•"/>
      <w:lvlJc w:val="left"/>
      <w:pPr>
        <w:tabs>
          <w:tab w:val="num" w:pos="720"/>
        </w:tabs>
        <w:ind w:left="720" w:hanging="360"/>
      </w:pPr>
      <w:rPr>
        <w:rFonts w:hint="default" w:ascii="Arial" w:hAnsi="Arial" w:cs="Times New Roman"/>
      </w:rPr>
    </w:lvl>
    <w:lvl w:ilvl="1" w:tplc="8320F500">
      <w:start w:val="1"/>
      <w:numFmt w:val="bullet"/>
      <w:lvlText w:val="•"/>
      <w:lvlJc w:val="left"/>
      <w:pPr>
        <w:tabs>
          <w:tab w:val="num" w:pos="1440"/>
        </w:tabs>
        <w:ind w:left="1440" w:hanging="360"/>
      </w:pPr>
      <w:rPr>
        <w:rFonts w:hint="default" w:ascii="Arial" w:hAnsi="Arial" w:cs="Times New Roman"/>
      </w:rPr>
    </w:lvl>
    <w:lvl w:ilvl="2" w:tplc="8544046E">
      <w:start w:val="1"/>
      <w:numFmt w:val="bullet"/>
      <w:lvlText w:val="•"/>
      <w:lvlJc w:val="left"/>
      <w:pPr>
        <w:tabs>
          <w:tab w:val="num" w:pos="2160"/>
        </w:tabs>
        <w:ind w:left="2160" w:hanging="360"/>
      </w:pPr>
      <w:rPr>
        <w:rFonts w:hint="default" w:ascii="Arial" w:hAnsi="Arial" w:cs="Times New Roman"/>
      </w:rPr>
    </w:lvl>
    <w:lvl w:ilvl="3" w:tplc="3D8EF51A">
      <w:start w:val="1"/>
      <w:numFmt w:val="bullet"/>
      <w:lvlText w:val="•"/>
      <w:lvlJc w:val="left"/>
      <w:pPr>
        <w:tabs>
          <w:tab w:val="num" w:pos="2880"/>
        </w:tabs>
        <w:ind w:left="2880" w:hanging="360"/>
      </w:pPr>
      <w:rPr>
        <w:rFonts w:hint="default" w:ascii="Arial" w:hAnsi="Arial" w:cs="Times New Roman"/>
      </w:rPr>
    </w:lvl>
    <w:lvl w:ilvl="4" w:tplc="AEC2BFAC">
      <w:start w:val="1"/>
      <w:numFmt w:val="bullet"/>
      <w:lvlText w:val="•"/>
      <w:lvlJc w:val="left"/>
      <w:pPr>
        <w:tabs>
          <w:tab w:val="num" w:pos="3600"/>
        </w:tabs>
        <w:ind w:left="3600" w:hanging="360"/>
      </w:pPr>
      <w:rPr>
        <w:rFonts w:hint="default" w:ascii="Arial" w:hAnsi="Arial" w:cs="Times New Roman"/>
      </w:rPr>
    </w:lvl>
    <w:lvl w:ilvl="5" w:tplc="DDE2E5A6">
      <w:start w:val="1"/>
      <w:numFmt w:val="bullet"/>
      <w:lvlText w:val="•"/>
      <w:lvlJc w:val="left"/>
      <w:pPr>
        <w:tabs>
          <w:tab w:val="num" w:pos="4320"/>
        </w:tabs>
        <w:ind w:left="4320" w:hanging="360"/>
      </w:pPr>
      <w:rPr>
        <w:rFonts w:hint="default" w:ascii="Arial" w:hAnsi="Arial" w:cs="Times New Roman"/>
      </w:rPr>
    </w:lvl>
    <w:lvl w:ilvl="6" w:tplc="CBFAAEDE">
      <w:start w:val="1"/>
      <w:numFmt w:val="bullet"/>
      <w:lvlText w:val="•"/>
      <w:lvlJc w:val="left"/>
      <w:pPr>
        <w:tabs>
          <w:tab w:val="num" w:pos="5040"/>
        </w:tabs>
        <w:ind w:left="5040" w:hanging="360"/>
      </w:pPr>
      <w:rPr>
        <w:rFonts w:hint="default" w:ascii="Arial" w:hAnsi="Arial" w:cs="Times New Roman"/>
      </w:rPr>
    </w:lvl>
    <w:lvl w:ilvl="7" w:tplc="F90E4540">
      <w:start w:val="1"/>
      <w:numFmt w:val="bullet"/>
      <w:lvlText w:val="•"/>
      <w:lvlJc w:val="left"/>
      <w:pPr>
        <w:tabs>
          <w:tab w:val="num" w:pos="5760"/>
        </w:tabs>
        <w:ind w:left="5760" w:hanging="360"/>
      </w:pPr>
      <w:rPr>
        <w:rFonts w:hint="default" w:ascii="Arial" w:hAnsi="Arial" w:cs="Times New Roman"/>
      </w:rPr>
    </w:lvl>
    <w:lvl w:ilvl="8" w:tplc="2AE6386C">
      <w:start w:val="1"/>
      <w:numFmt w:val="bullet"/>
      <w:lvlText w:val="•"/>
      <w:lvlJc w:val="left"/>
      <w:pPr>
        <w:tabs>
          <w:tab w:val="num" w:pos="6480"/>
        </w:tabs>
        <w:ind w:left="6480" w:hanging="360"/>
      </w:pPr>
      <w:rPr>
        <w:rFonts w:hint="default" w:ascii="Arial" w:hAnsi="Arial" w:cs="Times New Roman"/>
      </w:rPr>
    </w:lvl>
  </w:abstractNum>
  <w:num w:numId="1">
    <w:abstractNumId w:val="16"/>
  </w:num>
  <w:num w:numId="2">
    <w:abstractNumId w:val="10"/>
  </w:num>
  <w:num w:numId="3">
    <w:abstractNumId w:val="15"/>
  </w:num>
  <w:num w:numId="4">
    <w:abstractNumId w:val="12"/>
  </w:num>
  <w:num w:numId="5">
    <w:abstractNumId w:val="8"/>
  </w:num>
  <w:num w:numId="6">
    <w:abstractNumId w:val="6"/>
  </w:num>
  <w:num w:numId="7">
    <w:abstractNumId w:val="0"/>
  </w:num>
  <w:num w:numId="8">
    <w:abstractNumId w:val="17"/>
  </w:num>
  <w:num w:numId="9">
    <w:abstractNumId w:val="2"/>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1"/>
  </w:num>
  <w:num w:numId="14">
    <w:abstractNumId w:val="19"/>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18"/>
  </w:num>
  <w:num w:numId="18">
    <w:abstractNumId w:val="5"/>
  </w:num>
  <w:num w:numId="19">
    <w:abstractNumId w:val="20"/>
  </w:num>
  <w:num w:numId="20">
    <w:abstractNumId w:val="7"/>
  </w:num>
  <w:num w:numId="21">
    <w:abstractNumId w:val="3"/>
  </w:num>
  <w:num w:numId="22">
    <w:abstractNumId w:val="16"/>
    <w:lvlOverride w:ilvl="0">
      <w:startOverride w:val="1"/>
    </w:lvlOverride>
  </w:num>
  <w:num w:numId="23">
    <w:abstractNumId w:val="16"/>
    <w:lvlOverride w:ilvl="0">
      <w:startOverride w:val="4"/>
    </w:lvlOverride>
  </w:num>
  <w:num w:numId="24">
    <w:abstractNumId w:val="16"/>
    <w:lvlOverride w:ilvl="0">
      <w:startOverride w:val="6"/>
    </w:lvlOverride>
  </w:num>
  <w:num w:numId="25">
    <w:abstractNumId w:val="16"/>
    <w:lvlOverride w:ilvl="0">
      <w:startOverride w:val="9"/>
    </w:lvlOverride>
  </w:num>
  <w:num w:numId="26">
    <w:abstractNumId w:val="16"/>
    <w:lvlOverride w:ilvl="0">
      <w:startOverride w:val="10"/>
    </w:lvlOverride>
  </w:num>
  <w:num w:numId="27">
    <w:abstractNumId w:val="16"/>
    <w:lvlOverride w:ilvl="0">
      <w:startOverride w:val="11"/>
    </w:lvlOverride>
  </w:num>
  <w:num w:numId="28">
    <w:abstractNumId w:val="16"/>
    <w:lvlOverride w:ilvl="0">
      <w:startOverride w:val="18"/>
    </w:lvlOverride>
  </w:num>
  <w:num w:numId="29">
    <w:abstractNumId w:val="16"/>
    <w:lvlOverride w:ilvl="0">
      <w:startOverride w:val="30"/>
    </w:lvlOverride>
  </w:num>
  <w:num w:numId="30">
    <w:abstractNumId w:val="16"/>
    <w:lvlOverride w:ilvl="0">
      <w:startOverride w:val="42"/>
    </w:lvlOverride>
  </w:num>
  <w:num w:numId="31">
    <w:abstractNumId w:val="16"/>
    <w:lvlOverride w:ilvl="0">
      <w:startOverride w:val="48"/>
    </w:lvlOverride>
  </w:num>
  <w:num w:numId="32">
    <w:abstractNumId w:val="16"/>
    <w:lvlOverride w:ilvl="0">
      <w:startOverride w:val="52"/>
    </w:lvlOverride>
  </w:num>
  <w:num w:numId="33">
    <w:abstractNumId w:val="16"/>
    <w:lvlOverride w:ilvl="0">
      <w:startOverride w:val="67"/>
    </w:lvlOverride>
  </w:num>
  <w:num w:numId="34">
    <w:abstractNumId w:val="16"/>
    <w:lvlOverride w:ilvl="0">
      <w:startOverride w:val="69"/>
    </w:lvlOverride>
  </w:num>
  <w:num w:numId="35">
    <w:abstractNumId w:val="10"/>
    <w:lvlOverride w:ilvl="0">
      <w:startOverride w:val="1"/>
    </w:lvlOverride>
  </w:num>
  <w:numIdMacAtCleanup w:val="21"/>
</w:number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zoom w:percent="110"/>
  <w:proofState w:spelling="clean" w:grammar="clean"/>
  <w:stylePaneFormatFilter w:val="1001"/>
  <w:stylePaneSortMethod w:val="0000"/>
  <w:documentProtection w:formatting="true" w:enforcement="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B7B"/>
    <w:rsid w:val="0003597A"/>
    <w:rsid w:val="00042DF8"/>
    <w:rsid w:val="00072148"/>
    <w:rsid w:val="000A5273"/>
    <w:rsid w:val="000A5625"/>
    <w:rsid w:val="000A6DFA"/>
    <w:rsid w:val="000B2FCF"/>
    <w:rsid w:val="000C1A83"/>
    <w:rsid w:val="000D1F26"/>
    <w:rsid w:val="00111EC5"/>
    <w:rsid w:val="00121EC3"/>
    <w:rsid w:val="001338EF"/>
    <w:rsid w:val="00153E6E"/>
    <w:rsid w:val="00162707"/>
    <w:rsid w:val="001751EB"/>
    <w:rsid w:val="001820C8"/>
    <w:rsid w:val="00194D5E"/>
    <w:rsid w:val="00196071"/>
    <w:rsid w:val="001A3504"/>
    <w:rsid w:val="001B5128"/>
    <w:rsid w:val="001B7A55"/>
    <w:rsid w:val="001C3ADC"/>
    <w:rsid w:val="001C6E19"/>
    <w:rsid w:val="001D4762"/>
    <w:rsid w:val="001E75B2"/>
    <w:rsid w:val="00201CA2"/>
    <w:rsid w:val="00217987"/>
    <w:rsid w:val="002316E1"/>
    <w:rsid w:val="00251EE4"/>
    <w:rsid w:val="002541A8"/>
    <w:rsid w:val="00266EE1"/>
    <w:rsid w:val="00277342"/>
    <w:rsid w:val="002813BA"/>
    <w:rsid w:val="00287CB0"/>
    <w:rsid w:val="00292360"/>
    <w:rsid w:val="002A0321"/>
    <w:rsid w:val="002B5896"/>
    <w:rsid w:val="002D6852"/>
    <w:rsid w:val="00326903"/>
    <w:rsid w:val="00370C13"/>
    <w:rsid w:val="00372DFF"/>
    <w:rsid w:val="00375B64"/>
    <w:rsid w:val="00392276"/>
    <w:rsid w:val="003C07B8"/>
    <w:rsid w:val="003C2324"/>
    <w:rsid w:val="003C5ECC"/>
    <w:rsid w:val="003E2F29"/>
    <w:rsid w:val="003E7136"/>
    <w:rsid w:val="003F31CE"/>
    <w:rsid w:val="0041314F"/>
    <w:rsid w:val="00455FA7"/>
    <w:rsid w:val="00474412"/>
    <w:rsid w:val="004913C9"/>
    <w:rsid w:val="004930AF"/>
    <w:rsid w:val="0049645A"/>
    <w:rsid w:val="004967FE"/>
    <w:rsid w:val="004A71FA"/>
    <w:rsid w:val="004C5062"/>
    <w:rsid w:val="004D5416"/>
    <w:rsid w:val="005302CC"/>
    <w:rsid w:val="005332AB"/>
    <w:rsid w:val="00542268"/>
    <w:rsid w:val="00546295"/>
    <w:rsid w:val="00555D49"/>
    <w:rsid w:val="00575582"/>
    <w:rsid w:val="00575FAB"/>
    <w:rsid w:val="005B5E79"/>
    <w:rsid w:val="005D42DF"/>
    <w:rsid w:val="00642328"/>
    <w:rsid w:val="00644A82"/>
    <w:rsid w:val="006709AA"/>
    <w:rsid w:val="00676B35"/>
    <w:rsid w:val="00677778"/>
    <w:rsid w:val="00680374"/>
    <w:rsid w:val="006A32FB"/>
    <w:rsid w:val="006A4211"/>
    <w:rsid w:val="006D3721"/>
    <w:rsid w:val="006E0C28"/>
    <w:rsid w:val="006E7434"/>
    <w:rsid w:val="00711F07"/>
    <w:rsid w:val="00720C07"/>
    <w:rsid w:val="007360E8"/>
    <w:rsid w:val="007403DF"/>
    <w:rsid w:val="00770D05"/>
    <w:rsid w:val="00781479"/>
    <w:rsid w:val="00796C0B"/>
    <w:rsid w:val="007B2534"/>
    <w:rsid w:val="007E28FE"/>
    <w:rsid w:val="007F4A55"/>
    <w:rsid w:val="008116B4"/>
    <w:rsid w:val="0081465C"/>
    <w:rsid w:val="00820AFE"/>
    <w:rsid w:val="00822024"/>
    <w:rsid w:val="00831DA1"/>
    <w:rsid w:val="00837FFD"/>
    <w:rsid w:val="00856777"/>
    <w:rsid w:val="008648A1"/>
    <w:rsid w:val="00873086"/>
    <w:rsid w:val="00882F5B"/>
    <w:rsid w:val="008942E1"/>
    <w:rsid w:val="008A0343"/>
    <w:rsid w:val="008D401E"/>
    <w:rsid w:val="008E0F12"/>
    <w:rsid w:val="008E4DC4"/>
    <w:rsid w:val="008F3D40"/>
    <w:rsid w:val="00904372"/>
    <w:rsid w:val="00931AD2"/>
    <w:rsid w:val="00934F67"/>
    <w:rsid w:val="0094336B"/>
    <w:rsid w:val="009459F3"/>
    <w:rsid w:val="0098476B"/>
    <w:rsid w:val="00996CC0"/>
    <w:rsid w:val="009B29A0"/>
    <w:rsid w:val="009C6388"/>
    <w:rsid w:val="009C744F"/>
    <w:rsid w:val="009F0F22"/>
    <w:rsid w:val="00A125DF"/>
    <w:rsid w:val="00A2002E"/>
    <w:rsid w:val="00A345A3"/>
    <w:rsid w:val="00A50595"/>
    <w:rsid w:val="00A666D2"/>
    <w:rsid w:val="00A742BC"/>
    <w:rsid w:val="00A7789C"/>
    <w:rsid w:val="00AC2B81"/>
    <w:rsid w:val="00AC41BF"/>
    <w:rsid w:val="00AE0713"/>
    <w:rsid w:val="00AE6B34"/>
    <w:rsid w:val="00AF2480"/>
    <w:rsid w:val="00B006AC"/>
    <w:rsid w:val="00B0201F"/>
    <w:rsid w:val="00B078D6"/>
    <w:rsid w:val="00B33ABF"/>
    <w:rsid w:val="00B57BBB"/>
    <w:rsid w:val="00B60310"/>
    <w:rsid w:val="00B73C96"/>
    <w:rsid w:val="00B74D80"/>
    <w:rsid w:val="00B914EB"/>
    <w:rsid w:val="00BC3E3E"/>
    <w:rsid w:val="00BF46E1"/>
    <w:rsid w:val="00C11B7B"/>
    <w:rsid w:val="00C13AF5"/>
    <w:rsid w:val="00C27F1D"/>
    <w:rsid w:val="00C40A7E"/>
    <w:rsid w:val="00C41222"/>
    <w:rsid w:val="00C45B9A"/>
    <w:rsid w:val="00C55929"/>
    <w:rsid w:val="00C60864"/>
    <w:rsid w:val="00C6655F"/>
    <w:rsid w:val="00C72D08"/>
    <w:rsid w:val="00C746C8"/>
    <w:rsid w:val="00C9448F"/>
    <w:rsid w:val="00CC23D0"/>
    <w:rsid w:val="00CD6864"/>
    <w:rsid w:val="00CF78E7"/>
    <w:rsid w:val="00D029A0"/>
    <w:rsid w:val="00D149D0"/>
    <w:rsid w:val="00D32E73"/>
    <w:rsid w:val="00D37BAC"/>
    <w:rsid w:val="00D82789"/>
    <w:rsid w:val="00D93D6E"/>
    <w:rsid w:val="00DA03B8"/>
    <w:rsid w:val="00DA4CFB"/>
    <w:rsid w:val="00DA6160"/>
    <w:rsid w:val="00DD45C9"/>
    <w:rsid w:val="00DE3552"/>
    <w:rsid w:val="00DF54D0"/>
    <w:rsid w:val="00E101FF"/>
    <w:rsid w:val="00E1232E"/>
    <w:rsid w:val="00E20610"/>
    <w:rsid w:val="00E20C5D"/>
    <w:rsid w:val="00E4356F"/>
    <w:rsid w:val="00E447C7"/>
    <w:rsid w:val="00E57842"/>
    <w:rsid w:val="00E605E5"/>
    <w:rsid w:val="00E827DB"/>
    <w:rsid w:val="00EB2D93"/>
    <w:rsid w:val="00ED3424"/>
    <w:rsid w:val="00ED5DE9"/>
    <w:rsid w:val="00EE61A9"/>
    <w:rsid w:val="00EF2FE1"/>
    <w:rsid w:val="00EF40A6"/>
    <w:rsid w:val="00EF4519"/>
    <w:rsid w:val="00F11B42"/>
    <w:rsid w:val="00F155CF"/>
    <w:rsid w:val="00F22B5D"/>
    <w:rsid w:val="00F36D30"/>
    <w:rsid w:val="00F52FDE"/>
    <w:rsid w:val="00F65F85"/>
    <w:rsid w:val="00F82171"/>
    <w:rsid w:val="00F822F4"/>
    <w:rsid w:val="00F82F2E"/>
    <w:rsid w:val="00F858CF"/>
    <w:rsid w:val="00F92C9B"/>
    <w:rsid w:val="00F9716D"/>
    <w:rsid w:val="00FB03B7"/>
    <w:rsid w:val="00FB528A"/>
    <w:rsid w:val="00FE376B"/>
    <w:rsid w:val="00FF0BFE"/>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spidmax="1026" v:ext="edit"/>
    <o:shapelayout v:ext="edit">
      <o:idmap data="1" v:ext="edit"/>
    </o:shapelayout>
  </w:shapeDefaults>
  <w:decimalSymbol w:val="."/>
  <w:listSeparator w:val=","/>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docDefaults>
    <w:rPrDefault>
      <w:rPr>
        <w:rFonts w:ascii="Arial" w:hAnsi="Arial" w:eastAsia="Calibri" w:cs="Times New Roman"/>
        <w:sz w:val="24"/>
        <w:szCs w:val="24"/>
        <w:lang w:val="en-AU" w:eastAsia="en-AU" w:bidi="ar-SA"/>
      </w:rPr>
    </w:rPrDefault>
    <w:pPrDefault/>
  </w:docDefaults>
  <w:latentStyles w:defLockedState="true" w:defUIPriority="99" w:defSemiHidden="true" w:defUnhideWhenUsed="true" w:defQFormat="false" w:count="267">
    <w:lsdException w:name="Normal" w:locked="false" w:uiPriority="0" w:semiHidden="false" w:unhideWhenUsed="false"/>
    <w:lsdException w:name="heading 1" w:locked="false" w:uiPriority="0" w:semiHidden="false" w:unhideWhenUsed="false" w:qFormat="true"/>
    <w:lsdException w:name="heading 2" w:locked="false" w:uiPriority="0" w:qFormat="true"/>
    <w:lsdException w:name="heading 3" w:locked="false" w:uiPriority="0" w:qFormat="true"/>
    <w:lsdException w:name="heading 4" w:uiPriority="0" w:qFormat="true"/>
    <w:lsdException w:name="heading 5" w:locked="false" w:uiPriority="0" w:qFormat="true"/>
    <w:lsdException w:name="heading 6" w:uiPriority="0" w:qFormat="true"/>
    <w:lsdException w:name="heading 7" w:qFormat="true"/>
    <w:lsdException w:name="heading 8" w:qFormat="true"/>
    <w:lsdException w:name="heading 9" w:qFormat="true"/>
    <w:lsdException w:name="toc 1" w:uiPriority="39" w:qFormat="true"/>
    <w:lsdException w:name="toc 2" w:uiPriority="39" w:qFormat="true"/>
    <w:lsdException w:name="toc 3" w:uiPriority="39" w:qFormat="true"/>
    <w:lsdException w:name="toc 4" w:uiPriority="39"/>
    <w:lsdException w:name="toc 5" w:uiPriority="39"/>
    <w:lsdException w:name="toc 6" w:uiPriority="39"/>
    <w:lsdException w:name="toc 7" w:uiPriority="39"/>
    <w:lsdException w:name="toc 8" w:uiPriority="39"/>
    <w:lsdException w:name="toc 9" w:uiPriority="39"/>
    <w:lsdException w:name="caption" w:qFormat="true"/>
    <w:lsdException w:name="annotation reference" w:uiPriority="0"/>
    <w:lsdException w:name="Title" w:uiPriority="10" w:unhideWhenUsed="false" w:qFormat="true"/>
    <w:lsdException w:name="Default Paragraph Font" w:locked="false" w:uiPriority="1"/>
    <w:lsdException w:name="Body Text" w:locked="false" w:uiPriority="0"/>
    <w:lsdException w:name="Body Text Indent" w:locked="false"/>
    <w:lsdException w:name="Subtitle" w:uiPriority="11" w:unhideWhenUsed="false" w:qFormat="true"/>
    <w:lsdException w:name="Body Text First Indent" w:locked="false"/>
    <w:lsdException w:name="Body Text First Indent 2" w:locked="false"/>
    <w:lsdException w:name="Body Text 2" w:locked="false"/>
    <w:lsdException w:name="Body Text 3" w:locked="false"/>
    <w:lsdException w:name="FollowedHyperlink" w:uiPriority="0"/>
    <w:lsdException w:name="Strong" w:locked="false" w:uiPriority="22" w:unhideWhenUsed="false" w:qFormat="true"/>
    <w:lsdException w:name="Emphasis" w:uiPriority="20" w:unhideWhenUsed="false" w:qFormat="true"/>
    <w:lsdException w:name="HTML Top of Form" w:locked="false"/>
    <w:lsdException w:name="HTML Bottom of Form" w:locked="false"/>
    <w:lsdException w:name="Normal Table" w:locked="false"/>
    <w:lsdException w:name="No List" w:locked="false"/>
    <w:lsdException w:name="Balloon Text" w:locked="false"/>
    <w:lsdException w:name="Table Grid" w:locked="false" w:uiPriority="59" w:semiHidden="false" w:unhideWhenUsed="false"/>
    <w:lsdException w:name="Placeholder Text" w:locked="false" w:unhideWhenUsed="false"/>
    <w:lsdException w:name="No Spacing" w:uiPriority="1" w:unhideWhenUsed="false" w:qFormat="true"/>
    <w:lsdException w:name="Light Shading" w:uiPriority="60" w:semiHidden="false" w:unhideWhenUsed="false"/>
    <w:lsdException w:name="Light List" w:uiPriority="61" w:semiHidden="false" w:unhideWhenUsed="false"/>
    <w:lsdException w:name="Light Grid" w:uiPriority="62" w:semiHidden="false" w:unhideWhenUsed="false"/>
    <w:lsdException w:name="Medium Shading 1" w:uiPriority="63" w:semiHidden="false" w:unhideWhenUsed="false"/>
    <w:lsdException w:name="Medium Shading 2" w:uiPriority="64" w:semiHidden="false" w:unhideWhenUsed="false"/>
    <w:lsdException w:name="Medium List 1" w:uiPriority="65" w:semiHidden="false" w:unhideWhenUsed="false"/>
    <w:lsdException w:name="Medium List 2" w:uiPriority="66" w:semiHidden="false" w:unhideWhenUsed="false"/>
    <w:lsdException w:name="Medium Grid 1" w:uiPriority="67" w:semiHidden="false" w:unhideWhenUsed="false"/>
    <w:lsdException w:name="Medium Grid 2" w:uiPriority="68" w:semiHidden="false" w:unhideWhenUsed="false"/>
    <w:lsdException w:name="Medium Grid 3" w:uiPriority="69" w:semiHidden="false" w:unhideWhenUsed="false"/>
    <w:lsdException w:name="Dark List" w:uiPriority="70" w:semiHidden="false" w:unhideWhenUsed="false"/>
    <w:lsdException w:name="Colorful Shading" w:uiPriority="71" w:semiHidden="false" w:unhideWhenUsed="false"/>
    <w:lsdException w:name="Colorful List" w:uiPriority="72" w:semiHidden="false" w:unhideWhenUsed="false"/>
    <w:lsdException w:name="Colorful Grid" w:uiPriority="73" w:semiHidden="false" w:unhideWhenUsed="false"/>
    <w:lsdException w:name="Light Shading Accent 1" w:uiPriority="60" w:semiHidden="false" w:unhideWhenUsed="false"/>
    <w:lsdException w:name="Light List Accent 1" w:uiPriority="61" w:semiHidden="false" w:unhideWhenUsed="false"/>
    <w:lsdException w:name="Light Grid Accent 1" w:uiPriority="62" w:semiHidden="false" w:unhideWhenUsed="false"/>
    <w:lsdException w:name="Medium Shading 1 Accent 1" w:uiPriority="63" w:semiHidden="false" w:unhideWhenUsed="false"/>
    <w:lsdException w:name="Medium Shading 2 Accent 1" w:uiPriority="64" w:semiHidden="false" w:unhideWhenUsed="false"/>
    <w:lsdException w:name="Medium List 1 Accent 1" w:uiPriority="65" w:semiHidden="false" w:unhideWhenUsed="false"/>
    <w:lsdException w:name="Revision" w:locked="false" w:unhideWhenUsed="false"/>
    <w:lsdException w:name="List Paragraph" w:uiPriority="34" w:unhideWhenUsed="false" w:qFormat="true"/>
    <w:lsdException w:name="Quote" w:uiPriority="29" w:unhideWhenUsed="false" w:qFormat="true"/>
    <w:lsdException w:name="Intense Quote" w:uiPriority="30" w:unhideWhenUsed="false" w:qFormat="true"/>
    <w:lsdException w:name="Medium List 2 Accent 1" w:uiPriority="66" w:semiHidden="false" w:unhideWhenUsed="false"/>
    <w:lsdException w:name="Medium Grid 1 Accent 1" w:uiPriority="67" w:semiHidden="false" w:unhideWhenUsed="false"/>
    <w:lsdException w:name="Medium Grid 2 Accent 1" w:uiPriority="68" w:semiHidden="false" w:unhideWhenUsed="false"/>
    <w:lsdException w:name="Medium Grid 3 Accent 1" w:uiPriority="69" w:semiHidden="false" w:unhideWhenUsed="false"/>
    <w:lsdException w:name="Dark List Accent 1" w:uiPriority="70" w:semiHidden="false" w:unhideWhenUsed="false"/>
    <w:lsdException w:name="Colorful Shading Accent 1" w:uiPriority="71" w:semiHidden="false" w:unhideWhenUsed="false"/>
    <w:lsdException w:name="Colorful List Accent 1" w:uiPriority="72" w:semiHidden="false" w:unhideWhenUsed="false"/>
    <w:lsdException w:name="Colorful Grid Accent 1" w:uiPriority="73" w:semiHidden="false" w:unhideWhenUsed="false"/>
    <w:lsdException w:name="Light Shading Accent 2" w:uiPriority="60" w:semiHidden="false" w:unhideWhenUsed="false"/>
    <w:lsdException w:name="Light List Accent 2" w:uiPriority="61" w:semiHidden="false" w:unhideWhenUsed="false"/>
    <w:lsdException w:name="Light Grid Accent 2" w:uiPriority="62" w:semiHidden="false" w:unhideWhenUsed="false"/>
    <w:lsdException w:name="Medium Shading 1 Accent 2" w:uiPriority="63" w:semiHidden="false" w:unhideWhenUsed="false"/>
    <w:lsdException w:name="Medium Shading 2 Accent 2" w:uiPriority="64" w:semiHidden="false" w:unhideWhenUsed="false"/>
    <w:lsdException w:name="Medium List 1 Accent 2" w:uiPriority="65" w:semiHidden="false" w:unhideWhenUsed="false"/>
    <w:lsdException w:name="Medium List 2 Accent 2" w:uiPriority="66" w:semiHidden="false" w:unhideWhenUsed="false"/>
    <w:lsdException w:name="Medium Grid 1 Accent 2" w:uiPriority="67" w:semiHidden="false" w:unhideWhenUsed="false"/>
    <w:lsdException w:name="Medium Grid 2 Accent 2" w:uiPriority="68" w:semiHidden="false" w:unhideWhenUsed="false"/>
    <w:lsdException w:name="Medium Grid 3 Accent 2" w:uiPriority="69" w:semiHidden="false" w:unhideWhenUsed="false"/>
    <w:lsdException w:name="Dark List Accent 2" w:uiPriority="70" w:semiHidden="false" w:unhideWhenUsed="false"/>
    <w:lsdException w:name="Colorful Shading Accent 2" w:uiPriority="71" w:semiHidden="false" w:unhideWhenUsed="false"/>
    <w:lsdException w:name="Colorful List Accent 2" w:uiPriority="72" w:semiHidden="false" w:unhideWhenUsed="false"/>
    <w:lsdException w:name="Colorful Grid Accent 2" w:uiPriority="73" w:semiHidden="false" w:unhideWhenUsed="false"/>
    <w:lsdException w:name="Light Shading Accent 3" w:uiPriority="60" w:semiHidden="false" w:unhideWhenUsed="false"/>
    <w:lsdException w:name="Light List Accent 3" w:uiPriority="61" w:semiHidden="false" w:unhideWhenUsed="false"/>
    <w:lsdException w:name="Light Grid Accent 3" w:uiPriority="62" w:semiHidden="false" w:unhideWhenUsed="false"/>
    <w:lsdException w:name="Medium Shading 1 Accent 3" w:uiPriority="63" w:semiHidden="false" w:unhideWhenUsed="false"/>
    <w:lsdException w:name="Medium Shading 2 Accent 3" w:uiPriority="64" w:semiHidden="false" w:unhideWhenUsed="false"/>
    <w:lsdException w:name="Medium List 1 Accent 3" w:uiPriority="65" w:semiHidden="false" w:unhideWhenUsed="false"/>
    <w:lsdException w:name="Medium List 2 Accent 3" w:uiPriority="66" w:semiHidden="false" w:unhideWhenUsed="false"/>
    <w:lsdException w:name="Medium Grid 1 Accent 3" w:uiPriority="67" w:semiHidden="false" w:unhideWhenUsed="false"/>
    <w:lsdException w:name="Medium Grid 2 Accent 3" w:uiPriority="68" w:semiHidden="false" w:unhideWhenUsed="false"/>
    <w:lsdException w:name="Medium Grid 3 Accent 3" w:uiPriority="69" w:semiHidden="false" w:unhideWhenUsed="false"/>
    <w:lsdException w:name="Dark List Accent 3" w:uiPriority="70" w:semiHidden="false" w:unhideWhenUsed="false"/>
    <w:lsdException w:name="Colorful Shading Accent 3" w:uiPriority="71" w:semiHidden="false" w:unhideWhenUsed="false"/>
    <w:lsdException w:name="Colorful List Accent 3" w:uiPriority="72" w:semiHidden="false" w:unhideWhenUsed="false"/>
    <w:lsdException w:name="Colorful Grid Accent 3" w:uiPriority="73" w:semiHidden="false" w:unhideWhenUsed="false"/>
    <w:lsdException w:name="Light Shading Accent 4" w:uiPriority="60" w:semiHidden="false" w:unhideWhenUsed="false"/>
    <w:lsdException w:name="Light List Accent 4" w:uiPriority="61" w:semiHidden="false" w:unhideWhenUsed="false"/>
    <w:lsdException w:name="Light Grid Accent 4" w:uiPriority="62" w:semiHidden="false" w:unhideWhenUsed="false"/>
    <w:lsdException w:name="Medium Shading 1 Accent 4" w:uiPriority="63" w:semiHidden="false" w:unhideWhenUsed="false"/>
    <w:lsdException w:name="Medium Shading 2 Accent 4" w:uiPriority="64" w:semiHidden="false" w:unhideWhenUsed="false"/>
    <w:lsdException w:name="Medium List 1 Accent 4" w:uiPriority="65" w:semiHidden="false" w:unhideWhenUsed="false"/>
    <w:lsdException w:name="Medium List 2 Accent 4" w:uiPriority="66" w:semiHidden="false" w:unhideWhenUsed="false"/>
    <w:lsdException w:name="Medium Grid 1 Accent 4" w:uiPriority="67" w:semiHidden="false" w:unhideWhenUsed="false"/>
    <w:lsdException w:name="Medium Grid 2 Accent 4" w:uiPriority="68" w:semiHidden="false" w:unhideWhenUsed="false"/>
    <w:lsdException w:name="Medium Grid 3 Accent 4" w:uiPriority="69" w:semiHidden="false" w:unhideWhenUsed="false"/>
    <w:lsdException w:name="Dark List Accent 4" w:uiPriority="70" w:semiHidden="false" w:unhideWhenUsed="false"/>
    <w:lsdException w:name="Colorful Shading Accent 4" w:uiPriority="71" w:semiHidden="false" w:unhideWhenUsed="false"/>
    <w:lsdException w:name="Colorful List Accent 4" w:uiPriority="72" w:semiHidden="false" w:unhideWhenUsed="false"/>
    <w:lsdException w:name="Colorful Grid Accent 4" w:uiPriority="73" w:semiHidden="false" w:unhideWhenUsed="false"/>
    <w:lsdException w:name="Light Shading Accent 5" w:uiPriority="60" w:semiHidden="false" w:unhideWhenUsed="false"/>
    <w:lsdException w:name="Light List Accent 5" w:uiPriority="61" w:semiHidden="false" w:unhideWhenUsed="false"/>
    <w:lsdException w:name="Light Grid Accent 5" w:uiPriority="62" w:semiHidden="false" w:unhideWhenUsed="false"/>
    <w:lsdException w:name="Medium Shading 1 Accent 5" w:uiPriority="63" w:semiHidden="false" w:unhideWhenUsed="false"/>
    <w:lsdException w:name="Medium Shading 2 Accent 5" w:uiPriority="64" w:semiHidden="false" w:unhideWhenUsed="false"/>
    <w:lsdException w:name="Medium List 1 Accent 5" w:uiPriority="65" w:semiHidden="false" w:unhideWhenUsed="false"/>
    <w:lsdException w:name="Medium List 2 Accent 5" w:uiPriority="66" w:semiHidden="false" w:unhideWhenUsed="false"/>
    <w:lsdException w:name="Medium Grid 1 Accent 5" w:uiPriority="67" w:semiHidden="false" w:unhideWhenUsed="false"/>
    <w:lsdException w:name="Medium Grid 2 Accent 5" w:uiPriority="68" w:semiHidden="false" w:unhideWhenUsed="false"/>
    <w:lsdException w:name="Medium Grid 3 Accent 5" w:uiPriority="69" w:semiHidden="false" w:unhideWhenUsed="false"/>
    <w:lsdException w:name="Dark List Accent 5" w:uiPriority="70" w:semiHidden="false" w:unhideWhenUsed="false"/>
    <w:lsdException w:name="Colorful Shading Accent 5" w:uiPriority="71" w:semiHidden="false" w:unhideWhenUsed="false"/>
    <w:lsdException w:name="Colorful List Accent 5" w:uiPriority="72" w:semiHidden="false" w:unhideWhenUsed="false"/>
    <w:lsdException w:name="Colorful Grid Accent 5" w:uiPriority="73" w:semiHidden="false" w:unhideWhenUsed="false"/>
    <w:lsdException w:name="Light Shading Accent 6" w:uiPriority="60" w:semiHidden="false" w:unhideWhenUsed="false"/>
    <w:lsdException w:name="Light List Accent 6" w:uiPriority="61" w:semiHidden="false" w:unhideWhenUsed="false"/>
    <w:lsdException w:name="Light Grid Accent 6" w:uiPriority="62" w:semiHidden="false" w:unhideWhenUsed="false"/>
    <w:lsdException w:name="Medium Shading 1 Accent 6" w:uiPriority="63" w:semiHidden="false" w:unhideWhenUsed="false"/>
    <w:lsdException w:name="Medium Shading 2 Accent 6" w:uiPriority="64" w:semiHidden="false" w:unhideWhenUsed="false"/>
    <w:lsdException w:name="Medium List 1 Accent 6" w:uiPriority="65" w:semiHidden="false" w:unhideWhenUsed="false"/>
    <w:lsdException w:name="Medium List 2 Accent 6" w:uiPriority="66" w:semiHidden="false" w:unhideWhenUsed="false"/>
    <w:lsdException w:name="Medium Grid 1 Accent 6" w:uiPriority="67" w:semiHidden="false" w:unhideWhenUsed="false"/>
    <w:lsdException w:name="Medium Grid 2 Accent 6" w:uiPriority="68" w:semiHidden="false" w:unhideWhenUsed="false"/>
    <w:lsdException w:name="Medium Grid 3 Accent 6" w:uiPriority="69" w:semiHidden="false" w:unhideWhenUsed="false"/>
    <w:lsdException w:name="Dark List Accent 6" w:uiPriority="70" w:semiHidden="false" w:unhideWhenUsed="false"/>
    <w:lsdException w:name="Colorful Shading Accent 6" w:uiPriority="71" w:semiHidden="false" w:unhideWhenUsed="false"/>
    <w:lsdException w:name="Colorful List Accent 6" w:uiPriority="72" w:semiHidden="false" w:unhideWhenUsed="false"/>
    <w:lsdException w:name="Colorful Grid Accent 6" w:uiPriority="73" w:semiHidden="false" w:unhideWhenUsed="false"/>
    <w:lsdException w:name="Subtle Emphasis" w:uiPriority="19" w:unhideWhenUsed="false" w:qFormat="true"/>
    <w:lsdException w:name="Intense Emphasis" w:uiPriority="21" w:unhideWhenUsed="false" w:qFormat="true"/>
    <w:lsdException w:name="Subtle Reference" w:uiPriority="31" w:unhideWhenUsed="false" w:qFormat="true"/>
    <w:lsdException w:name="Intense Reference" w:uiPriority="32" w:unhideWhenUsed="false" w:qFormat="true"/>
    <w:lsdException w:name="Book Title" w:uiPriority="33" w:unhideWhenUsed="false" w:qFormat="true"/>
    <w:lsdException w:name="Bibliography" w:uiPriority="37"/>
    <w:lsdException w:name="TOC Heading" w:uiPriority="39" w:qFormat="true"/>
  </w:latentStyles>
  <w:style w:type="paragraph" w:styleId="Normal" w:default="true">
    <w:name w:val="Normal"/>
    <w:semiHidden/>
    <w:rsid w:val="009459F3"/>
    <w:pPr>
      <w:spacing w:after="200" w:line="276" w:lineRule="auto"/>
    </w:pPr>
  </w:style>
  <w:style w:type="paragraph" w:styleId="Heading1">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before="240" w:after="60"/>
      <w:outlineLvl w:val="0"/>
    </w:pPr>
    <w:rPr>
      <w:rFonts w:asciiTheme="majorHAnsi" w:hAnsiTheme="majorHAnsi" w:eastAsiaTheme="majorEastAsia" w:cstheme="majorBidi"/>
      <w:b/>
      <w:bCs/>
      <w:kern w:val="32"/>
      <w:sz w:val="32"/>
      <w:szCs w:val="32"/>
    </w:rPr>
  </w:style>
  <w:style w:type="paragraph" w:styleId="Heading2">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before="240" w:after="60"/>
      <w:outlineLvl w:val="1"/>
    </w:pPr>
    <w:rPr>
      <w:rFonts w:asciiTheme="majorHAnsi" w:hAnsiTheme="majorHAnsi" w:eastAsiaTheme="majorEastAsia" w:cstheme="majorBidi"/>
      <w:b/>
      <w:bCs/>
      <w:i/>
      <w:iCs/>
      <w:sz w:val="28"/>
      <w:szCs w:val="28"/>
    </w:rPr>
  </w:style>
  <w:style w:type="paragraph" w:styleId="Heading3">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before="240" w:after="60"/>
      <w:outlineLvl w:val="2"/>
    </w:pPr>
    <w:rPr>
      <w:rFonts w:asciiTheme="majorHAnsi" w:hAnsiTheme="majorHAnsi" w:eastAsiaTheme="majorEastAsia" w:cstheme="majorBidi"/>
      <w:b/>
      <w:bCs/>
      <w:sz w:val="26"/>
      <w:szCs w:val="26"/>
    </w:rPr>
  </w:style>
  <w:style w:type="paragraph" w:styleId="Heading4">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aliases w:val="Level 3 - i,5,Normal5,Level 3 - (i)"/>
    <w:basedOn w:val="Heading4"/>
    <w:next w:val="Normal"/>
    <w:link w:val="Heading5Char"/>
    <w:semiHidden/>
    <w:unhideWhenUsed/>
    <w:qFormat/>
    <w:rsid w:val="00E1232E"/>
    <w:pPr>
      <w:keepLines w:val="false"/>
      <w:tabs>
        <w:tab w:val="num" w:pos="1008"/>
      </w:tabs>
      <w:spacing w:before="240" w:after="120" w:line="300" w:lineRule="auto"/>
      <w:ind w:left="1008" w:hanging="1008"/>
      <w:outlineLvl w:val="4"/>
    </w:pPr>
    <w:rPr>
      <w:rFonts w:ascii="Arial" w:hAnsi="Arial" w:eastAsia="Times New Roman" w:cs="Arial"/>
      <w:b w:val="false"/>
      <w:i w:val="false"/>
      <w:iCs w:val="false"/>
      <w:color w:val="auto"/>
      <w:szCs w:val="28"/>
      <w:lang w:eastAsia="en-US"/>
    </w:rPr>
  </w:style>
  <w:style w:type="paragraph" w:styleId="Heading6">
    <w:name w:val="heading 6"/>
    <w:aliases w:val="Legal Level 1.,Body Text 5,Normal6"/>
    <w:basedOn w:val="Heading5"/>
    <w:next w:val="Normal"/>
    <w:link w:val="Heading6Char"/>
    <w:semiHidden/>
    <w:unhideWhenUsed/>
    <w:qFormat/>
    <w:locked/>
    <w:rsid w:val="00E1232E"/>
    <w:pPr>
      <w:tabs>
        <w:tab w:val="clear" w:pos="1008"/>
        <w:tab w:val="num" w:pos="1152"/>
      </w:tabs>
      <w:ind w:left="1152" w:hanging="1152"/>
      <w:outlineLvl w:val="5"/>
    </w:pPr>
  </w:style>
  <w:style w:type="paragraph" w:styleId="Heading7">
    <w:name w:val="heading 7"/>
    <w:aliases w:val="Legal Level 1.1.,Body Text 6,Heading 7(unused),Normal7"/>
    <w:basedOn w:val="Heading6"/>
    <w:next w:val="Normal"/>
    <w:link w:val="Heading7Char"/>
    <w:uiPriority w:val="99"/>
    <w:semiHidden/>
    <w:unhideWhenUsed/>
    <w:qFormat/>
    <w:locked/>
    <w:rsid w:val="00E1232E"/>
    <w:pPr>
      <w:tabs>
        <w:tab w:val="clear" w:pos="1152"/>
        <w:tab w:val="num" w:pos="1296"/>
      </w:tabs>
      <w:ind w:left="1296" w:hanging="1296"/>
      <w:outlineLvl w:val="6"/>
    </w:pPr>
  </w:style>
  <w:style w:type="paragraph" w:styleId="Heading8">
    <w:name w:val="heading 8"/>
    <w:aliases w:val="Legal Level 1.1.1.,Body Text 7,Heading 8(unused),Heading 8 (Start Appendices),Normal8"/>
    <w:basedOn w:val="Heading7"/>
    <w:next w:val="Normal"/>
    <w:link w:val="Heading8Char"/>
    <w:uiPriority w:val="99"/>
    <w:semiHidden/>
    <w:unhideWhenUsed/>
    <w:qFormat/>
    <w:locked/>
    <w:rsid w:val="00E1232E"/>
    <w:pPr>
      <w:tabs>
        <w:tab w:val="clear" w:pos="1296"/>
        <w:tab w:val="num" w:pos="1440"/>
      </w:tabs>
      <w:ind w:left="1440" w:hanging="1440"/>
      <w:outlineLvl w:val="7"/>
    </w:pPr>
  </w:style>
  <w:style w:type="paragraph" w:styleId="Heading9">
    <w:name w:val="heading 9"/>
    <w:aliases w:val="Legal Level 1.1.1.1.,Body Text 8,Heading 9(unused),Appendix"/>
    <w:basedOn w:val="Heading8"/>
    <w:next w:val="Normal"/>
    <w:link w:val="Heading9Char"/>
    <w:uiPriority w:val="99"/>
    <w:semiHidden/>
    <w:unhideWhenUsed/>
    <w:qFormat/>
    <w:locked/>
    <w:rsid w:val="00E1232E"/>
    <w:pPr>
      <w:tabs>
        <w:tab w:val="clear" w:pos="1440"/>
        <w:tab w:val="num" w:pos="1584"/>
      </w:tabs>
      <w:ind w:left="1584" w:hanging="1584"/>
      <w:outlineLvl w:val="8"/>
    </w:pPr>
  </w:style>
  <w:style w:type="character" w:styleId="DefaultParagraphFont" w:default="true">
    <w:name w:val="Default Paragraph Font"/>
    <w:uiPriority w:val="1"/>
    <w:semiHidden/>
    <w:unhideWhenUsed/>
  </w:style>
  <w:style w:type="table" w:styleId="TableNormal" w:default="true">
    <w:name w:val="Normal Table"/>
    <w:uiPriority w:val="99"/>
    <w:semiHidden/>
    <w:unhideWhenUsed/>
    <w:tblPr>
      <w:tblInd w:w="0" w:type="dxa"/>
      <w:tblCellMar>
        <w:top w:w="0" w:type="dxa"/>
        <w:left w:w="108" w:type="dxa"/>
        <w:bottom w:w="0" w:type="dxa"/>
        <w:right w:w="108" w:type="dxa"/>
      </w:tblCellMar>
    </w:tblPr>
  </w:style>
  <w:style w:type="numbering" w:styleId="NoList" w:default="true">
    <w:name w:val="No List"/>
    <w:uiPriority w:val="99"/>
    <w:semiHidden/>
    <w:unhideWhenUsed/>
  </w:style>
  <w:style w:type="paragraph" w:styleId="CaselawCoversheet" w:customStyle="true">
    <w:name w:val="Caselaw Coversheet"/>
    <w:basedOn w:val="Normal"/>
    <w:qFormat/>
    <w:rsid w:val="009C6388"/>
    <w:pPr>
      <w:spacing w:after="0" w:line="240" w:lineRule="auto"/>
    </w:pPr>
    <w:rPr>
      <w:rFonts w:cs="Arial"/>
    </w:rPr>
  </w:style>
  <w:style w:type="paragraph" w:styleId="CaselawNormal" w:customStyle="true">
    <w:name w:val="Caselaw Normal"/>
    <w:basedOn w:val="CaselawCoversheet"/>
    <w:uiPriority w:val="6"/>
    <w:qFormat/>
    <w:locked/>
    <w:rsid w:val="007360E8"/>
    <w:pPr>
      <w:spacing w:after="240" w:line="360" w:lineRule="auto"/>
      <w:ind w:left="720"/>
    </w:pPr>
  </w:style>
  <w:style w:type="paragraph" w:styleId="CaselawNumbered10" w:customStyle="true">
    <w:name w:val="Caselaw Numbered 1"/>
    <w:basedOn w:val="CaselawNormal"/>
    <w:uiPriority w:val="5"/>
    <w:qFormat/>
    <w:rsid w:val="007360E8"/>
    <w:pPr>
      <w:numPr>
        <w:numId w:val="1"/>
      </w:numPr>
      <w:ind w:left="720" w:hanging="720"/>
    </w:pPr>
  </w:style>
  <w:style w:type="paragraph" w:styleId="CaselawNumbered1" w:customStyle="true">
    <w:name w:val="Caselaw Numbered (1)"/>
    <w:basedOn w:val="CaselawNumbered10"/>
    <w:qFormat/>
    <w:rsid w:val="000A5273"/>
    <w:pPr>
      <w:numPr>
        <w:numId w:val="2"/>
      </w:numPr>
      <w:spacing w:after="360" w:line="240" w:lineRule="auto"/>
      <w:ind w:left="1440" w:hanging="720"/>
    </w:pPr>
  </w:style>
  <w:style w:type="paragraph" w:styleId="CaselawNumbereda" w:customStyle="true">
    <w:name w:val="Caselaw Numbered (a)"/>
    <w:basedOn w:val="CaselawNumbered1"/>
    <w:qFormat/>
    <w:rsid w:val="006E7434"/>
    <w:pPr>
      <w:numPr>
        <w:numId w:val="3"/>
      </w:numPr>
      <w:ind w:left="2160" w:hanging="720"/>
    </w:pPr>
  </w:style>
  <w:style w:type="paragraph" w:styleId="CaselawNumberedi" w:customStyle="true">
    <w:name w:val="Caselaw Numbered (i)"/>
    <w:basedOn w:val="CaselawNumbereda"/>
    <w:qFormat/>
    <w:rsid w:val="006E7434"/>
    <w:pPr>
      <w:numPr>
        <w:numId w:val="4"/>
      </w:numPr>
      <w:ind w:left="2880" w:hanging="720"/>
    </w:pPr>
  </w:style>
  <w:style w:type="paragraph" w:styleId="CaselawHeading1" w:customStyle="true">
    <w:name w:val="Caselaw Heading 1"/>
    <w:basedOn w:val="CaselawCoversheet"/>
    <w:next w:val="CaselawNumbered10"/>
    <w:uiPriority w:val="1"/>
    <w:qFormat/>
    <w:rsid w:val="00770D05"/>
    <w:pPr>
      <w:spacing w:after="240"/>
      <w:outlineLvl w:val="0"/>
    </w:pPr>
    <w:rPr>
      <w:b/>
      <w:caps/>
      <w:sz w:val="28"/>
    </w:rPr>
  </w:style>
  <w:style w:type="paragraph" w:styleId="CaselawHeading2" w:customStyle="true">
    <w:name w:val="Caselaw Heading 2"/>
    <w:basedOn w:val="CaselawHeading1"/>
    <w:next w:val="CaselawNumbered10"/>
    <w:uiPriority w:val="2"/>
    <w:qFormat/>
    <w:rsid w:val="009459F3"/>
    <w:pPr>
      <w:outlineLvl w:val="1"/>
    </w:pPr>
    <w:rPr>
      <w:caps w:val="false"/>
      <w:sz w:val="24"/>
    </w:rPr>
  </w:style>
  <w:style w:type="paragraph" w:styleId="CaselawHeading3" w:customStyle="true">
    <w:name w:val="Caselaw Heading 3"/>
    <w:basedOn w:val="CaselawHeading1"/>
    <w:next w:val="CaselawNumbered10"/>
    <w:uiPriority w:val="3"/>
    <w:qFormat/>
    <w:rsid w:val="009459F3"/>
    <w:pPr>
      <w:outlineLvl w:val="2"/>
    </w:pPr>
    <w:rPr>
      <w:b w:val="false"/>
      <w:i/>
      <w:caps w:val="false"/>
      <w:sz w:val="24"/>
    </w:rPr>
  </w:style>
  <w:style w:type="paragraph" w:styleId="CaselawQuote" w:customStyle="true">
    <w:name w:val="Caselaw Quote &gt;"/>
    <w:basedOn w:val="CaselawNormal"/>
    <w:qFormat/>
    <w:rsid w:val="00DA03B8"/>
    <w:pPr>
      <w:spacing w:after="360" w:line="240" w:lineRule="auto"/>
    </w:pPr>
    <w:rPr>
      <w:sz w:val="22"/>
    </w:rPr>
  </w:style>
  <w:style w:type="paragraph" w:styleId="CaselawQuote0" w:customStyle="true">
    <w:name w:val="Caselaw Quote &gt;&gt;"/>
    <w:basedOn w:val="CaselawNormal"/>
    <w:qFormat/>
    <w:rsid w:val="000A5273"/>
    <w:pPr>
      <w:spacing w:after="360" w:line="240" w:lineRule="auto"/>
      <w:ind w:left="2160"/>
    </w:pPr>
    <w:rPr>
      <w:sz w:val="22"/>
    </w:rPr>
  </w:style>
  <w:style w:type="paragraph" w:styleId="CaselawQuote1" w:customStyle="true">
    <w:name w:val="Caselaw Quote &gt;&gt;&gt;"/>
    <w:basedOn w:val="CaselawQuote0"/>
    <w:qFormat/>
    <w:rsid w:val="000A5273"/>
    <w:pPr>
      <w:ind w:left="2880"/>
    </w:pPr>
  </w:style>
  <w:style w:type="paragraph" w:styleId="CaselawHeading4" w:customStyle="true">
    <w:name w:val="Caselaw Heading 4"/>
    <w:basedOn w:val="CaselawHeading1"/>
    <w:next w:val="CaselawNumbered10"/>
    <w:uiPriority w:val="4"/>
    <w:qFormat/>
    <w:rsid w:val="009459F3"/>
    <w:pPr>
      <w:ind w:left="720"/>
      <w:outlineLvl w:val="3"/>
    </w:pPr>
    <w:rPr>
      <w:caps w:val="false"/>
      <w:sz w:val="22"/>
    </w:rPr>
  </w:style>
  <w:style w:type="character" w:styleId="Heading1Char" w:customStyle="true">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hAnsiTheme="majorHAnsi" w:eastAsiaTheme="majorEastAsia" w:cstheme="majorBidi"/>
      <w:b/>
      <w:bCs/>
      <w:kern w:val="32"/>
      <w:sz w:val="32"/>
      <w:szCs w:val="32"/>
      <w:lang w:eastAsia="en-US"/>
    </w:rPr>
  </w:style>
  <w:style w:type="character" w:styleId="Heading2Char" w:customStyle="true">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hAnsiTheme="majorHAnsi" w:eastAsiaTheme="majorEastAsia" w:cstheme="majorBidi"/>
      <w:b/>
      <w:bCs/>
      <w:i/>
      <w:iCs/>
      <w:sz w:val="28"/>
      <w:szCs w:val="28"/>
      <w:lang w:eastAsia="en-US"/>
    </w:rPr>
  </w:style>
  <w:style w:type="character" w:styleId="Heading3Char" w:customStyle="true">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hAnsiTheme="majorHAnsi" w:eastAsiaTheme="majorEastAsia" w:cstheme="majorBidi"/>
      <w:b/>
      <w:bCs/>
      <w:sz w:val="26"/>
      <w:szCs w:val="26"/>
      <w:lang w:eastAsia="en-US"/>
    </w:rPr>
  </w:style>
  <w:style w:type="table" w:styleId="TableGrid">
    <w:name w:val="Table Grid"/>
    <w:basedOn w:val="TableNormal"/>
    <w:uiPriority w:val="59"/>
    <w:locked/>
    <w:rsid w:val="002D6852"/>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CaselawBullet" w:customStyle="true">
    <w:name w:val="Caselaw Bullet"/>
    <w:basedOn w:val="CaselawNormal"/>
    <w:uiPriority w:val="1"/>
    <w:qFormat/>
    <w:locked/>
    <w:rsid w:val="00F36D30"/>
    <w:pPr>
      <w:numPr>
        <w:numId w:val="5"/>
      </w:numPr>
      <w:spacing w:after="360" w:line="240" w:lineRule="auto"/>
      <w:ind w:hanging="720"/>
    </w:pPr>
  </w:style>
  <w:style w:type="paragraph" w:styleId="CaselawHeading5" w:customStyle="true">
    <w:name w:val="Caselaw Heading 5"/>
    <w:basedOn w:val="CaselawHeading4"/>
    <w:rsid w:val="009459F3"/>
    <w:rPr>
      <w:b w:val="false"/>
      <w:u w:val="single"/>
    </w:rPr>
  </w:style>
  <w:style w:type="paragraph" w:styleId="BalloonText">
    <w:name w:val="Balloon Text"/>
    <w:basedOn w:val="Normal"/>
    <w:link w:val="BalloonTextChar"/>
    <w:uiPriority w:val="99"/>
    <w:semiHidden/>
    <w:unhideWhenUsed/>
    <w:locked/>
    <w:rsid w:val="000A5625"/>
    <w:pPr>
      <w:spacing w:after="0" w:line="240" w:lineRule="auto"/>
    </w:pPr>
    <w:rPr>
      <w:rFonts w:ascii="Tahoma" w:hAnsi="Tahoma" w:cs="Tahoma"/>
      <w:sz w:val="16"/>
      <w:szCs w:val="16"/>
    </w:rPr>
  </w:style>
  <w:style w:type="character" w:styleId="BalloonTextChar" w:customStyle="true">
    <w:name w:val="Balloon Text Char"/>
    <w:basedOn w:val="DefaultParagraphFont"/>
    <w:link w:val="BalloonText"/>
    <w:uiPriority w:val="99"/>
    <w:semiHidden/>
    <w:rsid w:val="000A5625"/>
    <w:rPr>
      <w:rFonts w:ascii="Tahoma" w:hAnsi="Tahoma" w:cs="Tahoma"/>
      <w:sz w:val="16"/>
      <w:szCs w:val="16"/>
    </w:rPr>
  </w:style>
  <w:style w:type="character" w:styleId="PlaceholderText">
    <w:name w:val="Placeholder Text"/>
    <w:basedOn w:val="DefaultParagraphFont"/>
    <w:uiPriority w:val="99"/>
    <w:semiHidden/>
    <w:locked/>
    <w:rsid w:val="00B914EB"/>
    <w:rPr>
      <w:color w:val="808080"/>
    </w:rPr>
  </w:style>
  <w:style w:type="character" w:styleId="Style1" w:customStyle="true">
    <w:name w:val="Style1"/>
    <w:basedOn w:val="Strong"/>
    <w:uiPriority w:val="1"/>
    <w:locked/>
    <w:rsid w:val="00C13AF5"/>
    <w:rPr>
      <w:rFonts w:ascii="Arial" w:hAnsi="Arial"/>
      <w:b w:val="false"/>
      <w:bCs/>
      <w:sz w:val="24"/>
    </w:rPr>
  </w:style>
  <w:style w:type="character" w:styleId="Strong">
    <w:name w:val="Strong"/>
    <w:basedOn w:val="DefaultParagraphFont"/>
    <w:uiPriority w:val="22"/>
    <w:semiHidden/>
    <w:qFormat/>
    <w:locked/>
    <w:rsid w:val="00C13AF5"/>
    <w:rPr>
      <w:b/>
      <w:bCs/>
    </w:rPr>
  </w:style>
  <w:style w:type="paragraph" w:styleId="DocumentMap">
    <w:name w:val="Document Map"/>
    <w:basedOn w:val="Normal"/>
    <w:link w:val="DocumentMapChar"/>
    <w:uiPriority w:val="99"/>
    <w:semiHidden/>
    <w:unhideWhenUsed/>
    <w:locked/>
    <w:rsid w:val="00C11B7B"/>
    <w:pPr>
      <w:spacing w:after="0" w:line="240" w:lineRule="auto"/>
    </w:pPr>
    <w:rPr>
      <w:rFonts w:ascii="Lucida Grande" w:hAnsi="Lucida Grande"/>
    </w:rPr>
  </w:style>
  <w:style w:type="character" w:styleId="DocumentMapChar" w:customStyle="true">
    <w:name w:val="Document Map Char"/>
    <w:basedOn w:val="DefaultParagraphFont"/>
    <w:link w:val="DocumentMap"/>
    <w:uiPriority w:val="99"/>
    <w:semiHidden/>
    <w:rsid w:val="00C11B7B"/>
    <w:rPr>
      <w:rFonts w:ascii="Lucida Grande" w:hAnsi="Lucida Grande"/>
    </w:rPr>
  </w:style>
  <w:style w:type="paragraph" w:styleId="NormalWeb">
    <w:name w:val="Normal (Web)"/>
    <w:basedOn w:val="Normal"/>
    <w:uiPriority w:val="99"/>
    <w:semiHidden/>
    <w:unhideWhenUsed/>
    <w:locked/>
    <w:rsid w:val="00677778"/>
    <w:pPr>
      <w:spacing w:before="100" w:beforeAutospacing="true" w:after="100" w:afterAutospacing="true" w:line="240" w:lineRule="auto"/>
    </w:pPr>
    <w:rPr>
      <w:rFonts w:ascii="Times New Roman" w:hAnsi="Times New Roman" w:eastAsia="Times New Roman"/>
    </w:rPr>
  </w:style>
  <w:style w:type="paragraph" w:styleId="judgmentpara" w:customStyle="true">
    <w:name w:val="judgment_para"/>
    <w:basedOn w:val="Normal"/>
    <w:rsid w:val="00677778"/>
    <w:pPr>
      <w:spacing w:before="100" w:beforeAutospacing="true" w:after="100" w:afterAutospacing="true" w:line="240" w:lineRule="auto"/>
    </w:pPr>
    <w:rPr>
      <w:rFonts w:ascii="Times New Roman" w:hAnsi="Times New Roman" w:eastAsia="Times New Roman"/>
    </w:rPr>
  </w:style>
  <w:style w:type="character" w:styleId="listnumber" w:customStyle="true">
    <w:name w:val="list_number_"/>
    <w:basedOn w:val="DefaultParagraphFont"/>
    <w:rsid w:val="00677778"/>
  </w:style>
  <w:style w:type="paragraph" w:styleId="judgmentnumbereda" w:customStyle="true">
    <w:name w:val="judgment_numbered_a_"/>
    <w:basedOn w:val="Normal"/>
    <w:rsid w:val="00B74D80"/>
    <w:pPr>
      <w:spacing w:before="100" w:beforeAutospacing="true" w:after="100" w:afterAutospacing="true" w:line="240" w:lineRule="auto"/>
    </w:pPr>
    <w:rPr>
      <w:rFonts w:ascii="Times New Roman" w:hAnsi="Times New Roman" w:eastAsia="Times New Roman"/>
    </w:rPr>
  </w:style>
  <w:style w:type="paragraph" w:styleId="judgmentnumberedi" w:customStyle="true">
    <w:name w:val="judgment_numbered_i_"/>
    <w:basedOn w:val="Normal"/>
    <w:rsid w:val="00B74D80"/>
    <w:pPr>
      <w:spacing w:before="100" w:beforeAutospacing="true" w:after="100" w:afterAutospacing="true" w:line="240" w:lineRule="auto"/>
    </w:pPr>
    <w:rPr>
      <w:rFonts w:ascii="Times New Roman" w:hAnsi="Times New Roman" w:eastAsia="Times New Roman"/>
    </w:rPr>
  </w:style>
  <w:style w:type="character" w:styleId="Heading4Char" w:customStyle="true">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hAnsiTheme="majorHAnsi" w:eastAsiaTheme="majorEastAsia" w:cstheme="majorBidi"/>
      <w:b/>
      <w:bCs/>
      <w:i/>
      <w:iCs/>
      <w:color w:val="4F81BD" w:themeColor="accent1"/>
    </w:rPr>
  </w:style>
  <w:style w:type="character" w:styleId="Heading5Char" w:customStyle="true">
    <w:name w:val="Heading 5 Char"/>
    <w:aliases w:val="Level 3 - i Char,5 Char,Normal5 Char,Level 3 - (i) Char"/>
    <w:basedOn w:val="DefaultParagraphFont"/>
    <w:link w:val="Heading5"/>
    <w:semiHidden/>
    <w:rsid w:val="00E1232E"/>
    <w:rPr>
      <w:rFonts w:eastAsia="Times New Roman" w:cs="Arial"/>
      <w:bCs/>
      <w:szCs w:val="28"/>
      <w:lang w:eastAsia="en-US"/>
    </w:rPr>
  </w:style>
  <w:style w:type="character" w:styleId="Heading6Char" w:customStyle="true">
    <w:name w:val="Heading 6 Char"/>
    <w:aliases w:val="Legal Level 1. Char,Body Text 5 Char,Normal6 Char"/>
    <w:basedOn w:val="DefaultParagraphFont"/>
    <w:link w:val="Heading6"/>
    <w:semiHidden/>
    <w:rsid w:val="00E1232E"/>
    <w:rPr>
      <w:rFonts w:eastAsia="Times New Roman" w:cs="Arial"/>
      <w:bCs/>
      <w:szCs w:val="28"/>
      <w:lang w:eastAsia="en-US"/>
    </w:rPr>
  </w:style>
  <w:style w:type="character" w:styleId="Heading7Char" w:customStyle="true">
    <w:name w:val="Heading 7 Char"/>
    <w:aliases w:val="Legal Level 1.1. Char,Body Text 6 Char,Heading 7(unused) Char,Normal7 Char"/>
    <w:basedOn w:val="DefaultParagraphFont"/>
    <w:link w:val="Heading7"/>
    <w:uiPriority w:val="99"/>
    <w:semiHidden/>
    <w:rsid w:val="00E1232E"/>
    <w:rPr>
      <w:rFonts w:eastAsia="Times New Roman" w:cs="Arial"/>
      <w:bCs/>
      <w:szCs w:val="28"/>
      <w:lang w:eastAsia="en-US"/>
    </w:rPr>
  </w:style>
  <w:style w:type="character" w:styleId="Heading8Char" w:customStyle="true">
    <w:name w:val="Heading 8 Char"/>
    <w:aliases w:val="Legal Level 1.1.1. Char,Body Text 7 Char,Heading 8(unused) Char,Heading 8 (Start Appendices) Char,Normal8 Char"/>
    <w:basedOn w:val="DefaultParagraphFont"/>
    <w:link w:val="Heading8"/>
    <w:uiPriority w:val="99"/>
    <w:semiHidden/>
    <w:rsid w:val="00E1232E"/>
    <w:rPr>
      <w:rFonts w:eastAsia="Times New Roman" w:cs="Arial"/>
      <w:bCs/>
      <w:szCs w:val="28"/>
      <w:lang w:eastAsia="en-US"/>
    </w:rPr>
  </w:style>
  <w:style w:type="character" w:styleId="Heading9Char" w:customStyle="true">
    <w:name w:val="Heading 9 Char"/>
    <w:aliases w:val="Legal Level 1.1.1.1. Char,Body Text 8 Char,Heading 9(unused) Char,Appendix Char"/>
    <w:basedOn w:val="DefaultParagraphFont"/>
    <w:link w:val="Heading9"/>
    <w:uiPriority w:val="99"/>
    <w:semiHidden/>
    <w:rsid w:val="00E1232E"/>
    <w:rPr>
      <w:rFonts w:eastAsia="Times New Roman" w:cs="Arial"/>
      <w:bCs/>
      <w:szCs w:val="28"/>
      <w:lang w:eastAsia="en-US"/>
    </w:rPr>
  </w:style>
  <w:style w:type="character" w:styleId="Hyperlink">
    <w:name w:val="Hyperlink"/>
    <w:basedOn w:val="DefaultParagraphFont"/>
    <w:uiPriority w:val="99"/>
    <w:unhideWhenUsed/>
    <w:locked/>
    <w:rsid w:val="00E1232E"/>
    <w:rPr>
      <w:color w:val="0000FF"/>
      <w:u w:val="single"/>
    </w:rPr>
  </w:style>
  <w:style w:type="character" w:styleId="FollowedHyperlink">
    <w:name w:val="FollowedHyperlink"/>
    <w:basedOn w:val="DefaultParagraphFont"/>
    <w:semiHidden/>
    <w:unhideWhenUsed/>
    <w:locked/>
    <w:rsid w:val="00E1232E"/>
    <w:rPr>
      <w:color w:val="800080"/>
      <w:u w:val="single"/>
    </w:rPr>
  </w:style>
  <w:style w:type="character" w:styleId="Heading1Char1" w:customStyle="true">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hAnsiTheme="majorHAnsi" w:eastAsiaTheme="majorEastAsia" w:cstheme="majorBidi"/>
      <w:b/>
      <w:bCs/>
      <w:color w:val="365F91" w:themeColor="accent1" w:themeShade="BF"/>
      <w:sz w:val="28"/>
      <w:szCs w:val="28"/>
      <w:lang w:eastAsia="en-US"/>
    </w:rPr>
  </w:style>
  <w:style w:type="character" w:styleId="Heading2Char1" w:customStyle="true">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hAnsiTheme="majorHAnsi" w:eastAsiaTheme="majorEastAsia" w:cstheme="majorBidi"/>
      <w:b/>
      <w:bCs/>
      <w:color w:val="4F81BD" w:themeColor="accent1"/>
      <w:sz w:val="26"/>
      <w:szCs w:val="26"/>
      <w:lang w:eastAsia="en-US"/>
    </w:rPr>
  </w:style>
  <w:style w:type="character" w:styleId="Heading3Char1" w:customStyle="true">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hAnsiTheme="majorHAnsi" w:eastAsiaTheme="majorEastAsia" w:cstheme="majorBidi"/>
      <w:b/>
      <w:bCs/>
      <w:color w:val="4F81BD" w:themeColor="accent1"/>
      <w:lang w:eastAsia="en-US"/>
    </w:rPr>
  </w:style>
  <w:style w:type="character" w:styleId="Heading4Char1" w:customStyle="true">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hAnsiTheme="majorHAnsi" w:eastAsiaTheme="majorEastAsia" w:cstheme="majorBidi"/>
      <w:b/>
      <w:bCs/>
      <w:i/>
      <w:iCs/>
      <w:color w:val="4F81BD" w:themeColor="accent1"/>
      <w:lang w:eastAsia="en-US"/>
    </w:rPr>
  </w:style>
  <w:style w:type="character" w:styleId="Heading5Char1" w:customStyle="true">
    <w:name w:val="Heading 5 Char1"/>
    <w:aliases w:val="Level 3 - i Char1,5 Char1,Normal5 Char1,Level 3 - (i) Char1"/>
    <w:basedOn w:val="DefaultParagraphFont"/>
    <w:semiHidden/>
    <w:rsid w:val="00E1232E"/>
    <w:rPr>
      <w:rFonts w:asciiTheme="majorHAnsi" w:hAnsiTheme="majorHAnsi" w:eastAsiaTheme="majorEastAsia" w:cstheme="majorBidi"/>
      <w:color w:val="243F60" w:themeColor="accent1" w:themeShade="7F"/>
      <w:lang w:eastAsia="en-US"/>
    </w:rPr>
  </w:style>
  <w:style w:type="character" w:styleId="Heading6Char1" w:customStyle="true">
    <w:name w:val="Heading 6 Char1"/>
    <w:aliases w:val="Legal Level 1. Char1,Body Text 5 Char1,Normal6 Char1"/>
    <w:basedOn w:val="DefaultParagraphFont"/>
    <w:semiHidden/>
    <w:rsid w:val="00E1232E"/>
    <w:rPr>
      <w:rFonts w:asciiTheme="majorHAnsi" w:hAnsiTheme="majorHAnsi" w:eastAsiaTheme="majorEastAsia" w:cstheme="majorBidi"/>
      <w:i/>
      <w:iCs/>
      <w:color w:val="243F60" w:themeColor="accent1" w:themeShade="7F"/>
      <w:lang w:eastAsia="en-US"/>
    </w:rPr>
  </w:style>
  <w:style w:type="character" w:styleId="Heading7Char1" w:customStyle="true">
    <w:name w:val="Heading 7 Char1"/>
    <w:aliases w:val="Legal Level 1.1. Char1,Body Text 6 Char1,Heading 7(unused) Char1,Normal7 Char1"/>
    <w:basedOn w:val="DefaultParagraphFont"/>
    <w:semiHidden/>
    <w:rsid w:val="00E1232E"/>
    <w:rPr>
      <w:rFonts w:asciiTheme="majorHAnsi" w:hAnsiTheme="majorHAnsi" w:eastAsiaTheme="majorEastAsia" w:cstheme="majorBidi"/>
      <w:i/>
      <w:iCs/>
      <w:color w:val="404040" w:themeColor="text1" w:themeTint="BF"/>
      <w:lang w:eastAsia="en-US"/>
    </w:rPr>
  </w:style>
  <w:style w:type="character" w:styleId="Heading8Char1" w:customStyle="true">
    <w:name w:val="Heading 8 Char1"/>
    <w:aliases w:val="Legal Level 1.1.1. Char1,Body Text 7 Char1,Heading 8(unused) Char1,Heading 8 (Start Appendices) Char1,Normal8 Char1"/>
    <w:basedOn w:val="DefaultParagraphFont"/>
    <w:semiHidden/>
    <w:rsid w:val="00E1232E"/>
    <w:rPr>
      <w:rFonts w:asciiTheme="majorHAnsi" w:hAnsiTheme="majorHAnsi" w:eastAsiaTheme="majorEastAsia" w:cstheme="majorBidi"/>
      <w:color w:val="404040" w:themeColor="text1" w:themeTint="BF"/>
      <w:lang w:eastAsia="en-US"/>
    </w:rPr>
  </w:style>
  <w:style w:type="character" w:styleId="Heading9Char1" w:customStyle="true">
    <w:name w:val="Heading 9 Char1"/>
    <w:aliases w:val="Legal Level 1.1.1.1. Char1,Body Text 8 Char1,Heading 9(unused) Char1,Appendix Char1"/>
    <w:basedOn w:val="DefaultParagraphFont"/>
    <w:semiHidden/>
    <w:rsid w:val="00E1232E"/>
    <w:rPr>
      <w:rFonts w:asciiTheme="majorHAnsi" w:hAnsiTheme="majorHAnsi" w:eastAsiaTheme="majorEastAsia" w:cstheme="majorBidi"/>
      <w:i/>
      <w:iCs/>
      <w:color w:val="404040" w:themeColor="text1" w:themeTint="BF"/>
      <w:lang w:eastAsia="en-US"/>
    </w:rPr>
  </w:style>
  <w:style w:type="paragraph" w:styleId="Index1">
    <w:name w:val="index 1"/>
    <w:basedOn w:val="Normal"/>
    <w:next w:val="Normal"/>
    <w:autoRedefine/>
    <w:uiPriority w:val="99"/>
    <w:unhideWhenUsed/>
    <w:locked/>
    <w:rsid w:val="00E1232E"/>
    <w:pPr>
      <w:keepLines/>
      <w:numPr>
        <w:numId w:val="6"/>
      </w:numPr>
      <w:overflowPunct w:val="false"/>
      <w:autoSpaceDE w:val="false"/>
      <w:autoSpaceDN w:val="false"/>
      <w:adjustRightInd w:val="false"/>
      <w:spacing w:after="0" w:line="240" w:lineRule="auto"/>
      <w:jc w:val="both"/>
    </w:pPr>
    <w:rPr>
      <w:rFonts w:ascii="Times New Roman" w:hAnsi="Times New Roman" w:eastAsia="Times New Roman"/>
      <w:szCs w:val="20"/>
      <w:lang w:eastAsia="en-US"/>
    </w:rPr>
  </w:style>
  <w:style w:type="paragraph" w:styleId="Index2">
    <w:name w:val="index 2"/>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480" w:hanging="240"/>
      <w:jc w:val="both"/>
    </w:pPr>
    <w:rPr>
      <w:rFonts w:ascii="Times New Roman" w:hAnsi="Times New Roman" w:eastAsia="Times New Roman"/>
      <w:szCs w:val="20"/>
      <w:lang w:eastAsia="en-US"/>
    </w:rPr>
  </w:style>
  <w:style w:type="paragraph" w:styleId="Index3">
    <w:name w:val="index 3"/>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720" w:hanging="240"/>
      <w:jc w:val="both"/>
    </w:pPr>
    <w:rPr>
      <w:rFonts w:ascii="Times New Roman" w:hAnsi="Times New Roman" w:eastAsia="Times New Roman"/>
      <w:szCs w:val="20"/>
      <w:lang w:eastAsia="en-US"/>
    </w:rPr>
  </w:style>
  <w:style w:type="paragraph" w:styleId="Index4">
    <w:name w:val="index 4"/>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960" w:hanging="240"/>
      <w:jc w:val="both"/>
    </w:pPr>
    <w:rPr>
      <w:rFonts w:ascii="Times New Roman" w:hAnsi="Times New Roman" w:eastAsia="Times New Roman"/>
      <w:szCs w:val="20"/>
      <w:lang w:eastAsia="en-US"/>
    </w:rPr>
  </w:style>
  <w:style w:type="paragraph" w:styleId="Index5">
    <w:name w:val="index 5"/>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200" w:hanging="240"/>
      <w:jc w:val="both"/>
    </w:pPr>
    <w:rPr>
      <w:rFonts w:ascii="Times New Roman" w:hAnsi="Times New Roman" w:eastAsia="Times New Roman"/>
      <w:szCs w:val="20"/>
      <w:lang w:eastAsia="en-US"/>
    </w:rPr>
  </w:style>
  <w:style w:type="paragraph" w:styleId="Index6">
    <w:name w:val="index 6"/>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440" w:hanging="240"/>
      <w:jc w:val="both"/>
    </w:pPr>
    <w:rPr>
      <w:rFonts w:ascii="Times New Roman" w:hAnsi="Times New Roman" w:eastAsia="Times New Roman"/>
      <w:szCs w:val="20"/>
      <w:lang w:eastAsia="en-US"/>
    </w:rPr>
  </w:style>
  <w:style w:type="paragraph" w:styleId="Index7">
    <w:name w:val="index 7"/>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680" w:hanging="240"/>
      <w:jc w:val="both"/>
    </w:pPr>
    <w:rPr>
      <w:rFonts w:ascii="Times New Roman" w:hAnsi="Times New Roman" w:eastAsia="Times New Roman"/>
      <w:szCs w:val="20"/>
      <w:lang w:eastAsia="en-US"/>
    </w:rPr>
  </w:style>
  <w:style w:type="paragraph" w:styleId="Index8">
    <w:name w:val="index 8"/>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920" w:hanging="240"/>
      <w:jc w:val="both"/>
    </w:pPr>
    <w:rPr>
      <w:rFonts w:ascii="Times New Roman" w:hAnsi="Times New Roman" w:eastAsia="Times New Roman"/>
      <w:szCs w:val="20"/>
      <w:lang w:eastAsia="en-US"/>
    </w:rPr>
  </w:style>
  <w:style w:type="paragraph" w:styleId="Index9">
    <w:name w:val="index 9"/>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2160" w:hanging="240"/>
      <w:jc w:val="both"/>
    </w:pPr>
    <w:rPr>
      <w:rFonts w:ascii="Times New Roman" w:hAnsi="Times New Roman" w:eastAsia="Times New Roman"/>
      <w:szCs w:val="20"/>
      <w:lang w:eastAsia="en-US"/>
    </w:rPr>
  </w:style>
  <w:style w:type="paragraph" w:styleId="TOC1">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type="paragraph" w:styleId="TOC2">
    <w:name w:val="toc 2"/>
    <w:basedOn w:val="TOC1"/>
    <w:next w:val="Normal"/>
    <w:autoRedefine/>
    <w:uiPriority w:val="39"/>
    <w:semiHidden/>
    <w:unhideWhenUsed/>
    <w:qFormat/>
    <w:locked/>
    <w:rsid w:val="00E1232E"/>
    <w:pPr>
      <w:ind w:left="454"/>
    </w:pPr>
    <w:rPr>
      <w:b w:val="false"/>
    </w:rPr>
  </w:style>
  <w:style w:type="paragraph" w:styleId="TOC3">
    <w:name w:val="toc 3"/>
    <w:basedOn w:val="TOC2"/>
    <w:next w:val="Normal"/>
    <w:autoRedefine/>
    <w:uiPriority w:val="39"/>
    <w:semiHidden/>
    <w:unhideWhenUsed/>
    <w:qFormat/>
    <w:locked/>
    <w:rsid w:val="00E1232E"/>
    <w:pPr>
      <w:spacing w:before="120"/>
    </w:pPr>
  </w:style>
  <w:style w:type="paragraph" w:styleId="TOC4">
    <w:name w:val="toc 4"/>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after="0" w:line="240" w:lineRule="auto"/>
      <w:ind w:left="720"/>
      <w:jc w:val="both"/>
    </w:pPr>
    <w:rPr>
      <w:rFonts w:eastAsia="Times New Roman"/>
      <w:sz w:val="20"/>
      <w:szCs w:val="20"/>
      <w:lang w:eastAsia="en-US"/>
    </w:rPr>
  </w:style>
  <w:style w:type="paragraph" w:styleId="TOC5">
    <w:name w:val="toc 5"/>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960"/>
      <w:jc w:val="both"/>
    </w:pPr>
    <w:rPr>
      <w:rFonts w:eastAsia="Times New Roman"/>
      <w:szCs w:val="20"/>
      <w:lang w:eastAsia="en-US"/>
    </w:rPr>
  </w:style>
  <w:style w:type="paragraph" w:styleId="TOC6">
    <w:name w:val="toc 6"/>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200"/>
      <w:jc w:val="both"/>
    </w:pPr>
    <w:rPr>
      <w:rFonts w:ascii="Times New Roman" w:hAnsi="Times New Roman" w:eastAsia="Times New Roman"/>
      <w:szCs w:val="20"/>
      <w:lang w:eastAsia="en-US"/>
    </w:rPr>
  </w:style>
  <w:style w:type="paragraph" w:styleId="TOC7">
    <w:name w:val="toc 7"/>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440"/>
      <w:jc w:val="both"/>
    </w:pPr>
    <w:rPr>
      <w:rFonts w:ascii="Times New Roman" w:hAnsi="Times New Roman" w:eastAsia="Times New Roman"/>
      <w:szCs w:val="20"/>
      <w:lang w:eastAsia="en-US"/>
    </w:rPr>
  </w:style>
  <w:style w:type="paragraph" w:styleId="TOC8">
    <w:name w:val="toc 8"/>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680"/>
      <w:jc w:val="both"/>
    </w:pPr>
    <w:rPr>
      <w:rFonts w:ascii="Times New Roman" w:hAnsi="Times New Roman" w:eastAsia="Times New Roman"/>
      <w:szCs w:val="20"/>
      <w:lang w:eastAsia="en-US"/>
    </w:rPr>
  </w:style>
  <w:style w:type="paragraph" w:styleId="TOC9">
    <w:name w:val="toc 9"/>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920"/>
      <w:jc w:val="both"/>
    </w:pPr>
    <w:rPr>
      <w:rFonts w:ascii="Times New Roman" w:hAnsi="Times New Roman" w:eastAsia="Times New Roman"/>
      <w:szCs w:val="20"/>
      <w:lang w:eastAsia="en-US"/>
    </w:rPr>
  </w:style>
  <w:style w:type="paragraph" w:styleId="FootnoteText">
    <w:name w:val="footnote text"/>
    <w:basedOn w:val="Normal"/>
    <w:link w:val="FootnoteTextChar"/>
    <w:uiPriority w:val="99"/>
    <w:unhideWhenUsed/>
    <w:locked/>
    <w:rsid w:val="00E1232E"/>
    <w:pPr>
      <w:spacing w:after="0" w:line="240" w:lineRule="auto"/>
    </w:pPr>
    <w:rPr>
      <w:rFonts w:asciiTheme="minorHAnsi" w:hAnsiTheme="minorHAnsi" w:eastAsiaTheme="minorEastAsia" w:cstheme="minorBidi"/>
      <w:sz w:val="20"/>
      <w:szCs w:val="20"/>
      <w:lang w:val="en-US" w:eastAsia="ja-JP"/>
    </w:rPr>
  </w:style>
  <w:style w:type="character" w:styleId="FootnoteTextChar" w:customStyle="true">
    <w:name w:val="Footnote Text Char"/>
    <w:basedOn w:val="DefaultParagraphFont"/>
    <w:link w:val="FootnoteText"/>
    <w:uiPriority w:val="99"/>
    <w:rsid w:val="00E1232E"/>
    <w:rPr>
      <w:rFonts w:asciiTheme="minorHAnsi" w:hAnsiTheme="minorHAnsi" w:eastAsiaTheme="minorEastAsia" w:cstheme="minorBidi"/>
      <w:sz w:val="20"/>
      <w:szCs w:val="20"/>
      <w:lang w:val="en-US" w:eastAsia="ja-JP"/>
    </w:rPr>
  </w:style>
  <w:style w:type="paragraph" w:styleId="CommentText">
    <w:name w:val="annotation text"/>
    <w:basedOn w:val="Normal"/>
    <w:link w:val="CommentTextChar"/>
    <w:uiPriority w:val="99"/>
    <w:semiHidden/>
    <w:unhideWhenUsed/>
    <w:locked/>
    <w:rsid w:val="00E1232E"/>
    <w:pPr>
      <w:spacing w:before="240" w:after="120" w:line="300" w:lineRule="auto"/>
    </w:pPr>
    <w:rPr>
      <w:rFonts w:eastAsia="Times New Roman"/>
      <w:sz w:val="20"/>
      <w:szCs w:val="20"/>
      <w:lang w:eastAsia="en-US"/>
    </w:rPr>
  </w:style>
  <w:style w:type="character" w:styleId="CommentTextChar" w:customStyle="true">
    <w:name w:val="Comment Text Char"/>
    <w:basedOn w:val="DefaultParagraphFont"/>
    <w:link w:val="CommentText"/>
    <w:uiPriority w:val="99"/>
    <w:semiHidden/>
    <w:rsid w:val="00E1232E"/>
    <w:rPr>
      <w:rFonts w:eastAsia="Times New Roman"/>
      <w:sz w:val="20"/>
      <w:szCs w:val="20"/>
      <w:lang w:eastAsia="en-US"/>
    </w:rPr>
  </w:style>
  <w:style w:type="paragraph" w:styleId="Header">
    <w:name w:val="header"/>
    <w:basedOn w:val="Normal"/>
    <w:link w:val="Head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HeaderChar" w:customStyle="true">
    <w:name w:val="Header Char"/>
    <w:basedOn w:val="DefaultParagraphFont"/>
    <w:link w:val="Header"/>
    <w:uiPriority w:val="99"/>
    <w:semiHidden/>
    <w:rsid w:val="00E1232E"/>
    <w:rPr>
      <w:rFonts w:eastAsia="Times New Roman"/>
      <w:sz w:val="20"/>
      <w:szCs w:val="20"/>
      <w:lang w:eastAsia="en-US"/>
    </w:rPr>
  </w:style>
  <w:style w:type="paragraph" w:styleId="Footer">
    <w:name w:val="footer"/>
    <w:basedOn w:val="Normal"/>
    <w:link w:val="Foot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FooterChar" w:customStyle="true">
    <w:name w:val="Footer Char"/>
    <w:basedOn w:val="DefaultParagraphFont"/>
    <w:link w:val="Footer"/>
    <w:uiPriority w:val="99"/>
    <w:semiHidden/>
    <w:rsid w:val="00E1232E"/>
    <w:rPr>
      <w:rFonts w:eastAsia="Times New Roman"/>
      <w:sz w:val="20"/>
      <w:szCs w:val="20"/>
      <w:lang w:eastAsia="en-US"/>
    </w:rPr>
  </w:style>
  <w:style w:type="paragraph" w:styleId="IndexHeading">
    <w:name w:val="index heading"/>
    <w:basedOn w:val="Normal"/>
    <w:next w:val="Index1"/>
    <w:uiPriority w:val="99"/>
    <w:unhideWhenUsed/>
    <w:locked/>
    <w:rsid w:val="00E1232E"/>
    <w:pPr>
      <w:keepLines/>
      <w:overflowPunct w:val="false"/>
      <w:autoSpaceDE w:val="false"/>
      <w:autoSpaceDN w:val="false"/>
      <w:adjustRightInd w:val="false"/>
      <w:spacing w:before="240" w:after="0" w:line="240" w:lineRule="auto"/>
      <w:jc w:val="both"/>
    </w:pPr>
    <w:rPr>
      <w:rFonts w:ascii="Times New Roman" w:hAnsi="Times New Roman" w:eastAsia="Times New Roman"/>
      <w:szCs w:val="20"/>
      <w:lang w:eastAsia="en-US"/>
    </w:rPr>
  </w:style>
  <w:style w:type="paragraph" w:styleId="Caption">
    <w:name w:val="caption"/>
    <w:basedOn w:val="Normal"/>
    <w:next w:val="Normal"/>
    <w:uiPriority w:val="99"/>
    <w:semiHidden/>
    <w:unhideWhenUsed/>
    <w:qFormat/>
    <w:locked/>
    <w:rsid w:val="00E1232E"/>
    <w:pPr>
      <w:keepLines/>
      <w:tabs>
        <w:tab w:val="left" w:pos="1134"/>
      </w:tabs>
      <w:overflowPunct w:val="false"/>
      <w:autoSpaceDE w:val="false"/>
      <w:autoSpaceDN w:val="false"/>
      <w:adjustRightInd w:val="false"/>
      <w:spacing w:before="240" w:after="0" w:line="240" w:lineRule="auto"/>
      <w:ind w:left="567"/>
      <w:jc w:val="center"/>
    </w:pPr>
    <w:rPr>
      <w:rFonts w:ascii="Times New Roman" w:hAnsi="Times New Roman" w:eastAsia="Times New Roman"/>
      <w:i/>
      <w:iCs/>
      <w:sz w:val="20"/>
      <w:szCs w:val="20"/>
      <w:lang w:eastAsia="en-US"/>
    </w:rPr>
  </w:style>
  <w:style w:type="paragraph" w:styleId="ListBullet">
    <w:name w:val="List Bullet"/>
    <w:basedOn w:val="Normal"/>
    <w:uiPriority w:val="99"/>
    <w:semiHidden/>
    <w:unhideWhenUsed/>
    <w:locked/>
    <w:rsid w:val="00E1232E"/>
    <w:pPr>
      <w:numPr>
        <w:numId w:val="7"/>
      </w:numPr>
      <w:spacing w:before="60" w:after="60" w:line="300" w:lineRule="auto"/>
    </w:pPr>
    <w:rPr>
      <w:rFonts w:ascii="Arial(W1)" w:hAnsi="Arial(W1)" w:eastAsia="Times New Roman"/>
      <w:sz w:val="20"/>
      <w:szCs w:val="22"/>
      <w:lang w:eastAsia="en-US"/>
    </w:rPr>
  </w:style>
  <w:style w:type="character" w:styleId="BodyTextChar" w:customStyle="true">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type="paragraph" w:styleId="BodyText">
    <w:name w:val="Body Text"/>
    <w:aliases w:val="bt,Heading 3 text,Heading 3 text1,Heading 3 text2,Heading 3 text3,Heading 3 text4"/>
    <w:basedOn w:val="Normal"/>
    <w:link w:val="BodyTextChar"/>
    <w:unhideWhenUsed/>
    <w:rsid w:val="00E1232E"/>
    <w:pPr>
      <w:spacing w:before="240" w:after="120" w:line="300" w:lineRule="auto"/>
    </w:pPr>
    <w:rPr>
      <w:rFonts w:cs="Arial"/>
      <w:lang w:eastAsia="en-US"/>
    </w:rPr>
  </w:style>
  <w:style w:type="character" w:styleId="BodyTextChar1" w:customStyle="true">
    <w:name w:val="Body Text Char1"/>
    <w:aliases w:val="bt Char1,Heading 3 text Char1,Heading 3 text1 Char1,Heading 3 text2 Char1,Heading 3 text3 Char1,Heading 3 text4 Char1"/>
    <w:basedOn w:val="DefaultParagraphFont"/>
    <w:semiHidden/>
    <w:rsid w:val="00E1232E"/>
  </w:style>
  <w:style w:type="paragraph" w:styleId="BodyTextIndent">
    <w:name w:val="Body Text Indent"/>
    <w:basedOn w:val="Normal"/>
    <w:link w:val="BodyTextIndentChar"/>
    <w:uiPriority w:val="99"/>
    <w:semiHidden/>
    <w:unhideWhenUsed/>
    <w:rsid w:val="00E1232E"/>
    <w:pPr>
      <w:spacing w:before="240" w:after="120" w:line="300" w:lineRule="auto"/>
      <w:ind w:left="283"/>
    </w:pPr>
    <w:rPr>
      <w:rFonts w:eastAsia="Times New Roman"/>
      <w:sz w:val="20"/>
      <w:szCs w:val="20"/>
      <w:lang w:eastAsia="en-US"/>
    </w:rPr>
  </w:style>
  <w:style w:type="character" w:styleId="BodyTextIndentChar" w:customStyle="true">
    <w:name w:val="Body Text Indent Char"/>
    <w:basedOn w:val="DefaultParagraphFont"/>
    <w:link w:val="BodyTextIndent"/>
    <w:uiPriority w:val="99"/>
    <w:semiHidden/>
    <w:rsid w:val="00E1232E"/>
    <w:rPr>
      <w:rFonts w:eastAsia="Times New Roman"/>
      <w:sz w:val="20"/>
      <w:szCs w:val="20"/>
      <w:lang w:eastAsia="en-US"/>
    </w:rPr>
  </w:style>
  <w:style w:type="paragraph" w:styleId="BodyText2">
    <w:name w:val="Body Text 2"/>
    <w:basedOn w:val="Normal"/>
    <w:link w:val="BodyText2Char"/>
    <w:uiPriority w:val="99"/>
    <w:semiHidden/>
    <w:unhideWhenUsed/>
    <w:rsid w:val="00E1232E"/>
    <w:pPr>
      <w:spacing w:before="240" w:after="120" w:line="480" w:lineRule="auto"/>
    </w:pPr>
    <w:rPr>
      <w:rFonts w:eastAsia="Times New Roman"/>
      <w:sz w:val="20"/>
      <w:szCs w:val="20"/>
      <w:lang w:eastAsia="en-US"/>
    </w:rPr>
  </w:style>
  <w:style w:type="character" w:styleId="BodyText2Char" w:customStyle="true">
    <w:name w:val="Body Text 2 Char"/>
    <w:basedOn w:val="DefaultParagraphFont"/>
    <w:link w:val="BodyText2"/>
    <w:uiPriority w:val="99"/>
    <w:semiHidden/>
    <w:rsid w:val="00E1232E"/>
    <w:rPr>
      <w:rFonts w:eastAsia="Times New Roman"/>
      <w:sz w:val="20"/>
      <w:szCs w:val="20"/>
      <w:lang w:eastAsia="en-US"/>
    </w:rPr>
  </w:style>
  <w:style w:type="paragraph" w:styleId="BodyText3">
    <w:name w:val="Body Text 3"/>
    <w:basedOn w:val="Normal"/>
    <w:link w:val="BodyText3Char"/>
    <w:uiPriority w:val="99"/>
    <w:semiHidden/>
    <w:unhideWhenUsed/>
    <w:rsid w:val="00E1232E"/>
    <w:pPr>
      <w:spacing w:before="240" w:after="120" w:line="300" w:lineRule="auto"/>
    </w:pPr>
    <w:rPr>
      <w:rFonts w:eastAsia="Times New Roman"/>
      <w:sz w:val="16"/>
      <w:szCs w:val="16"/>
      <w:lang w:eastAsia="en-US"/>
    </w:rPr>
  </w:style>
  <w:style w:type="character" w:styleId="BodyText3Char" w:customStyle="true">
    <w:name w:val="Body Text 3 Char"/>
    <w:basedOn w:val="DefaultParagraphFont"/>
    <w:link w:val="BodyText3"/>
    <w:uiPriority w:val="99"/>
    <w:semiHidden/>
    <w:rsid w:val="00E1232E"/>
    <w:rPr>
      <w:rFonts w:eastAsia="Times New Roman"/>
      <w:sz w:val="16"/>
      <w:szCs w:val="16"/>
      <w:lang w:eastAsia="en-US"/>
    </w:rPr>
  </w:style>
  <w:style w:type="paragraph" w:styleId="BodyTextIndent2">
    <w:name w:val="Body Text Indent 2"/>
    <w:basedOn w:val="Normal"/>
    <w:link w:val="BodyTextIndent2Char"/>
    <w:uiPriority w:val="99"/>
    <w:unhideWhenUsed/>
    <w:locked/>
    <w:rsid w:val="00E1232E"/>
    <w:pPr>
      <w:spacing w:before="240" w:after="120" w:line="480" w:lineRule="auto"/>
      <w:ind w:left="283"/>
    </w:pPr>
    <w:rPr>
      <w:rFonts w:eastAsia="Times New Roman"/>
      <w:sz w:val="20"/>
      <w:szCs w:val="20"/>
      <w:lang w:eastAsia="en-US"/>
    </w:rPr>
  </w:style>
  <w:style w:type="character" w:styleId="BodyTextIndent2Char" w:customStyle="true">
    <w:name w:val="Body Text Indent 2 Char"/>
    <w:basedOn w:val="DefaultParagraphFont"/>
    <w:link w:val="BodyTextIndent2"/>
    <w:uiPriority w:val="99"/>
    <w:rsid w:val="00E1232E"/>
    <w:rPr>
      <w:rFonts w:eastAsia="Times New Roman"/>
      <w:sz w:val="20"/>
      <w:szCs w:val="20"/>
      <w:lang w:eastAsia="en-US"/>
    </w:rPr>
  </w:style>
  <w:style w:type="paragraph" w:styleId="BodyTextIndent3">
    <w:name w:val="Body Text Indent 3"/>
    <w:basedOn w:val="Normal"/>
    <w:link w:val="BodyTextIndent3Char"/>
    <w:uiPriority w:val="99"/>
    <w:semiHidden/>
    <w:unhideWhenUsed/>
    <w:locked/>
    <w:rsid w:val="00E1232E"/>
    <w:pPr>
      <w:spacing w:before="240" w:after="120" w:line="300" w:lineRule="auto"/>
      <w:ind w:left="283"/>
    </w:pPr>
    <w:rPr>
      <w:rFonts w:eastAsia="Times New Roman"/>
      <w:sz w:val="16"/>
      <w:szCs w:val="16"/>
      <w:lang w:eastAsia="en-US"/>
    </w:rPr>
  </w:style>
  <w:style w:type="character" w:styleId="BodyTextIndent3Char" w:customStyle="true">
    <w:name w:val="Body Text Indent 3 Char"/>
    <w:basedOn w:val="DefaultParagraphFont"/>
    <w:link w:val="BodyTextIndent3"/>
    <w:uiPriority w:val="99"/>
    <w:semiHidden/>
    <w:rsid w:val="00E1232E"/>
    <w:rPr>
      <w:rFonts w:eastAsia="Times New Roman"/>
      <w:sz w:val="16"/>
      <w:szCs w:val="16"/>
      <w:lang w:eastAsia="en-US"/>
    </w:rPr>
  </w:style>
  <w:style w:type="paragraph" w:styleId="PlainText">
    <w:name w:val="Plain Text"/>
    <w:basedOn w:val="Normal"/>
    <w:link w:val="PlainTextChar"/>
    <w:uiPriority w:val="99"/>
    <w:semiHidden/>
    <w:unhideWhenUsed/>
    <w:locked/>
    <w:rsid w:val="00E1232E"/>
    <w:pPr>
      <w:spacing w:after="0" w:line="240" w:lineRule="auto"/>
    </w:pPr>
    <w:rPr>
      <w:rFonts w:ascii="Courier New" w:hAnsi="Courier New" w:eastAsia="Times New Roman" w:cs="Courier New"/>
      <w:sz w:val="20"/>
      <w:szCs w:val="20"/>
      <w:lang w:eastAsia="en-US"/>
    </w:rPr>
  </w:style>
  <w:style w:type="character" w:styleId="PlainTextChar" w:customStyle="true">
    <w:name w:val="Plain Text Char"/>
    <w:basedOn w:val="DefaultParagraphFont"/>
    <w:link w:val="PlainText"/>
    <w:uiPriority w:val="99"/>
    <w:semiHidden/>
    <w:rsid w:val="00E1232E"/>
    <w:rPr>
      <w:rFonts w:ascii="Courier New" w:hAnsi="Courier New" w:eastAsia="Times New Roman" w:cs="Courier New"/>
      <w:sz w:val="20"/>
      <w:szCs w:val="20"/>
      <w:lang w:eastAsia="en-US"/>
    </w:rPr>
  </w:style>
  <w:style w:type="paragraph" w:styleId="CommentSubject">
    <w:name w:val="annotation subject"/>
    <w:basedOn w:val="CommentText"/>
    <w:next w:val="CommentText"/>
    <w:link w:val="CommentSubjectChar"/>
    <w:uiPriority w:val="99"/>
    <w:semiHidden/>
    <w:unhideWhenUsed/>
    <w:locked/>
    <w:rsid w:val="00E1232E"/>
    <w:rPr>
      <w:b/>
      <w:bCs/>
    </w:rPr>
  </w:style>
  <w:style w:type="character" w:styleId="CommentSubjectChar" w:customStyle="true">
    <w:name w:val="Comment Subject Char"/>
    <w:basedOn w:val="CommentTextChar"/>
    <w:link w:val="CommentSubject"/>
    <w:uiPriority w:val="99"/>
    <w:semiHidden/>
    <w:rsid w:val="00E1232E"/>
    <w:rPr>
      <w:rFonts w:eastAsia="Times New Roman"/>
      <w:b/>
      <w:bCs/>
      <w:sz w:val="20"/>
      <w:szCs w:val="20"/>
      <w:lang w:eastAsia="en-US"/>
    </w:rPr>
  </w:style>
  <w:style w:type="paragraph" w:styleId="List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type="paragraph" w:styleId="TOCHeading">
    <w:name w:val="TOC Heading"/>
    <w:basedOn w:val="Heading1"/>
    <w:next w:val="Normal"/>
    <w:uiPriority w:val="39"/>
    <w:semiHidden/>
    <w:unhideWhenUsed/>
    <w:qFormat/>
    <w:locked/>
    <w:rsid w:val="00E1232E"/>
    <w:pPr>
      <w:keepLines/>
      <w:spacing w:before="480" w:after="0"/>
      <w:outlineLvl w:val="9"/>
    </w:pPr>
    <w:rPr>
      <w:color w:val="365F91" w:themeColor="accent1" w:themeShade="BF"/>
      <w:kern w:val="0"/>
      <w:sz w:val="28"/>
      <w:szCs w:val="28"/>
      <w:lang w:val="en-US" w:eastAsia="ja-JP"/>
    </w:rPr>
  </w:style>
  <w:style w:type="paragraph" w:styleId="HeaderFooter" w:customStyle="true">
    <w:name w:val="Header/Footer"/>
    <w:basedOn w:val="Normal"/>
    <w:uiPriority w:val="99"/>
    <w:semiHidden/>
    <w:rsid w:val="00E1232E"/>
    <w:pPr>
      <w:spacing w:after="0" w:line="240" w:lineRule="auto"/>
      <w:jc w:val="right"/>
    </w:pPr>
    <w:rPr>
      <w:rFonts w:ascii="Arial (W1)" w:hAnsi="Arial (W1)" w:eastAsia="Times New Roman"/>
      <w:b/>
      <w:sz w:val="16"/>
      <w:szCs w:val="20"/>
      <w:lang w:eastAsia="en-US"/>
    </w:rPr>
  </w:style>
  <w:style w:type="paragraph" w:styleId="ListBulletIndent" w:customStyle="true">
    <w:name w:val="List Bullet Indent"/>
    <w:basedOn w:val="ListBullet"/>
    <w:uiPriority w:val="99"/>
    <w:semiHidden/>
    <w:rsid w:val="00E1232E"/>
    <w:pPr>
      <w:numPr>
        <w:numId w:val="8"/>
      </w:numPr>
    </w:pPr>
  </w:style>
  <w:style w:type="paragraph" w:styleId="TableText" w:customStyle="true">
    <w:name w:val="Table Text"/>
    <w:basedOn w:val="Normal"/>
    <w:uiPriority w:val="99"/>
    <w:semiHidden/>
    <w:rsid w:val="00E1232E"/>
    <w:pPr>
      <w:spacing w:before="60" w:after="60" w:line="300" w:lineRule="auto"/>
    </w:pPr>
    <w:rPr>
      <w:rFonts w:eastAsia="Times New Roman" w:cs="Arial"/>
      <w:sz w:val="20"/>
      <w:szCs w:val="20"/>
      <w:lang w:eastAsia="en-US"/>
    </w:rPr>
  </w:style>
  <w:style w:type="paragraph" w:styleId="Guidance" w:customStyle="true">
    <w:name w:val="Guidance"/>
    <w:basedOn w:val="BodyText"/>
    <w:uiPriority w:val="99"/>
    <w:semiHidden/>
    <w:rsid w:val="00E1232E"/>
    <w:pPr>
      <w:pBdr>
        <w:top w:val="single" w:color="auto" w:sz="4" w:space="6"/>
        <w:left w:val="single" w:color="auto" w:sz="4" w:space="6"/>
        <w:bottom w:val="single" w:color="auto" w:sz="4" w:space="6"/>
        <w:right w:val="single" w:color="auto" w:sz="4" w:space="6"/>
      </w:pBdr>
      <w:spacing w:before="0" w:after="0" w:line="240" w:lineRule="auto"/>
      <w:ind w:left="851"/>
    </w:pPr>
    <w:rPr>
      <w:rFonts w:ascii="Times New Roman" w:hAnsi="Times New Roman"/>
      <w:i/>
    </w:rPr>
  </w:style>
  <w:style w:type="paragraph" w:styleId="Tabletext0" w:customStyle="true">
    <w:name w:val="Table text"/>
    <w:basedOn w:val="Normal"/>
    <w:uiPriority w:val="99"/>
    <w:semiHidden/>
    <w:rsid w:val="00E1232E"/>
    <w:pPr>
      <w:spacing w:before="60" w:after="60" w:line="300" w:lineRule="auto"/>
    </w:pPr>
    <w:rPr>
      <w:rFonts w:eastAsia="Times New Roman" w:cs="Arial"/>
      <w:sz w:val="18"/>
      <w:szCs w:val="20"/>
      <w:lang w:eastAsia="en-US"/>
    </w:rPr>
  </w:style>
  <w:style w:type="paragraph" w:styleId="ListwithBullet" w:customStyle="true">
    <w:name w:val="List with Bullet"/>
    <w:basedOn w:val="Normal"/>
    <w:uiPriority w:val="99"/>
    <w:semiHidden/>
    <w:rsid w:val="00E1232E"/>
    <w:pPr>
      <w:numPr>
        <w:numId w:val="9"/>
      </w:numPr>
      <w:spacing w:after="0" w:line="300" w:lineRule="auto"/>
    </w:pPr>
    <w:rPr>
      <w:rFonts w:eastAsia="Times New Roman"/>
      <w:sz w:val="20"/>
      <w:szCs w:val="20"/>
      <w:lang w:eastAsia="en-US"/>
    </w:rPr>
  </w:style>
  <w:style w:type="paragraph" w:styleId="ListwithBulletinTable" w:customStyle="true">
    <w:name w:val="List with Bullet in Table"/>
    <w:basedOn w:val="ListwithBullet"/>
    <w:uiPriority w:val="99"/>
    <w:semiHidden/>
    <w:qFormat/>
    <w:rsid w:val="00E1232E"/>
    <w:rPr>
      <w:szCs w:val="22"/>
    </w:rPr>
  </w:style>
  <w:style w:type="paragraph" w:styleId="DBRNumbering" w:customStyle="true">
    <w:name w:val="DBR Numbering"/>
    <w:basedOn w:val="TableText"/>
    <w:uiPriority w:val="99"/>
    <w:semiHidden/>
    <w:qFormat/>
    <w:rsid w:val="00E1232E"/>
    <w:pPr>
      <w:numPr>
        <w:numId w:val="10"/>
      </w:numPr>
      <w:spacing w:line="240" w:lineRule="auto"/>
    </w:pPr>
  </w:style>
  <w:style w:type="paragraph" w:styleId="NFRNumbering" w:customStyle="true">
    <w:name w:val="NFR Numbering"/>
    <w:basedOn w:val="DBRNumbering"/>
    <w:uiPriority w:val="99"/>
    <w:semiHidden/>
    <w:qFormat/>
    <w:rsid w:val="00E1232E"/>
    <w:pPr>
      <w:numPr>
        <w:numId w:val="11"/>
      </w:numPr>
    </w:pPr>
    <w:rPr>
      <w:szCs w:val="24"/>
    </w:rPr>
  </w:style>
  <w:style w:type="character" w:styleId="TableHeadingChar" w:customStyle="true">
    <w:name w:val="Table Heading Char"/>
    <w:basedOn w:val="DefaultParagraphFont"/>
    <w:link w:val="TableHeading"/>
    <w:semiHidden/>
    <w:locked/>
    <w:rsid w:val="00E1232E"/>
    <w:rPr>
      <w:rFonts w:ascii="Arial Bold" w:hAnsi="Arial Bold"/>
      <w:b/>
      <w:sz w:val="18"/>
      <w:szCs w:val="22"/>
      <w:lang w:eastAsia="ar-SA"/>
    </w:rPr>
  </w:style>
  <w:style w:type="paragraph" w:styleId="TableHeading" w:customStyle="true">
    <w:name w:val="Table Heading"/>
    <w:basedOn w:val="Normal"/>
    <w:link w:val="TableHeadingChar"/>
    <w:semiHidden/>
    <w:rsid w:val="00E1232E"/>
    <w:pPr>
      <w:keepNext/>
      <w:keepLines/>
      <w:suppressAutoHyphens/>
      <w:spacing w:before="100" w:after="60" w:line="240" w:lineRule="auto"/>
    </w:pPr>
    <w:rPr>
      <w:rFonts w:ascii="Arial Bold" w:hAnsi="Arial Bold"/>
      <w:b/>
      <w:sz w:val="18"/>
      <w:szCs w:val="22"/>
      <w:lang w:eastAsia="ar-SA"/>
    </w:rPr>
  </w:style>
  <w:style w:type="paragraph" w:styleId="TableBullet" w:customStyle="true">
    <w:name w:val="Table Bullet"/>
    <w:basedOn w:val="TableText"/>
    <w:uiPriority w:val="99"/>
    <w:semiHidden/>
    <w:rsid w:val="00E1232E"/>
    <w:pPr>
      <w:numPr>
        <w:numId w:val="12"/>
      </w:numPr>
      <w:spacing w:line="240" w:lineRule="auto"/>
    </w:pPr>
    <w:rPr>
      <w:rFonts w:ascii="Arial (W1)" w:hAnsi="Arial (W1)" w:cs="Times New Roman"/>
      <w:sz w:val="22"/>
    </w:rPr>
  </w:style>
  <w:style w:type="paragraph" w:styleId="Bulletforunderhdr12" w:customStyle="true">
    <w:name w:val="Bullet for under hdr 1 &amp; 2"/>
    <w:basedOn w:val="Normal"/>
    <w:uiPriority w:val="99"/>
    <w:semiHidden/>
    <w:rsid w:val="00E1232E"/>
    <w:pPr>
      <w:numPr>
        <w:numId w:val="13"/>
      </w:numPr>
      <w:spacing w:before="240" w:after="120" w:line="300" w:lineRule="auto"/>
    </w:pPr>
    <w:rPr>
      <w:rFonts w:ascii="Helvetica" w:hAnsi="Helvetica" w:eastAsia="Times New Roman"/>
      <w:sz w:val="20"/>
      <w:szCs w:val="20"/>
      <w:lang w:val="en-GB" w:eastAsia="en-US"/>
    </w:rPr>
  </w:style>
  <w:style w:type="paragraph" w:styleId="Bulletforblueiinfo" w:customStyle="true">
    <w:name w:val="Bullet for blueiinfo"/>
    <w:basedOn w:val="Normal"/>
    <w:uiPriority w:val="99"/>
    <w:semiHidden/>
    <w:rsid w:val="00E1232E"/>
    <w:pPr>
      <w:numPr>
        <w:numId w:val="14"/>
      </w:numPr>
      <w:tabs>
        <w:tab w:val="clear" w:pos="737"/>
        <w:tab w:val="num" w:pos="0"/>
        <w:tab w:val="left" w:pos="1191"/>
      </w:tabs>
      <w:spacing w:before="240" w:after="120" w:line="300" w:lineRule="auto"/>
      <w:ind w:left="1191" w:hanging="454"/>
      <w:jc w:val="both"/>
    </w:pPr>
    <w:rPr>
      <w:rFonts w:eastAsia="Times New Roman"/>
      <w:i/>
      <w:color w:val="0000FF"/>
      <w:sz w:val="20"/>
      <w:szCs w:val="20"/>
      <w:lang w:val="en-GB" w:eastAsia="en-US"/>
    </w:rPr>
  </w:style>
  <w:style w:type="paragraph" w:styleId="TableNormal1" w:customStyle="true">
    <w:name w:val="Table Normal1"/>
    <w:basedOn w:val="Normal"/>
    <w:uiPriority w:val="99"/>
    <w:semiHidden/>
    <w:rsid w:val="00E1232E"/>
    <w:pPr>
      <w:keepNext/>
      <w:keepLines/>
      <w:spacing w:before="60" w:after="60" w:line="240" w:lineRule="auto"/>
    </w:pPr>
    <w:rPr>
      <w:rFonts w:eastAsia="Times New Roman"/>
      <w:sz w:val="18"/>
      <w:szCs w:val="22"/>
      <w:lang w:eastAsia="en-US"/>
    </w:rPr>
  </w:style>
  <w:style w:type="paragraph" w:styleId="TableHeadingCentre" w:customStyle="true">
    <w:name w:val="Table Heading Centre"/>
    <w:basedOn w:val="TableHeading"/>
    <w:uiPriority w:val="99"/>
    <w:semiHidden/>
    <w:rsid w:val="00E1232E"/>
    <w:pPr>
      <w:suppressAutoHyphens w:val="false"/>
      <w:spacing w:before="60"/>
      <w:jc w:val="center"/>
    </w:pPr>
    <w:rPr>
      <w:rFonts w:ascii="Arial (W1)" w:hAnsi="Arial (W1)"/>
      <w:lang w:eastAsia="en-US"/>
    </w:rPr>
  </w:style>
  <w:style w:type="paragraph" w:styleId="heading2text" w:customStyle="true">
    <w:name w:val="heading 2 text"/>
    <w:basedOn w:val="Normal"/>
    <w:uiPriority w:val="99"/>
    <w:semiHidden/>
    <w:rsid w:val="00E1232E"/>
    <w:pPr>
      <w:overflowPunct w:val="false"/>
      <w:autoSpaceDE w:val="false"/>
      <w:autoSpaceDN w:val="false"/>
      <w:adjustRightInd w:val="false"/>
      <w:spacing w:after="0" w:line="240" w:lineRule="auto"/>
      <w:ind w:left="1134"/>
      <w:jc w:val="both"/>
    </w:pPr>
    <w:rPr>
      <w:rFonts w:ascii="Times New Roman" w:hAnsi="Times New Roman" w:eastAsia="Times New Roman"/>
      <w:szCs w:val="20"/>
      <w:lang w:eastAsia="en-US"/>
    </w:rPr>
  </w:style>
  <w:style w:type="paragraph" w:styleId="ReturnAddress" w:customStyle="true">
    <w:name w:val="Return Address"/>
    <w:basedOn w:val="Normal"/>
    <w:uiPriority w:val="99"/>
    <w:semiHidden/>
    <w:rsid w:val="00E1232E"/>
    <w:pPr>
      <w:keepLines/>
      <w:framePr w:w="5040" w:vSpace="187" w:hSpace="187" w:wrap="notBeside" w:hAnchor="margin" w:vAnchor="page" w:y="966"/>
      <w:widowControl w:val="false"/>
      <w:overflowPunct w:val="false"/>
      <w:autoSpaceDE w:val="false"/>
      <w:autoSpaceDN w:val="false"/>
      <w:adjustRightInd w:val="false"/>
      <w:spacing w:after="0" w:line="200" w:lineRule="atLeast"/>
    </w:pPr>
    <w:rPr>
      <w:rFonts w:eastAsia="Times New Roman"/>
      <w:spacing w:val="-2"/>
      <w:sz w:val="16"/>
      <w:szCs w:val="20"/>
      <w:lang w:val="en-US" w:eastAsia="en-US"/>
    </w:rPr>
  </w:style>
  <w:style w:type="paragraph" w:styleId="Heading1Text" w:customStyle="true">
    <w:name w:val="Heading 1 Text"/>
    <w:basedOn w:val="Normal"/>
    <w:uiPriority w:val="99"/>
    <w:semiHidden/>
    <w:rsid w:val="00E1232E"/>
    <w:pPr>
      <w:overflowPunct w:val="false"/>
      <w:autoSpaceDE w:val="false"/>
      <w:autoSpaceDN w:val="false"/>
      <w:adjustRightInd w:val="false"/>
      <w:spacing w:after="0" w:line="240" w:lineRule="auto"/>
      <w:ind w:left="567"/>
      <w:jc w:val="both"/>
    </w:pPr>
    <w:rPr>
      <w:rFonts w:ascii="Times New Roman" w:hAnsi="Times New Roman" w:eastAsia="Times New Roman"/>
      <w:szCs w:val="20"/>
      <w:lang w:eastAsia="en-US"/>
    </w:rPr>
  </w:style>
  <w:style w:type="paragraph" w:styleId="Bullet" w:customStyle="true">
    <w:name w:val="Bullet"/>
    <w:basedOn w:val="Normal"/>
    <w:uiPriority w:val="99"/>
    <w:semiHidden/>
    <w:rsid w:val="00E1232E"/>
    <w:pPr>
      <w:overflowPunct w:val="false"/>
      <w:autoSpaceDE w:val="false"/>
      <w:autoSpaceDN w:val="false"/>
      <w:adjustRightInd w:val="false"/>
      <w:spacing w:before="120" w:after="0" w:line="240" w:lineRule="auto"/>
      <w:ind w:left="1418" w:hanging="567"/>
      <w:jc w:val="both"/>
    </w:pPr>
    <w:rPr>
      <w:rFonts w:ascii="Times New Roman" w:hAnsi="Times New Roman" w:eastAsia="Times New Roman"/>
      <w:szCs w:val="20"/>
      <w:lang w:eastAsia="en-US"/>
    </w:rPr>
  </w:style>
  <w:style w:type="paragraph" w:styleId="Topic" w:customStyle="true">
    <w:name w:val="Topic"/>
    <w:basedOn w:val="Normal"/>
    <w:next w:val="BodyText"/>
    <w:uiPriority w:val="99"/>
    <w:semiHidden/>
    <w:rsid w:val="00E1232E"/>
    <w:pPr>
      <w:spacing w:before="120" w:after="120" w:line="240" w:lineRule="auto"/>
      <w:ind w:left="425"/>
    </w:pPr>
    <w:rPr>
      <w:rFonts w:eastAsia="Times New Roman"/>
      <w:b/>
      <w:smallCaps/>
      <w:szCs w:val="20"/>
      <w:lang w:val="en-US" w:eastAsia="en-US"/>
    </w:rPr>
  </w:style>
  <w:style w:type="paragraph" w:styleId="AppendixHeading1" w:customStyle="true">
    <w:name w:val="Appendix Heading 1"/>
    <w:basedOn w:val="Heading1"/>
    <w:uiPriority w:val="99"/>
    <w:semiHidden/>
    <w:rsid w:val="00E1232E"/>
    <w:pPr>
      <w:keepLines/>
      <w:pageBreakBefore/>
      <w:tabs>
        <w:tab w:val="left" w:pos="510"/>
      </w:tabs>
      <w:overflowPunct w:val="false"/>
      <w:autoSpaceDE w:val="false"/>
      <w:autoSpaceDN w:val="false"/>
      <w:adjustRightInd w:val="false"/>
      <w:spacing w:after="0" w:line="240" w:lineRule="auto"/>
    </w:pPr>
    <w:rPr>
      <w:rFonts w:ascii="Arial" w:hAnsi="Arial" w:eastAsia="Times New Roman" w:cs="Arial"/>
      <w:bCs w:val="false"/>
      <w:kern w:val="0"/>
      <w:sz w:val="36"/>
      <w:szCs w:val="20"/>
      <w:lang w:val="en-US" w:eastAsia="en-US"/>
    </w:rPr>
  </w:style>
  <w:style w:type="paragraph" w:styleId="AppendixHeading2" w:customStyle="true">
    <w:name w:val="Appendix Heading 2"/>
    <w:basedOn w:val="Heading2"/>
    <w:uiPriority w:val="99"/>
    <w:semiHidden/>
    <w:rsid w:val="00E1232E"/>
    <w:pPr>
      <w:keepNext w:val="false"/>
      <w:numPr>
        <w:ilvl w:val="1"/>
        <w:numId w:val="15"/>
      </w:numPr>
      <w:tabs>
        <w:tab w:val="left" w:pos="0"/>
        <w:tab w:val="left" w:pos="567"/>
        <w:tab w:val="left" w:pos="794"/>
        <w:tab w:val="left" w:pos="1350"/>
      </w:tabs>
      <w:overflowPunct w:val="false"/>
      <w:autoSpaceDE w:val="false"/>
      <w:autoSpaceDN w:val="false"/>
      <w:adjustRightInd w:val="false"/>
      <w:spacing w:before="360" w:after="0" w:line="240" w:lineRule="atLeast"/>
    </w:pPr>
    <w:rPr>
      <w:rFonts w:ascii="Arial" w:hAnsi="Arial" w:eastAsia="Times New Roman" w:cs="Arial"/>
      <w:bCs w:val="false"/>
      <w:i w:val="false"/>
      <w:iCs w:val="false"/>
      <w:szCs w:val="20"/>
      <w:lang w:val="en-US" w:eastAsia="en-US"/>
    </w:rPr>
  </w:style>
  <w:style w:type="paragraph" w:styleId="ruler5" w:customStyle="true">
    <w:name w:val="ruler 5"/>
    <w:basedOn w:val="Normal"/>
    <w:uiPriority w:val="99"/>
    <w:semiHidden/>
    <w:rsid w:val="00E1232E"/>
    <w:pPr>
      <w:tabs>
        <w:tab w:val="left" w:pos="882"/>
        <w:tab w:val="left" w:pos="1857"/>
        <w:tab w:val="left" w:pos="2831"/>
        <w:tab w:val="left" w:pos="6589"/>
      </w:tabs>
      <w:spacing w:after="0" w:line="240" w:lineRule="auto"/>
    </w:pPr>
    <w:rPr>
      <w:rFonts w:ascii="Times" w:hAnsi="Times" w:eastAsia="Times New Roman"/>
      <w:noProof/>
      <w:color w:val="000000"/>
      <w:sz w:val="20"/>
      <w:szCs w:val="20"/>
      <w:lang w:eastAsia="en-US"/>
    </w:rPr>
  </w:style>
  <w:style w:type="paragraph" w:styleId="Normal1" w:customStyle="true">
    <w:name w:val="Normal1"/>
    <w:basedOn w:val="Normal"/>
    <w:uiPriority w:val="99"/>
    <w:semiHidden/>
    <w:rsid w:val="00E1232E"/>
    <w:pPr>
      <w:tabs>
        <w:tab w:val="left" w:pos="-1440"/>
        <w:tab w:val="left" w:pos="-720"/>
        <w:tab w:val="left" w:pos="1"/>
        <w:tab w:val="left" w:pos="1080"/>
        <w:tab w:val="left" w:pos="1800"/>
        <w:tab w:val="left" w:pos="252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after="0" w:line="240" w:lineRule="auto"/>
      <w:jc w:val="both"/>
    </w:pPr>
    <w:rPr>
      <w:rFonts w:ascii="Times New Roman" w:hAnsi="Times New Roman" w:eastAsia="Times New Roman"/>
      <w:b/>
      <w:spacing w:val="-3"/>
      <w:szCs w:val="20"/>
      <w:lang w:val="en-GB" w:eastAsia="en-US"/>
    </w:rPr>
  </w:style>
  <w:style w:type="paragraph" w:styleId="BulletLast" w:customStyle="true">
    <w:name w:val="Bullet Last"/>
    <w:basedOn w:val="Bullet"/>
    <w:next w:val="Normal"/>
    <w:uiPriority w:val="99"/>
    <w:semiHidden/>
    <w:rsid w:val="00E1232E"/>
    <w:pPr>
      <w:tabs>
        <w:tab w:val="num" w:pos="720"/>
      </w:tabs>
      <w:overflowPunct/>
      <w:autoSpaceDE/>
      <w:autoSpaceDN/>
      <w:adjustRightInd/>
      <w:spacing w:before="0" w:after="240"/>
      <w:ind w:left="648" w:hanging="288"/>
    </w:pPr>
    <w:rPr>
      <w:lang w:val="en-GB"/>
    </w:rPr>
  </w:style>
  <w:style w:type="paragraph" w:styleId="DecimalAligned" w:customStyle="true">
    <w:name w:val="Decimal Aligned"/>
    <w:basedOn w:val="Normal"/>
    <w:uiPriority w:val="40"/>
    <w:semiHidden/>
    <w:qFormat/>
    <w:rsid w:val="00E1232E"/>
    <w:pPr>
      <w:tabs>
        <w:tab w:val="decimal" w:pos="360"/>
      </w:tabs>
    </w:pPr>
    <w:rPr>
      <w:rFonts w:asciiTheme="minorHAnsi" w:hAnsiTheme="minorHAnsi" w:eastAsiaTheme="minorHAnsi" w:cstheme="minorBidi"/>
      <w:sz w:val="20"/>
      <w:szCs w:val="22"/>
      <w:lang w:val="en-US" w:eastAsia="ja-JP"/>
    </w:rPr>
  </w:style>
  <w:style w:type="character" w:styleId="CommentReference">
    <w:name w:val="annotation reference"/>
    <w:basedOn w:val="DefaultParagraphFont"/>
    <w:semiHidden/>
    <w:unhideWhenUsed/>
    <w:locked/>
    <w:rsid w:val="00E1232E"/>
    <w:rPr>
      <w:sz w:val="16"/>
      <w:szCs w:val="16"/>
    </w:rPr>
  </w:style>
  <w:style w:type="character" w:styleId="SubtleEmphasis">
    <w:name w:val="Subtle Emphasis"/>
    <w:basedOn w:val="DefaultParagraphFont"/>
    <w:uiPriority w:val="19"/>
    <w:qFormat/>
    <w:locked/>
    <w:rsid w:val="00E1232E"/>
    <w:rPr>
      <w:i/>
      <w:iCs/>
      <w:color w:val="7F7F7F" w:themeColor="text1" w:themeTint="80"/>
    </w:rPr>
  </w:style>
  <w:style w:type="character" w:styleId="xdtextbox1" w:customStyle="true">
    <w:name w:val="xdtextbox1"/>
    <w:basedOn w:val="DefaultParagraphFont"/>
    <w:rsid w:val="00E1232E"/>
    <w:rPr>
      <w:color w:val="auto"/>
      <w:bdr w:val="single" w:color="DCDCDC" w:sz="8" w:space="1" w:frame="true"/>
      <w:shd w:val="clear" w:color="auto" w:fill="FFFFFF"/>
    </w:rPr>
  </w:style>
  <w:style w:type="table" w:styleId="MediumGrid1-Accent3">
    <w:name w:val="Medium Grid 1 Accent 3"/>
    <w:basedOn w:val="TableNormal"/>
    <w:uiPriority w:val="67"/>
    <w:locked/>
    <w:rsid w:val="00E1232E"/>
    <w:rPr>
      <w:rFonts w:ascii="Times New Roman" w:hAnsi="Times New Roman" w:eastAsia="Times New Roman"/>
      <w:sz w:val="20"/>
      <w:szCs w:val="20"/>
    </w:rPr>
    <w:tblPr>
      <w:tblStyleRowBandSize w:val="1"/>
      <w:tblStyleColBandSize w:val="1"/>
      <w:tblInd w:w="0" w:type="dxa"/>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Shading2-Accent5">
    <w:name w:val="Medium Shading 2 Accent 5"/>
    <w:basedOn w:val="TableNormal"/>
    <w:uiPriority w:val="64"/>
    <w:locked/>
    <w:rsid w:val="00E1232E"/>
    <w:rPr>
      <w:rFonts w:asciiTheme="minorHAnsi" w:hAnsiTheme="minorHAnsi" w:eastAsiaTheme="minorEastAsia" w:cstheme="minorBidi"/>
      <w:sz w:val="22"/>
      <w:szCs w:val="22"/>
      <w:lang w:val="en-US" w:eastAsia="ja-JP"/>
    </w:rPr>
    <w:tblPr>
      <w:tblStyleRowBandSize w:val="1"/>
      <w:tblStyleColBandSize w:val="1"/>
      <w:tblInd w:w="0" w:type="dxa"/>
      <w:tblBorders>
        <w:top w:val="single" w:color="auto" w:sz="18" w:space="0"/>
        <w:bottom w:val="single" w:color="auto" w:sz="1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beforeLines="0" w:beforeAutospacing="false" w:after="0" w:afterLines="0" w:afterAutospacing="false" w:line="240" w:lineRule="auto"/>
      </w:pPr>
      <w:rPr>
        <w:color w:val="000000"/>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Accent6">
    <w:name w:val="Medium List 1 Accent 6"/>
    <w:basedOn w:val="TableNormal"/>
    <w:uiPriority w:val="65"/>
    <w:locked/>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ghtList-Accent11" w:customStyle="true">
    <w:name w:val="Light List - Accent 1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4F81BD" w:themeFill="accent1"/>
      </w:tcPr>
    </w:tblStylePr>
    <w:tblStylePr w:type="lastRow">
      <w:pPr>
        <w:spacing w:before="0" w:beforeLines="0" w:beforeAutospacing="false" w:after="0" w:afterLines="0" w:afterAutospacing="false"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ColorfulGrid1" w:customStyle="true">
    <w:name w:val="Colorful Grid1"/>
    <w:basedOn w:val="TableNormal"/>
    <w:uiPriority w:val="73"/>
    <w:rsid w:val="00E1232E"/>
    <w:rPr>
      <w:rFonts w:ascii="Times New Roman" w:hAnsi="Times New Roman" w:eastAsia="Times New Roman"/>
      <w:color w:val="000000" w:themeColor="text1"/>
      <w:sz w:val="20"/>
      <w:szCs w:val="20"/>
    </w:rPr>
    <w:tblPr>
      <w:tblStyleRowBandSize w:val="1"/>
      <w:tblStyleColBandSize w:val="1"/>
      <w:tblInd w:w="0" w:type="dxa"/>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List11" w:customStyle="true">
    <w:name w:val="Medium List 11"/>
    <w:basedOn w:val="TableNormal"/>
    <w:uiPriority w:val="65"/>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ghtList1" w:customStyle="true">
    <w:name w:val="Light List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000000" w:themeFill="text1"/>
      </w:tcPr>
    </w:tblStylePr>
    <w:tblStylePr w:type="lastRow">
      <w:pPr>
        <w:spacing w:before="0" w:beforeLines="0" w:beforeAutospacing="false" w:after="0" w:afterLines="0" w:afterAutospacing="false"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MediumGrid21" w:customStyle="true">
    <w:name w:val="Medium Grid 21"/>
    <w:basedOn w:val="TableNormal"/>
    <w:uiPriority w:val="68"/>
    <w:rsid w:val="00E1232E"/>
    <w:rPr>
      <w:rFonts w:asciiTheme="majorHAnsi" w:hAnsiTheme="majorHAnsi" w:eastAsiaTheme="majorEastAsia" w:cstheme="majorBidi"/>
      <w:color w:val="000000" w:themeColor="text1"/>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false"/>
        <w:bCs w:val="false"/>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character" w:styleId="FootnoteReference">
    <w:name w:val="footnote reference"/>
    <w:basedOn w:val="DefaultParagraphFont"/>
    <w:uiPriority w:val="99"/>
    <w:unhideWhenUsed/>
    <w:locked/>
    <w:rsid w:val="0049645A"/>
    <w:rPr>
      <w:vertAlign w:val="superscript"/>
    </w:rPr>
  </w:style>
  <w:style w:type="paragraph" w:styleId="disclaimer" w:customStyle="true">
    <w:name w:val="disclaimer"/>
    <w:basedOn w:val="Normal"/>
    <w:rsid w:val="00575FAB"/>
    <w:pPr>
      <w:spacing w:before="100" w:beforeAutospacing="true" w:after="100" w:afterAutospacing="true" w:line="240" w:lineRule="auto"/>
    </w:pPr>
    <w:rPr>
      <w:rFonts w:ascii="Times" w:hAnsi="Times"/>
      <w:sz w:val="20"/>
      <w:szCs w:val="20"/>
      <w:lang w:eastAsia="en-US"/>
    </w:rPr>
  </w:style>
  <w:style w:type="character" w:styleId="Emphasis">
    <w:name w:val="Emphasis"/>
    <w:basedOn w:val="DefaultParagraphFont"/>
    <w:uiPriority w:val="20"/>
    <w:qFormat/>
    <w:locked/>
    <w:rsid w:val="00A2002E"/>
    <w:rPr>
      <w:i/>
      <w:iCs/>
    </w:rPr>
  </w:style>
</w:styles>
</file>

<file path=word/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Arial" w:cs="Times New Roman" w:eastAsia="Calibri" w:hAnsi="Arial"/>
        <w:sz w:val="24"/>
        <w:szCs w:val="24"/>
        <w:lang w:bidi="ar-SA" w:eastAsia="en-AU" w:val="en-AU"/>
      </w:rPr>
    </w:rPrDefault>
    <w:pPrDefault/>
  </w:docDefaults>
  <w:latentStyles w:count="267" w:defLockedState="1" w:defQFormat="0" w:defSemiHidden="1" w:defUIPriority="99" w:defUnhideWhenUsed="1">
    <w:lsdException w:locked="0" w:name="Normal" w:semiHidden="0" w:uiPriority="0" w:unhideWhenUsed="0"/>
    <w:lsdException w:locked="0" w:name="heading 1" w:qFormat="1" w:semiHidden="0" w:uiPriority="0" w:unhideWhenUsed="0"/>
    <w:lsdException w:locked="0" w:name="heading 2" w:qFormat="1" w:uiPriority="0"/>
    <w:lsdException w:locked="0" w:name="heading 3" w:qFormat="1" w:uiPriority="0"/>
    <w:lsdException w:name="heading 4" w:qFormat="1" w:uiPriority="0"/>
    <w:lsdException w:locked="0" w:name="heading 5" w:qFormat="1" w:uiPriority="0"/>
    <w:lsdException w:name="heading 6" w:qFormat="1" w:uiPriority="0"/>
    <w:lsdException w:name="heading 7" w:qFormat="1"/>
    <w:lsdException w:name="heading 8" w:qFormat="1"/>
    <w:lsdException w:name="heading 9" w:qFormat="1"/>
    <w:lsdException w:name="toc 1" w:qFormat="1" w:uiPriority="39"/>
    <w:lsdException w:name="toc 2" w:qFormat="1" w:uiPriority="39"/>
    <w:lsdException w:name="toc 3" w:qFormat="1"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annotation reference" w:uiPriority="0"/>
    <w:lsdException w:name="Title" w:qFormat="1" w:uiPriority="10" w:unhideWhenUsed="0"/>
    <w:lsdException w:locked="0" w:name="Default Paragraph Font" w:uiPriority="1"/>
    <w:lsdException w:locked="0" w:name="Body Text" w:uiPriority="0"/>
    <w:lsdException w:locked="0" w:name="Body Text Indent"/>
    <w:lsdException w:name="Subtitle" w:qFormat="1" w:uiPriority="11" w:unhideWhenUsed="0"/>
    <w:lsdException w:locked="0" w:name="Body Text First Indent"/>
    <w:lsdException w:locked="0" w:name="Body Text First Indent 2"/>
    <w:lsdException w:locked="0" w:name="Body Text 2"/>
    <w:lsdException w:locked="0" w:name="Body Text 3"/>
    <w:lsdException w:name="FollowedHyperlink" w:uiPriority="0"/>
    <w:lsdException w:locked="0" w:name="Strong" w:qFormat="1" w:uiPriority="22" w:unhideWhenUsed="0"/>
    <w:lsdException w:name="Emphasis" w:qFormat="1" w:uiPriority="20" w:unhideWhenUsed="0"/>
    <w:lsdException w:locked="0" w:name="HTML Top of Form"/>
    <w:lsdException w:locked="0" w:name="HTML Bottom of Form"/>
    <w:lsdException w:locked="0" w:name="Normal Table"/>
    <w:lsdException w:locked="0" w:name="No List"/>
    <w:lsdException w:locked="0" w:name="Balloon Text"/>
    <w:lsdException w:locked="0" w:name="Table Grid" w:semiHidden="0" w:uiPriority="59" w:unhideWhenUsed="0"/>
    <w:lsdException w:locked="0" w:name="Placeholder Text" w:unhideWhenUsed="0"/>
    <w:lsdException w:name="No Spacing" w:qFormat="1"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locked="0" w:name="Revision" w:unhideWhenUsed="0"/>
    <w:lsdException w:name="List Paragraph" w:qFormat="1" w:uiPriority="34" w:unhideWhenUsed="0"/>
    <w:lsdException w:name="Quote" w:qFormat="1" w:uiPriority="29" w:unhideWhenUsed="0"/>
    <w:lsdException w:name="Intense Quote" w:qFormat="1"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uiPriority="19" w:unhideWhenUsed="0"/>
    <w:lsdException w:name="Intense Emphasis" w:qFormat="1" w:uiPriority="21" w:unhideWhenUsed="0"/>
    <w:lsdException w:name="Subtle Reference" w:qFormat="1" w:uiPriority="31" w:unhideWhenUsed="0"/>
    <w:lsdException w:name="Intense Reference" w:qFormat="1" w:uiPriority="32" w:unhideWhenUsed="0"/>
    <w:lsdException w:name="Book Title" w:qFormat="1" w:uiPriority="33" w:unhideWhenUsed="0"/>
    <w:lsdException w:name="Bibliography" w:uiPriority="37"/>
    <w:lsdException w:name="TOC Heading" w:qFormat="1" w:uiPriority="39"/>
  </w:latentStyles>
  <w:style w:default="1" w:styleId="Normal" w:type="paragraph">
    <w:name w:val="Normal"/>
    <w:semiHidden/>
    <w:rsid w:val="009459F3"/>
    <w:pPr>
      <w:spacing w:after="200" w:line="276" w:lineRule="auto"/>
    </w:pPr>
  </w:style>
  <w:style w:styleId="Heading1" w:type="paragraph">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after="60" w:before="240"/>
      <w:outlineLvl w:val="0"/>
    </w:pPr>
    <w:rPr>
      <w:rFonts w:asciiTheme="majorHAnsi" w:cstheme="majorBidi" w:eastAsiaTheme="majorEastAsia" w:hAnsiTheme="majorHAnsi"/>
      <w:b/>
      <w:bCs/>
      <w:kern w:val="32"/>
      <w:sz w:val="32"/>
      <w:szCs w:val="32"/>
    </w:rPr>
  </w:style>
  <w:style w:styleId="Heading2" w:type="paragraph">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after="60" w:before="240"/>
      <w:outlineLvl w:val="1"/>
    </w:pPr>
    <w:rPr>
      <w:rFonts w:asciiTheme="majorHAnsi" w:cstheme="majorBidi" w:eastAsiaTheme="majorEastAsia" w:hAnsiTheme="majorHAnsi"/>
      <w:b/>
      <w:bCs/>
      <w:i/>
      <w:iCs/>
      <w:sz w:val="28"/>
      <w:szCs w:val="28"/>
    </w:rPr>
  </w:style>
  <w:style w:styleId="Heading3" w:type="paragraph">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after="60" w:before="240"/>
      <w:outlineLvl w:val="2"/>
    </w:pPr>
    <w:rPr>
      <w:rFonts w:asciiTheme="majorHAnsi" w:cstheme="majorBidi" w:eastAsiaTheme="majorEastAsia" w:hAnsiTheme="majorHAnsi"/>
      <w:b/>
      <w:bCs/>
      <w:sz w:val="26"/>
      <w:szCs w:val="26"/>
    </w:rPr>
  </w:style>
  <w:style w:styleId="Heading4" w:type="paragraph">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after="0" w:before="200"/>
      <w:outlineLvl w:val="3"/>
    </w:pPr>
    <w:rPr>
      <w:rFonts w:asciiTheme="majorHAnsi" w:cstheme="majorBidi" w:eastAsiaTheme="majorEastAsia" w:hAnsiTheme="majorHAnsi"/>
      <w:b/>
      <w:bCs/>
      <w:i/>
      <w:iCs/>
      <w:color w:themeColor="accent1" w:val="4F81BD"/>
    </w:rPr>
  </w:style>
  <w:style w:styleId="Heading5" w:type="paragraph">
    <w:name w:val="heading 5"/>
    <w:aliases w:val="Level 3 - i,5,Normal5,Level 3 - (i)"/>
    <w:basedOn w:val="Heading4"/>
    <w:next w:val="Normal"/>
    <w:link w:val="Heading5Char"/>
    <w:semiHidden/>
    <w:unhideWhenUsed/>
    <w:qFormat/>
    <w:rsid w:val="00E1232E"/>
    <w:pPr>
      <w:keepLines w:val="0"/>
      <w:tabs>
        <w:tab w:pos="1008" w:val="num"/>
      </w:tabs>
      <w:spacing w:after="120" w:before="240" w:line="300" w:lineRule="auto"/>
      <w:ind w:hanging="1008" w:left="1008"/>
      <w:outlineLvl w:val="4"/>
    </w:pPr>
    <w:rPr>
      <w:rFonts w:ascii="Arial" w:cs="Arial" w:eastAsia="Times New Roman" w:hAnsi="Arial"/>
      <w:b w:val="0"/>
      <w:i w:val="0"/>
      <w:iCs w:val="0"/>
      <w:color w:val="auto"/>
      <w:szCs w:val="28"/>
      <w:lang w:eastAsia="en-US"/>
    </w:rPr>
  </w:style>
  <w:style w:styleId="Heading6" w:type="paragraph">
    <w:name w:val="heading 6"/>
    <w:aliases w:val="Legal Level 1.,Body Text 5,Normal6"/>
    <w:basedOn w:val="Heading5"/>
    <w:next w:val="Normal"/>
    <w:link w:val="Heading6Char"/>
    <w:semiHidden/>
    <w:unhideWhenUsed/>
    <w:qFormat/>
    <w:locked/>
    <w:rsid w:val="00E1232E"/>
    <w:pPr>
      <w:tabs>
        <w:tab w:pos="1008" w:val="clear"/>
        <w:tab w:pos="1152" w:val="num"/>
      </w:tabs>
      <w:ind w:hanging="1152" w:left="1152"/>
      <w:outlineLvl w:val="5"/>
    </w:pPr>
  </w:style>
  <w:style w:styleId="Heading7" w:type="paragraph">
    <w:name w:val="heading 7"/>
    <w:aliases w:val="Legal Level 1.1.,Body Text 6,Heading 7(unused),Normal7"/>
    <w:basedOn w:val="Heading6"/>
    <w:next w:val="Normal"/>
    <w:link w:val="Heading7Char"/>
    <w:uiPriority w:val="99"/>
    <w:semiHidden/>
    <w:unhideWhenUsed/>
    <w:qFormat/>
    <w:locked/>
    <w:rsid w:val="00E1232E"/>
    <w:pPr>
      <w:tabs>
        <w:tab w:pos="1152" w:val="clear"/>
        <w:tab w:pos="1296" w:val="num"/>
      </w:tabs>
      <w:ind w:hanging="1296" w:left="1296"/>
      <w:outlineLvl w:val="6"/>
    </w:pPr>
  </w:style>
  <w:style w:styleId="Heading8" w:type="paragraph">
    <w:name w:val="heading 8"/>
    <w:aliases w:val="Legal Level 1.1.1.,Body Text 7,Heading 8(unused),Heading 8 (Start Appendices),Normal8"/>
    <w:basedOn w:val="Heading7"/>
    <w:next w:val="Normal"/>
    <w:link w:val="Heading8Char"/>
    <w:uiPriority w:val="99"/>
    <w:semiHidden/>
    <w:unhideWhenUsed/>
    <w:qFormat/>
    <w:locked/>
    <w:rsid w:val="00E1232E"/>
    <w:pPr>
      <w:tabs>
        <w:tab w:pos="1296" w:val="clear"/>
        <w:tab w:pos="1440" w:val="num"/>
      </w:tabs>
      <w:ind w:hanging="1440" w:left="1440"/>
      <w:outlineLvl w:val="7"/>
    </w:pPr>
  </w:style>
  <w:style w:styleId="Heading9" w:type="paragraph">
    <w:name w:val="heading 9"/>
    <w:aliases w:val="Legal Level 1.1.1.1.,Body Text 8,Heading 9(unused),Appendix"/>
    <w:basedOn w:val="Heading8"/>
    <w:next w:val="Normal"/>
    <w:link w:val="Heading9Char"/>
    <w:uiPriority w:val="99"/>
    <w:semiHidden/>
    <w:unhideWhenUsed/>
    <w:qFormat/>
    <w:locked/>
    <w:rsid w:val="00E1232E"/>
    <w:pPr>
      <w:tabs>
        <w:tab w:pos="1440" w:val="clear"/>
        <w:tab w:pos="1584" w:val="num"/>
      </w:tabs>
      <w:ind w:hanging="1584" w:left="1584"/>
      <w:outlineLvl w:val="8"/>
    </w:p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CaselawCoversheet" w:type="paragraph">
    <w:name w:val="Caselaw Coversheet"/>
    <w:basedOn w:val="Normal"/>
    <w:qFormat/>
    <w:rsid w:val="009C6388"/>
    <w:pPr>
      <w:spacing w:after="0" w:line="240" w:lineRule="auto"/>
    </w:pPr>
    <w:rPr>
      <w:rFonts w:cs="Arial"/>
    </w:rPr>
  </w:style>
  <w:style w:customStyle="1" w:styleId="CaselawNormal" w:type="paragraph">
    <w:name w:val="Caselaw Normal"/>
    <w:basedOn w:val="CaselawCoversheet"/>
    <w:uiPriority w:val="6"/>
    <w:qFormat/>
    <w:locked/>
    <w:rsid w:val="007360E8"/>
    <w:pPr>
      <w:spacing w:after="240" w:line="360" w:lineRule="auto"/>
      <w:ind w:left="720"/>
    </w:pPr>
  </w:style>
  <w:style w:customStyle="1" w:styleId="CaselawNumbered10" w:type="paragraph">
    <w:name w:val="Caselaw Numbered 1"/>
    <w:basedOn w:val="CaselawNormal"/>
    <w:uiPriority w:val="5"/>
    <w:qFormat/>
    <w:rsid w:val="007360E8"/>
    <w:pPr>
      <w:numPr>
        <w:numId w:val="1"/>
      </w:numPr>
      <w:ind w:hanging="720" w:left="720"/>
    </w:pPr>
  </w:style>
  <w:style w:customStyle="1" w:styleId="CaselawNumbered1" w:type="paragraph">
    <w:name w:val="Caselaw Numbered (1)"/>
    <w:basedOn w:val="CaselawNumbered10"/>
    <w:qFormat/>
    <w:rsid w:val="000A5273"/>
    <w:pPr>
      <w:numPr>
        <w:numId w:val="2"/>
      </w:numPr>
      <w:spacing w:after="360" w:line="240" w:lineRule="auto"/>
      <w:ind w:hanging="720" w:left="1440"/>
    </w:pPr>
  </w:style>
  <w:style w:customStyle="1" w:styleId="CaselawNumbereda" w:type="paragraph">
    <w:name w:val="Caselaw Numbered (a)"/>
    <w:basedOn w:val="CaselawNumbered1"/>
    <w:qFormat/>
    <w:rsid w:val="006E7434"/>
    <w:pPr>
      <w:numPr>
        <w:numId w:val="3"/>
      </w:numPr>
      <w:ind w:hanging="720" w:left="2160"/>
    </w:pPr>
  </w:style>
  <w:style w:customStyle="1" w:styleId="CaselawNumberedi" w:type="paragraph">
    <w:name w:val="Caselaw Numbered (i)"/>
    <w:basedOn w:val="CaselawNumbereda"/>
    <w:qFormat/>
    <w:rsid w:val="006E7434"/>
    <w:pPr>
      <w:numPr>
        <w:numId w:val="4"/>
      </w:numPr>
      <w:ind w:hanging="720" w:left="2880"/>
    </w:pPr>
  </w:style>
  <w:style w:customStyle="1" w:styleId="CaselawHeading1" w:type="paragraph">
    <w:name w:val="Caselaw Heading 1"/>
    <w:basedOn w:val="CaselawCoversheet"/>
    <w:next w:val="CaselawNumbered10"/>
    <w:uiPriority w:val="1"/>
    <w:qFormat/>
    <w:rsid w:val="00770D05"/>
    <w:pPr>
      <w:spacing w:after="240"/>
      <w:outlineLvl w:val="0"/>
    </w:pPr>
    <w:rPr>
      <w:b/>
      <w:caps/>
      <w:sz w:val="28"/>
    </w:rPr>
  </w:style>
  <w:style w:customStyle="1" w:styleId="CaselawHeading2" w:type="paragraph">
    <w:name w:val="Caselaw Heading 2"/>
    <w:basedOn w:val="CaselawHeading1"/>
    <w:next w:val="CaselawNumbered10"/>
    <w:uiPriority w:val="2"/>
    <w:qFormat/>
    <w:rsid w:val="009459F3"/>
    <w:pPr>
      <w:outlineLvl w:val="1"/>
    </w:pPr>
    <w:rPr>
      <w:caps w:val="0"/>
      <w:sz w:val="24"/>
    </w:rPr>
  </w:style>
  <w:style w:customStyle="1" w:styleId="CaselawHeading3" w:type="paragraph">
    <w:name w:val="Caselaw Heading 3"/>
    <w:basedOn w:val="CaselawHeading1"/>
    <w:next w:val="CaselawNumbered10"/>
    <w:uiPriority w:val="3"/>
    <w:qFormat/>
    <w:rsid w:val="009459F3"/>
    <w:pPr>
      <w:outlineLvl w:val="2"/>
    </w:pPr>
    <w:rPr>
      <w:b w:val="0"/>
      <w:i/>
      <w:caps w:val="0"/>
      <w:sz w:val="24"/>
    </w:rPr>
  </w:style>
  <w:style w:customStyle="1" w:styleId="CaselawQuote" w:type="paragraph">
    <w:name w:val="Caselaw Quote &gt;"/>
    <w:basedOn w:val="CaselawNormal"/>
    <w:qFormat/>
    <w:rsid w:val="00DA03B8"/>
    <w:pPr>
      <w:spacing w:after="360" w:line="240" w:lineRule="auto"/>
    </w:pPr>
    <w:rPr>
      <w:sz w:val="22"/>
    </w:rPr>
  </w:style>
  <w:style w:customStyle="1" w:styleId="CaselawQuote0" w:type="paragraph">
    <w:name w:val="Caselaw Quote &gt;&gt;"/>
    <w:basedOn w:val="CaselawNormal"/>
    <w:qFormat/>
    <w:rsid w:val="000A5273"/>
    <w:pPr>
      <w:spacing w:after="360" w:line="240" w:lineRule="auto"/>
      <w:ind w:left="2160"/>
    </w:pPr>
    <w:rPr>
      <w:sz w:val="22"/>
    </w:rPr>
  </w:style>
  <w:style w:customStyle="1" w:styleId="CaselawQuote1" w:type="paragraph">
    <w:name w:val="Caselaw Quote &gt;&gt;&gt;"/>
    <w:basedOn w:val="CaselawQuote0"/>
    <w:qFormat/>
    <w:rsid w:val="000A5273"/>
    <w:pPr>
      <w:ind w:left="2880"/>
    </w:pPr>
  </w:style>
  <w:style w:customStyle="1" w:styleId="CaselawHeading4" w:type="paragraph">
    <w:name w:val="Caselaw Heading 4"/>
    <w:basedOn w:val="CaselawHeading1"/>
    <w:next w:val="CaselawNumbered10"/>
    <w:uiPriority w:val="4"/>
    <w:qFormat/>
    <w:rsid w:val="009459F3"/>
    <w:pPr>
      <w:ind w:left="720"/>
      <w:outlineLvl w:val="3"/>
    </w:pPr>
    <w:rPr>
      <w:caps w:val="0"/>
      <w:sz w:val="22"/>
    </w:rPr>
  </w:style>
  <w:style w:customStyle="1" w:styleId="Heading1Char" w:type="character">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cstheme="majorBidi" w:eastAsiaTheme="majorEastAsia" w:hAnsiTheme="majorHAnsi"/>
      <w:b/>
      <w:bCs/>
      <w:kern w:val="32"/>
      <w:sz w:val="32"/>
      <w:szCs w:val="32"/>
      <w:lang w:eastAsia="en-US"/>
    </w:rPr>
  </w:style>
  <w:style w:customStyle="1" w:styleId="Heading2Char" w:type="character">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cstheme="majorBidi" w:eastAsiaTheme="majorEastAsia" w:hAnsiTheme="majorHAnsi"/>
      <w:b/>
      <w:bCs/>
      <w:i/>
      <w:iCs/>
      <w:sz w:val="28"/>
      <w:szCs w:val="28"/>
      <w:lang w:eastAsia="en-US"/>
    </w:rPr>
  </w:style>
  <w:style w:customStyle="1" w:styleId="Heading3Char" w:type="character">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cstheme="majorBidi" w:eastAsiaTheme="majorEastAsia" w:hAnsiTheme="majorHAnsi"/>
      <w:b/>
      <w:bCs/>
      <w:sz w:val="26"/>
      <w:szCs w:val="26"/>
      <w:lang w:eastAsia="en-US"/>
    </w:rPr>
  </w:style>
  <w:style w:styleId="TableGrid" w:type="table">
    <w:name w:val="Table Grid"/>
    <w:basedOn w:val="TableNormal"/>
    <w:uiPriority w:val="59"/>
    <w:locked/>
    <w:rsid w:val="002D6852"/>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customStyle="1" w:styleId="CaselawBullet" w:type="paragraph">
    <w:name w:val="Caselaw Bullet"/>
    <w:basedOn w:val="CaselawNormal"/>
    <w:uiPriority w:val="1"/>
    <w:qFormat/>
    <w:locked/>
    <w:rsid w:val="00F36D30"/>
    <w:pPr>
      <w:numPr>
        <w:numId w:val="5"/>
      </w:numPr>
      <w:spacing w:after="360" w:line="240" w:lineRule="auto"/>
      <w:ind w:hanging="720"/>
    </w:pPr>
  </w:style>
  <w:style w:customStyle="1" w:styleId="CaselawHeading5" w:type="paragraph">
    <w:name w:val="Caselaw Heading 5"/>
    <w:basedOn w:val="CaselawHeading4"/>
    <w:rsid w:val="009459F3"/>
    <w:rPr>
      <w:b w:val="0"/>
      <w:u w:val="single"/>
    </w:rPr>
  </w:style>
  <w:style w:styleId="BalloonText" w:type="paragraph">
    <w:name w:val="Balloon Text"/>
    <w:basedOn w:val="Normal"/>
    <w:link w:val="BalloonTextChar"/>
    <w:uiPriority w:val="99"/>
    <w:semiHidden/>
    <w:unhideWhenUsed/>
    <w:locked/>
    <w:rsid w:val="000A5625"/>
    <w:pPr>
      <w:spacing w:after="0" w:line="240" w:lineRule="auto"/>
    </w:pPr>
    <w:rPr>
      <w:rFonts w:ascii="Tahoma" w:cs="Tahoma" w:hAnsi="Tahoma"/>
      <w:sz w:val="16"/>
      <w:szCs w:val="16"/>
    </w:rPr>
  </w:style>
  <w:style w:customStyle="1" w:styleId="BalloonTextChar" w:type="character">
    <w:name w:val="Balloon Text Char"/>
    <w:basedOn w:val="DefaultParagraphFont"/>
    <w:link w:val="BalloonText"/>
    <w:uiPriority w:val="99"/>
    <w:semiHidden/>
    <w:rsid w:val="000A5625"/>
    <w:rPr>
      <w:rFonts w:ascii="Tahoma" w:cs="Tahoma" w:hAnsi="Tahoma"/>
      <w:sz w:val="16"/>
      <w:szCs w:val="16"/>
    </w:rPr>
  </w:style>
  <w:style w:styleId="PlaceholderText" w:type="character">
    <w:name w:val="Placeholder Text"/>
    <w:basedOn w:val="DefaultParagraphFont"/>
    <w:uiPriority w:val="99"/>
    <w:semiHidden/>
    <w:locked/>
    <w:rsid w:val="00B914EB"/>
    <w:rPr>
      <w:color w:val="808080"/>
    </w:rPr>
  </w:style>
  <w:style w:customStyle="1" w:styleId="Style1" w:type="character">
    <w:name w:val="Style1"/>
    <w:basedOn w:val="Strong"/>
    <w:uiPriority w:val="1"/>
    <w:locked/>
    <w:rsid w:val="00C13AF5"/>
    <w:rPr>
      <w:rFonts w:ascii="Arial" w:hAnsi="Arial"/>
      <w:b w:val="0"/>
      <w:bCs/>
      <w:sz w:val="24"/>
    </w:rPr>
  </w:style>
  <w:style w:styleId="Strong" w:type="character">
    <w:name w:val="Strong"/>
    <w:basedOn w:val="DefaultParagraphFont"/>
    <w:uiPriority w:val="22"/>
    <w:semiHidden/>
    <w:qFormat/>
    <w:locked/>
    <w:rsid w:val="00C13AF5"/>
    <w:rPr>
      <w:b/>
      <w:bCs/>
    </w:rPr>
  </w:style>
  <w:style w:styleId="DocumentMap" w:type="paragraph">
    <w:name w:val="Document Map"/>
    <w:basedOn w:val="Normal"/>
    <w:link w:val="DocumentMapChar"/>
    <w:uiPriority w:val="99"/>
    <w:semiHidden/>
    <w:unhideWhenUsed/>
    <w:locked/>
    <w:rsid w:val="00C11B7B"/>
    <w:pPr>
      <w:spacing w:after="0" w:line="240" w:lineRule="auto"/>
    </w:pPr>
    <w:rPr>
      <w:rFonts w:ascii="Lucida Grande" w:hAnsi="Lucida Grande"/>
    </w:rPr>
  </w:style>
  <w:style w:customStyle="1" w:styleId="DocumentMapChar" w:type="character">
    <w:name w:val="Document Map Char"/>
    <w:basedOn w:val="DefaultParagraphFont"/>
    <w:link w:val="DocumentMap"/>
    <w:uiPriority w:val="99"/>
    <w:semiHidden/>
    <w:rsid w:val="00C11B7B"/>
    <w:rPr>
      <w:rFonts w:ascii="Lucida Grande" w:hAnsi="Lucida Grande"/>
    </w:rPr>
  </w:style>
  <w:style w:styleId="NormalWeb" w:type="paragraph">
    <w:name w:val="Normal (Web)"/>
    <w:basedOn w:val="Normal"/>
    <w:uiPriority w:val="99"/>
    <w:semiHidden/>
    <w:unhideWhenUsed/>
    <w:locked/>
    <w:rsid w:val="00677778"/>
    <w:pPr>
      <w:spacing w:after="100" w:afterAutospacing="1" w:before="100" w:beforeAutospacing="1" w:line="240" w:lineRule="auto"/>
    </w:pPr>
    <w:rPr>
      <w:rFonts w:ascii="Times New Roman" w:eastAsia="Times New Roman" w:hAnsi="Times New Roman"/>
    </w:rPr>
  </w:style>
  <w:style w:customStyle="1" w:styleId="judgmentpara" w:type="paragraph">
    <w:name w:val="judgment_para"/>
    <w:basedOn w:val="Normal"/>
    <w:rsid w:val="00677778"/>
    <w:pPr>
      <w:spacing w:after="100" w:afterAutospacing="1" w:before="100" w:beforeAutospacing="1" w:line="240" w:lineRule="auto"/>
    </w:pPr>
    <w:rPr>
      <w:rFonts w:ascii="Times New Roman" w:eastAsia="Times New Roman" w:hAnsi="Times New Roman"/>
    </w:rPr>
  </w:style>
  <w:style w:customStyle="1" w:styleId="listnumber" w:type="character">
    <w:name w:val="list_number_"/>
    <w:basedOn w:val="DefaultParagraphFont"/>
    <w:rsid w:val="00677778"/>
  </w:style>
  <w:style w:customStyle="1" w:styleId="judgmentnumbereda" w:type="paragraph">
    <w:name w:val="judgment_numbered_a_"/>
    <w:basedOn w:val="Normal"/>
    <w:rsid w:val="00B74D80"/>
    <w:pPr>
      <w:spacing w:after="100" w:afterAutospacing="1" w:before="100" w:beforeAutospacing="1" w:line="240" w:lineRule="auto"/>
    </w:pPr>
    <w:rPr>
      <w:rFonts w:ascii="Times New Roman" w:eastAsia="Times New Roman" w:hAnsi="Times New Roman"/>
    </w:rPr>
  </w:style>
  <w:style w:customStyle="1" w:styleId="judgmentnumberedi" w:type="paragraph">
    <w:name w:val="judgment_numbered_i_"/>
    <w:basedOn w:val="Normal"/>
    <w:rsid w:val="00B74D80"/>
    <w:pPr>
      <w:spacing w:after="100" w:afterAutospacing="1" w:before="100" w:beforeAutospacing="1" w:line="240" w:lineRule="auto"/>
    </w:pPr>
    <w:rPr>
      <w:rFonts w:ascii="Times New Roman" w:eastAsia="Times New Roman" w:hAnsi="Times New Roman"/>
    </w:rPr>
  </w:style>
  <w:style w:customStyle="1" w:styleId="Heading4Char" w:type="character">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cstheme="majorBidi" w:eastAsiaTheme="majorEastAsia" w:hAnsiTheme="majorHAnsi"/>
      <w:b/>
      <w:bCs/>
      <w:i/>
      <w:iCs/>
      <w:color w:themeColor="accent1" w:val="4F81BD"/>
    </w:rPr>
  </w:style>
  <w:style w:customStyle="1" w:styleId="Heading5Char" w:type="character">
    <w:name w:val="Heading 5 Char"/>
    <w:aliases w:val="Level 3 - i Char,5 Char,Normal5 Char,Level 3 - (i) Char"/>
    <w:basedOn w:val="DefaultParagraphFont"/>
    <w:link w:val="Heading5"/>
    <w:semiHidden/>
    <w:rsid w:val="00E1232E"/>
    <w:rPr>
      <w:rFonts w:cs="Arial" w:eastAsia="Times New Roman"/>
      <w:bCs/>
      <w:szCs w:val="28"/>
      <w:lang w:eastAsia="en-US"/>
    </w:rPr>
  </w:style>
  <w:style w:customStyle="1" w:styleId="Heading6Char" w:type="character">
    <w:name w:val="Heading 6 Char"/>
    <w:aliases w:val="Legal Level 1. Char,Body Text 5 Char,Normal6 Char"/>
    <w:basedOn w:val="DefaultParagraphFont"/>
    <w:link w:val="Heading6"/>
    <w:semiHidden/>
    <w:rsid w:val="00E1232E"/>
    <w:rPr>
      <w:rFonts w:cs="Arial" w:eastAsia="Times New Roman"/>
      <w:bCs/>
      <w:szCs w:val="28"/>
      <w:lang w:eastAsia="en-US"/>
    </w:rPr>
  </w:style>
  <w:style w:customStyle="1" w:styleId="Heading7Char" w:type="character">
    <w:name w:val="Heading 7 Char"/>
    <w:aliases w:val="Legal Level 1.1. Char,Body Text 6 Char,Heading 7(unused) Char,Normal7 Char"/>
    <w:basedOn w:val="DefaultParagraphFont"/>
    <w:link w:val="Heading7"/>
    <w:uiPriority w:val="99"/>
    <w:semiHidden/>
    <w:rsid w:val="00E1232E"/>
    <w:rPr>
      <w:rFonts w:cs="Arial" w:eastAsia="Times New Roman"/>
      <w:bCs/>
      <w:szCs w:val="28"/>
      <w:lang w:eastAsia="en-US"/>
    </w:rPr>
  </w:style>
  <w:style w:customStyle="1" w:styleId="Heading8Char" w:type="character">
    <w:name w:val="Heading 8 Char"/>
    <w:aliases w:val="Legal Level 1.1.1. Char,Body Text 7 Char,Heading 8(unused) Char,Heading 8 (Start Appendices) Char,Normal8 Char"/>
    <w:basedOn w:val="DefaultParagraphFont"/>
    <w:link w:val="Heading8"/>
    <w:uiPriority w:val="99"/>
    <w:semiHidden/>
    <w:rsid w:val="00E1232E"/>
    <w:rPr>
      <w:rFonts w:cs="Arial" w:eastAsia="Times New Roman"/>
      <w:bCs/>
      <w:szCs w:val="28"/>
      <w:lang w:eastAsia="en-US"/>
    </w:rPr>
  </w:style>
  <w:style w:customStyle="1" w:styleId="Heading9Char" w:type="character">
    <w:name w:val="Heading 9 Char"/>
    <w:aliases w:val="Legal Level 1.1.1.1. Char,Body Text 8 Char,Heading 9(unused) Char,Appendix Char"/>
    <w:basedOn w:val="DefaultParagraphFont"/>
    <w:link w:val="Heading9"/>
    <w:uiPriority w:val="99"/>
    <w:semiHidden/>
    <w:rsid w:val="00E1232E"/>
    <w:rPr>
      <w:rFonts w:cs="Arial" w:eastAsia="Times New Roman"/>
      <w:bCs/>
      <w:szCs w:val="28"/>
      <w:lang w:eastAsia="en-US"/>
    </w:rPr>
  </w:style>
  <w:style w:styleId="Hyperlink" w:type="character">
    <w:name w:val="Hyperlink"/>
    <w:basedOn w:val="DefaultParagraphFont"/>
    <w:uiPriority w:val="99"/>
    <w:unhideWhenUsed/>
    <w:locked/>
    <w:rsid w:val="00E1232E"/>
    <w:rPr>
      <w:color w:val="0000FF"/>
      <w:u w:val="single"/>
    </w:rPr>
  </w:style>
  <w:style w:styleId="FollowedHyperlink" w:type="character">
    <w:name w:val="FollowedHyperlink"/>
    <w:basedOn w:val="DefaultParagraphFont"/>
    <w:semiHidden/>
    <w:unhideWhenUsed/>
    <w:locked/>
    <w:rsid w:val="00E1232E"/>
    <w:rPr>
      <w:color w:val="800080"/>
      <w:u w:val="single"/>
    </w:rPr>
  </w:style>
  <w:style w:customStyle="1" w:styleId="Heading1Char1" w:type="character">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cstheme="majorBidi" w:eastAsiaTheme="majorEastAsia" w:hAnsiTheme="majorHAnsi"/>
      <w:b/>
      <w:bCs/>
      <w:color w:themeColor="accent1" w:themeShade="BF" w:val="365F91"/>
      <w:sz w:val="28"/>
      <w:szCs w:val="28"/>
      <w:lang w:eastAsia="en-US"/>
    </w:rPr>
  </w:style>
  <w:style w:customStyle="1" w:styleId="Heading2Char1" w:type="character">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cstheme="majorBidi" w:eastAsiaTheme="majorEastAsia" w:hAnsiTheme="majorHAnsi"/>
      <w:b/>
      <w:bCs/>
      <w:color w:themeColor="accent1" w:val="4F81BD"/>
      <w:sz w:val="26"/>
      <w:szCs w:val="26"/>
      <w:lang w:eastAsia="en-US"/>
    </w:rPr>
  </w:style>
  <w:style w:customStyle="1" w:styleId="Heading3Char1" w:type="character">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cstheme="majorBidi" w:eastAsiaTheme="majorEastAsia" w:hAnsiTheme="majorHAnsi"/>
      <w:b/>
      <w:bCs/>
      <w:color w:themeColor="accent1" w:val="4F81BD"/>
      <w:lang w:eastAsia="en-US"/>
    </w:rPr>
  </w:style>
  <w:style w:customStyle="1" w:styleId="Heading4Char1" w:type="character">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cstheme="majorBidi" w:eastAsiaTheme="majorEastAsia" w:hAnsiTheme="majorHAnsi"/>
      <w:b/>
      <w:bCs/>
      <w:i/>
      <w:iCs/>
      <w:color w:themeColor="accent1" w:val="4F81BD"/>
      <w:lang w:eastAsia="en-US"/>
    </w:rPr>
  </w:style>
  <w:style w:customStyle="1" w:styleId="Heading5Char1" w:type="character">
    <w:name w:val="Heading 5 Char1"/>
    <w:aliases w:val="Level 3 - i Char1,5 Char1,Normal5 Char1,Level 3 - (i) Char1"/>
    <w:basedOn w:val="DefaultParagraphFont"/>
    <w:semiHidden/>
    <w:rsid w:val="00E1232E"/>
    <w:rPr>
      <w:rFonts w:asciiTheme="majorHAnsi" w:cstheme="majorBidi" w:eastAsiaTheme="majorEastAsia" w:hAnsiTheme="majorHAnsi"/>
      <w:color w:themeColor="accent1" w:themeShade="7F" w:val="243F60"/>
      <w:lang w:eastAsia="en-US"/>
    </w:rPr>
  </w:style>
  <w:style w:customStyle="1" w:styleId="Heading6Char1" w:type="character">
    <w:name w:val="Heading 6 Char1"/>
    <w:aliases w:val="Legal Level 1. Char1,Body Text 5 Char1,Normal6 Char1"/>
    <w:basedOn w:val="DefaultParagraphFont"/>
    <w:semiHidden/>
    <w:rsid w:val="00E1232E"/>
    <w:rPr>
      <w:rFonts w:asciiTheme="majorHAnsi" w:cstheme="majorBidi" w:eastAsiaTheme="majorEastAsia" w:hAnsiTheme="majorHAnsi"/>
      <w:i/>
      <w:iCs/>
      <w:color w:themeColor="accent1" w:themeShade="7F" w:val="243F60"/>
      <w:lang w:eastAsia="en-US"/>
    </w:rPr>
  </w:style>
  <w:style w:customStyle="1" w:styleId="Heading7Char1" w:type="character">
    <w:name w:val="Heading 7 Char1"/>
    <w:aliases w:val="Legal Level 1.1. Char1,Body Text 6 Char1,Heading 7(unused) Char1,Normal7 Char1"/>
    <w:basedOn w:val="DefaultParagraphFont"/>
    <w:semiHidden/>
    <w:rsid w:val="00E1232E"/>
    <w:rPr>
      <w:rFonts w:asciiTheme="majorHAnsi" w:cstheme="majorBidi" w:eastAsiaTheme="majorEastAsia" w:hAnsiTheme="majorHAnsi"/>
      <w:i/>
      <w:iCs/>
      <w:color w:themeColor="text1" w:themeTint="BF" w:val="404040"/>
      <w:lang w:eastAsia="en-US"/>
    </w:rPr>
  </w:style>
  <w:style w:customStyle="1" w:styleId="Heading8Char1" w:type="character">
    <w:name w:val="Heading 8 Char1"/>
    <w:aliases w:val="Legal Level 1.1.1. Char1,Body Text 7 Char1,Heading 8(unused) Char1,Heading 8 (Start Appendices) Char1,Normal8 Char1"/>
    <w:basedOn w:val="DefaultParagraphFont"/>
    <w:semiHidden/>
    <w:rsid w:val="00E1232E"/>
    <w:rPr>
      <w:rFonts w:asciiTheme="majorHAnsi" w:cstheme="majorBidi" w:eastAsiaTheme="majorEastAsia" w:hAnsiTheme="majorHAnsi"/>
      <w:color w:themeColor="text1" w:themeTint="BF" w:val="404040"/>
      <w:lang w:eastAsia="en-US"/>
    </w:rPr>
  </w:style>
  <w:style w:customStyle="1" w:styleId="Heading9Char1" w:type="character">
    <w:name w:val="Heading 9 Char1"/>
    <w:aliases w:val="Legal Level 1.1.1.1. Char1,Body Text 8 Char1,Heading 9(unused) Char1,Appendix Char1"/>
    <w:basedOn w:val="DefaultParagraphFont"/>
    <w:semiHidden/>
    <w:rsid w:val="00E1232E"/>
    <w:rPr>
      <w:rFonts w:asciiTheme="majorHAnsi" w:cstheme="majorBidi" w:eastAsiaTheme="majorEastAsia" w:hAnsiTheme="majorHAnsi"/>
      <w:i/>
      <w:iCs/>
      <w:color w:themeColor="text1" w:themeTint="BF" w:val="404040"/>
      <w:lang w:eastAsia="en-US"/>
    </w:rPr>
  </w:style>
  <w:style w:styleId="Index1" w:type="paragraph">
    <w:name w:val="index 1"/>
    <w:basedOn w:val="Normal"/>
    <w:next w:val="Normal"/>
    <w:autoRedefine/>
    <w:uiPriority w:val="99"/>
    <w:unhideWhenUsed/>
    <w:locked/>
    <w:rsid w:val="00E1232E"/>
    <w:pPr>
      <w:keepLines/>
      <w:numPr>
        <w:numId w:val="6"/>
      </w:numPr>
      <w:overflowPunct w:val="0"/>
      <w:autoSpaceDE w:val="0"/>
      <w:autoSpaceDN w:val="0"/>
      <w:adjustRightInd w:val="0"/>
      <w:spacing w:after="0" w:line="240" w:lineRule="auto"/>
      <w:jc w:val="both"/>
    </w:pPr>
    <w:rPr>
      <w:rFonts w:ascii="Times New Roman" w:eastAsia="Times New Roman" w:hAnsi="Times New Roman"/>
      <w:szCs w:val="20"/>
      <w:lang w:eastAsia="en-US"/>
    </w:rPr>
  </w:style>
  <w:style w:styleId="Index2" w:type="paragraph">
    <w:name w:val="index 2"/>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480"/>
      <w:jc w:val="both"/>
    </w:pPr>
    <w:rPr>
      <w:rFonts w:ascii="Times New Roman" w:eastAsia="Times New Roman" w:hAnsi="Times New Roman"/>
      <w:szCs w:val="20"/>
      <w:lang w:eastAsia="en-US"/>
    </w:rPr>
  </w:style>
  <w:style w:styleId="Index3" w:type="paragraph">
    <w:name w:val="index 3"/>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720"/>
      <w:jc w:val="both"/>
    </w:pPr>
    <w:rPr>
      <w:rFonts w:ascii="Times New Roman" w:eastAsia="Times New Roman" w:hAnsi="Times New Roman"/>
      <w:szCs w:val="20"/>
      <w:lang w:eastAsia="en-US"/>
    </w:rPr>
  </w:style>
  <w:style w:styleId="Index4" w:type="paragraph">
    <w:name w:val="index 4"/>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960"/>
      <w:jc w:val="both"/>
    </w:pPr>
    <w:rPr>
      <w:rFonts w:ascii="Times New Roman" w:eastAsia="Times New Roman" w:hAnsi="Times New Roman"/>
      <w:szCs w:val="20"/>
      <w:lang w:eastAsia="en-US"/>
    </w:rPr>
  </w:style>
  <w:style w:styleId="Index5" w:type="paragraph">
    <w:name w:val="index 5"/>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200"/>
      <w:jc w:val="both"/>
    </w:pPr>
    <w:rPr>
      <w:rFonts w:ascii="Times New Roman" w:eastAsia="Times New Roman" w:hAnsi="Times New Roman"/>
      <w:szCs w:val="20"/>
      <w:lang w:eastAsia="en-US"/>
    </w:rPr>
  </w:style>
  <w:style w:styleId="Index6" w:type="paragraph">
    <w:name w:val="index 6"/>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440"/>
      <w:jc w:val="both"/>
    </w:pPr>
    <w:rPr>
      <w:rFonts w:ascii="Times New Roman" w:eastAsia="Times New Roman" w:hAnsi="Times New Roman"/>
      <w:szCs w:val="20"/>
      <w:lang w:eastAsia="en-US"/>
    </w:rPr>
  </w:style>
  <w:style w:styleId="Index7" w:type="paragraph">
    <w:name w:val="index 7"/>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680"/>
      <w:jc w:val="both"/>
    </w:pPr>
    <w:rPr>
      <w:rFonts w:ascii="Times New Roman" w:eastAsia="Times New Roman" w:hAnsi="Times New Roman"/>
      <w:szCs w:val="20"/>
      <w:lang w:eastAsia="en-US"/>
    </w:rPr>
  </w:style>
  <w:style w:styleId="Index8" w:type="paragraph">
    <w:name w:val="index 8"/>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920"/>
      <w:jc w:val="both"/>
    </w:pPr>
    <w:rPr>
      <w:rFonts w:ascii="Times New Roman" w:eastAsia="Times New Roman" w:hAnsi="Times New Roman"/>
      <w:szCs w:val="20"/>
      <w:lang w:eastAsia="en-US"/>
    </w:rPr>
  </w:style>
  <w:style w:styleId="Index9" w:type="paragraph">
    <w:name w:val="index 9"/>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2160"/>
      <w:jc w:val="both"/>
    </w:pPr>
    <w:rPr>
      <w:rFonts w:ascii="Times New Roman" w:eastAsia="Times New Roman" w:hAnsi="Times New Roman"/>
      <w:szCs w:val="20"/>
      <w:lang w:eastAsia="en-US"/>
    </w:rPr>
  </w:style>
  <w:style w:styleId="TOC1" w:type="paragraph">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styleId="TOC2" w:type="paragraph">
    <w:name w:val="toc 2"/>
    <w:basedOn w:val="TOC1"/>
    <w:next w:val="Normal"/>
    <w:autoRedefine/>
    <w:uiPriority w:val="39"/>
    <w:semiHidden/>
    <w:unhideWhenUsed/>
    <w:qFormat/>
    <w:locked/>
    <w:rsid w:val="00E1232E"/>
    <w:pPr>
      <w:ind w:left="454"/>
    </w:pPr>
    <w:rPr>
      <w:b w:val="0"/>
    </w:rPr>
  </w:style>
  <w:style w:styleId="TOC3" w:type="paragraph">
    <w:name w:val="toc 3"/>
    <w:basedOn w:val="TOC2"/>
    <w:next w:val="Normal"/>
    <w:autoRedefine/>
    <w:uiPriority w:val="39"/>
    <w:semiHidden/>
    <w:unhideWhenUsed/>
    <w:qFormat/>
    <w:locked/>
    <w:rsid w:val="00E1232E"/>
    <w:pPr>
      <w:spacing w:before="120"/>
    </w:pPr>
  </w:style>
  <w:style w:styleId="TOC4" w:type="paragraph">
    <w:name w:val="toc 4"/>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line="240" w:lineRule="auto"/>
      <w:ind w:left="720"/>
      <w:jc w:val="both"/>
    </w:pPr>
    <w:rPr>
      <w:rFonts w:eastAsia="Times New Roman"/>
      <w:sz w:val="20"/>
      <w:szCs w:val="20"/>
      <w:lang w:eastAsia="en-US"/>
    </w:rPr>
  </w:style>
  <w:style w:styleId="TOC5" w:type="paragraph">
    <w:name w:val="toc 5"/>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960"/>
      <w:jc w:val="both"/>
    </w:pPr>
    <w:rPr>
      <w:rFonts w:eastAsia="Times New Roman"/>
      <w:szCs w:val="20"/>
      <w:lang w:eastAsia="en-US"/>
    </w:rPr>
  </w:style>
  <w:style w:styleId="TOC6" w:type="paragraph">
    <w:name w:val="toc 6"/>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200"/>
      <w:jc w:val="both"/>
    </w:pPr>
    <w:rPr>
      <w:rFonts w:ascii="Times New Roman" w:eastAsia="Times New Roman" w:hAnsi="Times New Roman"/>
      <w:szCs w:val="20"/>
      <w:lang w:eastAsia="en-US"/>
    </w:rPr>
  </w:style>
  <w:style w:styleId="TOC7" w:type="paragraph">
    <w:name w:val="toc 7"/>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440"/>
      <w:jc w:val="both"/>
    </w:pPr>
    <w:rPr>
      <w:rFonts w:ascii="Times New Roman" w:eastAsia="Times New Roman" w:hAnsi="Times New Roman"/>
      <w:szCs w:val="20"/>
      <w:lang w:eastAsia="en-US"/>
    </w:rPr>
  </w:style>
  <w:style w:styleId="TOC8" w:type="paragraph">
    <w:name w:val="toc 8"/>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680"/>
      <w:jc w:val="both"/>
    </w:pPr>
    <w:rPr>
      <w:rFonts w:ascii="Times New Roman" w:eastAsia="Times New Roman" w:hAnsi="Times New Roman"/>
      <w:szCs w:val="20"/>
      <w:lang w:eastAsia="en-US"/>
    </w:rPr>
  </w:style>
  <w:style w:styleId="TOC9" w:type="paragraph">
    <w:name w:val="toc 9"/>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920"/>
      <w:jc w:val="both"/>
    </w:pPr>
    <w:rPr>
      <w:rFonts w:ascii="Times New Roman" w:eastAsia="Times New Roman" w:hAnsi="Times New Roman"/>
      <w:szCs w:val="20"/>
      <w:lang w:eastAsia="en-US"/>
    </w:rPr>
  </w:style>
  <w:style w:styleId="FootnoteText" w:type="paragraph">
    <w:name w:val="footnote text"/>
    <w:basedOn w:val="Normal"/>
    <w:link w:val="FootnoteTextChar"/>
    <w:uiPriority w:val="99"/>
    <w:unhideWhenUsed/>
    <w:locked/>
    <w:rsid w:val="00E1232E"/>
    <w:pPr>
      <w:spacing w:after="0" w:line="240" w:lineRule="auto"/>
    </w:pPr>
    <w:rPr>
      <w:rFonts w:asciiTheme="minorHAnsi" w:cstheme="minorBidi" w:eastAsiaTheme="minorEastAsia" w:hAnsiTheme="minorHAnsi"/>
      <w:sz w:val="20"/>
      <w:szCs w:val="20"/>
      <w:lang w:eastAsia="ja-JP" w:val="en-US"/>
    </w:rPr>
  </w:style>
  <w:style w:customStyle="1" w:styleId="FootnoteTextChar" w:type="character">
    <w:name w:val="Footnote Text Char"/>
    <w:basedOn w:val="DefaultParagraphFont"/>
    <w:link w:val="FootnoteText"/>
    <w:uiPriority w:val="99"/>
    <w:rsid w:val="00E1232E"/>
    <w:rPr>
      <w:rFonts w:asciiTheme="minorHAnsi" w:cstheme="minorBidi" w:eastAsiaTheme="minorEastAsia" w:hAnsiTheme="minorHAnsi"/>
      <w:sz w:val="20"/>
      <w:szCs w:val="20"/>
      <w:lang w:eastAsia="ja-JP" w:val="en-US"/>
    </w:rPr>
  </w:style>
  <w:style w:styleId="CommentText" w:type="paragraph">
    <w:name w:val="annotation text"/>
    <w:basedOn w:val="Normal"/>
    <w:link w:val="CommentTextChar"/>
    <w:uiPriority w:val="99"/>
    <w:semiHidden/>
    <w:unhideWhenUsed/>
    <w:locked/>
    <w:rsid w:val="00E1232E"/>
    <w:pPr>
      <w:spacing w:after="120" w:before="240" w:line="300" w:lineRule="auto"/>
    </w:pPr>
    <w:rPr>
      <w:rFonts w:eastAsia="Times New Roman"/>
      <w:sz w:val="20"/>
      <w:szCs w:val="20"/>
      <w:lang w:eastAsia="en-US"/>
    </w:rPr>
  </w:style>
  <w:style w:customStyle="1" w:styleId="CommentTextChar" w:type="character">
    <w:name w:val="Comment Text Char"/>
    <w:basedOn w:val="DefaultParagraphFont"/>
    <w:link w:val="CommentText"/>
    <w:uiPriority w:val="99"/>
    <w:semiHidden/>
    <w:rsid w:val="00E1232E"/>
    <w:rPr>
      <w:rFonts w:eastAsia="Times New Roman"/>
      <w:sz w:val="20"/>
      <w:szCs w:val="20"/>
      <w:lang w:eastAsia="en-US"/>
    </w:rPr>
  </w:style>
  <w:style w:styleId="Header" w:type="paragraph">
    <w:name w:val="header"/>
    <w:basedOn w:val="Normal"/>
    <w:link w:val="Head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HeaderChar" w:type="character">
    <w:name w:val="Header Char"/>
    <w:basedOn w:val="DefaultParagraphFont"/>
    <w:link w:val="Header"/>
    <w:uiPriority w:val="99"/>
    <w:semiHidden/>
    <w:rsid w:val="00E1232E"/>
    <w:rPr>
      <w:rFonts w:eastAsia="Times New Roman"/>
      <w:sz w:val="20"/>
      <w:szCs w:val="20"/>
      <w:lang w:eastAsia="en-US"/>
    </w:rPr>
  </w:style>
  <w:style w:styleId="Footer" w:type="paragraph">
    <w:name w:val="footer"/>
    <w:basedOn w:val="Normal"/>
    <w:link w:val="Foot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FooterChar" w:type="character">
    <w:name w:val="Footer Char"/>
    <w:basedOn w:val="DefaultParagraphFont"/>
    <w:link w:val="Footer"/>
    <w:uiPriority w:val="99"/>
    <w:semiHidden/>
    <w:rsid w:val="00E1232E"/>
    <w:rPr>
      <w:rFonts w:eastAsia="Times New Roman"/>
      <w:sz w:val="20"/>
      <w:szCs w:val="20"/>
      <w:lang w:eastAsia="en-US"/>
    </w:rPr>
  </w:style>
  <w:style w:styleId="IndexHeading" w:type="paragraph">
    <w:name w:val="index heading"/>
    <w:basedOn w:val="Normal"/>
    <w:next w:val="Index1"/>
    <w:uiPriority w:val="99"/>
    <w:unhideWhenUsed/>
    <w:locked/>
    <w:rsid w:val="00E1232E"/>
    <w:pPr>
      <w:keepLines/>
      <w:overflowPunct w:val="0"/>
      <w:autoSpaceDE w:val="0"/>
      <w:autoSpaceDN w:val="0"/>
      <w:adjustRightInd w:val="0"/>
      <w:spacing w:after="0" w:before="240" w:line="240" w:lineRule="auto"/>
      <w:jc w:val="both"/>
    </w:pPr>
    <w:rPr>
      <w:rFonts w:ascii="Times New Roman" w:eastAsia="Times New Roman" w:hAnsi="Times New Roman"/>
      <w:szCs w:val="20"/>
      <w:lang w:eastAsia="en-US"/>
    </w:rPr>
  </w:style>
  <w:style w:styleId="Caption" w:type="paragraph">
    <w:name w:val="caption"/>
    <w:basedOn w:val="Normal"/>
    <w:next w:val="Normal"/>
    <w:uiPriority w:val="99"/>
    <w:semiHidden/>
    <w:unhideWhenUsed/>
    <w:qFormat/>
    <w:locked/>
    <w:rsid w:val="00E1232E"/>
    <w:pPr>
      <w:keepLines/>
      <w:tabs>
        <w:tab w:pos="1134" w:val="left"/>
      </w:tabs>
      <w:overflowPunct w:val="0"/>
      <w:autoSpaceDE w:val="0"/>
      <w:autoSpaceDN w:val="0"/>
      <w:adjustRightInd w:val="0"/>
      <w:spacing w:after="0" w:before="240" w:line="240" w:lineRule="auto"/>
      <w:ind w:left="567"/>
      <w:jc w:val="center"/>
    </w:pPr>
    <w:rPr>
      <w:rFonts w:ascii="Times New Roman" w:eastAsia="Times New Roman" w:hAnsi="Times New Roman"/>
      <w:i/>
      <w:iCs/>
      <w:sz w:val="20"/>
      <w:szCs w:val="20"/>
      <w:lang w:eastAsia="en-US"/>
    </w:rPr>
  </w:style>
  <w:style w:styleId="ListBullet" w:type="paragraph">
    <w:name w:val="List Bullet"/>
    <w:basedOn w:val="Normal"/>
    <w:uiPriority w:val="99"/>
    <w:semiHidden/>
    <w:unhideWhenUsed/>
    <w:locked/>
    <w:rsid w:val="00E1232E"/>
    <w:pPr>
      <w:numPr>
        <w:numId w:val="7"/>
      </w:numPr>
      <w:spacing w:after="60" w:before="60" w:line="300" w:lineRule="auto"/>
    </w:pPr>
    <w:rPr>
      <w:rFonts w:ascii="Arial(W1)" w:eastAsia="Times New Roman" w:hAnsi="Arial(W1)"/>
      <w:sz w:val="20"/>
      <w:szCs w:val="22"/>
      <w:lang w:eastAsia="en-US"/>
    </w:rPr>
  </w:style>
  <w:style w:customStyle="1" w:styleId="BodyTextChar" w:type="character">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styleId="BodyText" w:type="paragraph">
    <w:name w:val="Body Text"/>
    <w:aliases w:val="bt,Heading 3 text,Heading 3 text1,Heading 3 text2,Heading 3 text3,Heading 3 text4"/>
    <w:basedOn w:val="Normal"/>
    <w:link w:val="BodyTextChar"/>
    <w:unhideWhenUsed/>
    <w:rsid w:val="00E1232E"/>
    <w:pPr>
      <w:spacing w:after="120" w:before="240" w:line="300" w:lineRule="auto"/>
    </w:pPr>
    <w:rPr>
      <w:rFonts w:cs="Arial"/>
      <w:lang w:eastAsia="en-US"/>
    </w:rPr>
  </w:style>
  <w:style w:customStyle="1" w:styleId="BodyTextChar1" w:type="character">
    <w:name w:val="Body Text Char1"/>
    <w:aliases w:val="bt Char1,Heading 3 text Char1,Heading 3 text1 Char1,Heading 3 text2 Char1,Heading 3 text3 Char1,Heading 3 text4 Char1"/>
    <w:basedOn w:val="DefaultParagraphFont"/>
    <w:semiHidden/>
    <w:rsid w:val="00E1232E"/>
  </w:style>
  <w:style w:styleId="BodyTextIndent" w:type="paragraph">
    <w:name w:val="Body Text Indent"/>
    <w:basedOn w:val="Normal"/>
    <w:link w:val="BodyTextIndentChar"/>
    <w:uiPriority w:val="99"/>
    <w:semiHidden/>
    <w:unhideWhenUsed/>
    <w:rsid w:val="00E1232E"/>
    <w:pPr>
      <w:spacing w:after="120" w:before="240" w:line="300" w:lineRule="auto"/>
      <w:ind w:left="283"/>
    </w:pPr>
    <w:rPr>
      <w:rFonts w:eastAsia="Times New Roman"/>
      <w:sz w:val="20"/>
      <w:szCs w:val="20"/>
      <w:lang w:eastAsia="en-US"/>
    </w:rPr>
  </w:style>
  <w:style w:customStyle="1" w:styleId="BodyTextIndentChar" w:type="character">
    <w:name w:val="Body Text Indent Char"/>
    <w:basedOn w:val="DefaultParagraphFont"/>
    <w:link w:val="BodyTextIndent"/>
    <w:uiPriority w:val="99"/>
    <w:semiHidden/>
    <w:rsid w:val="00E1232E"/>
    <w:rPr>
      <w:rFonts w:eastAsia="Times New Roman"/>
      <w:sz w:val="20"/>
      <w:szCs w:val="20"/>
      <w:lang w:eastAsia="en-US"/>
    </w:rPr>
  </w:style>
  <w:style w:styleId="BodyText2" w:type="paragraph">
    <w:name w:val="Body Text 2"/>
    <w:basedOn w:val="Normal"/>
    <w:link w:val="BodyText2Char"/>
    <w:uiPriority w:val="99"/>
    <w:semiHidden/>
    <w:unhideWhenUsed/>
    <w:rsid w:val="00E1232E"/>
    <w:pPr>
      <w:spacing w:after="120" w:before="240" w:line="480" w:lineRule="auto"/>
    </w:pPr>
    <w:rPr>
      <w:rFonts w:eastAsia="Times New Roman"/>
      <w:sz w:val="20"/>
      <w:szCs w:val="20"/>
      <w:lang w:eastAsia="en-US"/>
    </w:rPr>
  </w:style>
  <w:style w:customStyle="1" w:styleId="BodyText2Char" w:type="character">
    <w:name w:val="Body Text 2 Char"/>
    <w:basedOn w:val="DefaultParagraphFont"/>
    <w:link w:val="BodyText2"/>
    <w:uiPriority w:val="99"/>
    <w:semiHidden/>
    <w:rsid w:val="00E1232E"/>
    <w:rPr>
      <w:rFonts w:eastAsia="Times New Roman"/>
      <w:sz w:val="20"/>
      <w:szCs w:val="20"/>
      <w:lang w:eastAsia="en-US"/>
    </w:rPr>
  </w:style>
  <w:style w:styleId="BodyText3" w:type="paragraph">
    <w:name w:val="Body Text 3"/>
    <w:basedOn w:val="Normal"/>
    <w:link w:val="BodyText3Char"/>
    <w:uiPriority w:val="99"/>
    <w:semiHidden/>
    <w:unhideWhenUsed/>
    <w:rsid w:val="00E1232E"/>
    <w:pPr>
      <w:spacing w:after="120" w:before="240" w:line="300" w:lineRule="auto"/>
    </w:pPr>
    <w:rPr>
      <w:rFonts w:eastAsia="Times New Roman"/>
      <w:sz w:val="16"/>
      <w:szCs w:val="16"/>
      <w:lang w:eastAsia="en-US"/>
    </w:rPr>
  </w:style>
  <w:style w:customStyle="1" w:styleId="BodyText3Char" w:type="character">
    <w:name w:val="Body Text 3 Char"/>
    <w:basedOn w:val="DefaultParagraphFont"/>
    <w:link w:val="BodyText3"/>
    <w:uiPriority w:val="99"/>
    <w:semiHidden/>
    <w:rsid w:val="00E1232E"/>
    <w:rPr>
      <w:rFonts w:eastAsia="Times New Roman"/>
      <w:sz w:val="16"/>
      <w:szCs w:val="16"/>
      <w:lang w:eastAsia="en-US"/>
    </w:rPr>
  </w:style>
  <w:style w:styleId="BodyTextIndent2" w:type="paragraph">
    <w:name w:val="Body Text Indent 2"/>
    <w:basedOn w:val="Normal"/>
    <w:link w:val="BodyTextIndent2Char"/>
    <w:uiPriority w:val="99"/>
    <w:unhideWhenUsed/>
    <w:locked/>
    <w:rsid w:val="00E1232E"/>
    <w:pPr>
      <w:spacing w:after="120" w:before="240" w:line="480" w:lineRule="auto"/>
      <w:ind w:left="283"/>
    </w:pPr>
    <w:rPr>
      <w:rFonts w:eastAsia="Times New Roman"/>
      <w:sz w:val="20"/>
      <w:szCs w:val="20"/>
      <w:lang w:eastAsia="en-US"/>
    </w:rPr>
  </w:style>
  <w:style w:customStyle="1" w:styleId="BodyTextIndent2Char" w:type="character">
    <w:name w:val="Body Text Indent 2 Char"/>
    <w:basedOn w:val="DefaultParagraphFont"/>
    <w:link w:val="BodyTextIndent2"/>
    <w:uiPriority w:val="99"/>
    <w:rsid w:val="00E1232E"/>
    <w:rPr>
      <w:rFonts w:eastAsia="Times New Roman"/>
      <w:sz w:val="20"/>
      <w:szCs w:val="20"/>
      <w:lang w:eastAsia="en-US"/>
    </w:rPr>
  </w:style>
  <w:style w:styleId="BodyTextIndent3" w:type="paragraph">
    <w:name w:val="Body Text Indent 3"/>
    <w:basedOn w:val="Normal"/>
    <w:link w:val="BodyTextIndent3Char"/>
    <w:uiPriority w:val="99"/>
    <w:semiHidden/>
    <w:unhideWhenUsed/>
    <w:locked/>
    <w:rsid w:val="00E1232E"/>
    <w:pPr>
      <w:spacing w:after="120" w:before="240" w:line="300" w:lineRule="auto"/>
      <w:ind w:left="283"/>
    </w:pPr>
    <w:rPr>
      <w:rFonts w:eastAsia="Times New Roman"/>
      <w:sz w:val="16"/>
      <w:szCs w:val="16"/>
      <w:lang w:eastAsia="en-US"/>
    </w:rPr>
  </w:style>
  <w:style w:customStyle="1" w:styleId="BodyTextIndent3Char" w:type="character">
    <w:name w:val="Body Text Indent 3 Char"/>
    <w:basedOn w:val="DefaultParagraphFont"/>
    <w:link w:val="BodyTextIndent3"/>
    <w:uiPriority w:val="99"/>
    <w:semiHidden/>
    <w:rsid w:val="00E1232E"/>
    <w:rPr>
      <w:rFonts w:eastAsia="Times New Roman"/>
      <w:sz w:val="16"/>
      <w:szCs w:val="16"/>
      <w:lang w:eastAsia="en-US"/>
    </w:rPr>
  </w:style>
  <w:style w:styleId="PlainText" w:type="paragraph">
    <w:name w:val="Plain Text"/>
    <w:basedOn w:val="Normal"/>
    <w:link w:val="PlainTextChar"/>
    <w:uiPriority w:val="99"/>
    <w:semiHidden/>
    <w:unhideWhenUsed/>
    <w:locked/>
    <w:rsid w:val="00E1232E"/>
    <w:pPr>
      <w:spacing w:after="0" w:line="240" w:lineRule="auto"/>
    </w:pPr>
    <w:rPr>
      <w:rFonts w:ascii="Courier New" w:cs="Courier New" w:eastAsia="Times New Roman" w:hAnsi="Courier New"/>
      <w:sz w:val="20"/>
      <w:szCs w:val="20"/>
      <w:lang w:eastAsia="en-US"/>
    </w:rPr>
  </w:style>
  <w:style w:customStyle="1" w:styleId="PlainTextChar" w:type="character">
    <w:name w:val="Plain Text Char"/>
    <w:basedOn w:val="DefaultParagraphFont"/>
    <w:link w:val="PlainText"/>
    <w:uiPriority w:val="99"/>
    <w:semiHidden/>
    <w:rsid w:val="00E1232E"/>
    <w:rPr>
      <w:rFonts w:ascii="Courier New" w:cs="Courier New" w:eastAsia="Times New Roman" w:hAnsi="Courier New"/>
      <w:sz w:val="20"/>
      <w:szCs w:val="20"/>
      <w:lang w:eastAsia="en-US"/>
    </w:rPr>
  </w:style>
  <w:style w:styleId="CommentSubject" w:type="paragraph">
    <w:name w:val="annotation subject"/>
    <w:basedOn w:val="CommentText"/>
    <w:next w:val="CommentText"/>
    <w:link w:val="CommentSubjectChar"/>
    <w:uiPriority w:val="99"/>
    <w:semiHidden/>
    <w:unhideWhenUsed/>
    <w:locked/>
    <w:rsid w:val="00E1232E"/>
    <w:rPr>
      <w:b/>
      <w:bCs/>
    </w:rPr>
  </w:style>
  <w:style w:customStyle="1" w:styleId="CommentSubjectChar" w:type="character">
    <w:name w:val="Comment Subject Char"/>
    <w:basedOn w:val="CommentTextChar"/>
    <w:link w:val="CommentSubject"/>
    <w:uiPriority w:val="99"/>
    <w:semiHidden/>
    <w:rsid w:val="00E1232E"/>
    <w:rPr>
      <w:rFonts w:eastAsia="Times New Roman"/>
      <w:b/>
      <w:bCs/>
      <w:sz w:val="20"/>
      <w:szCs w:val="20"/>
      <w:lang w:eastAsia="en-US"/>
    </w:rPr>
  </w:style>
  <w:style w:styleId="ListParagraph" w:type="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styleId="TOCHeading" w:type="paragraph">
    <w:name w:val="TOC Heading"/>
    <w:basedOn w:val="Heading1"/>
    <w:next w:val="Normal"/>
    <w:uiPriority w:val="39"/>
    <w:semiHidden/>
    <w:unhideWhenUsed/>
    <w:qFormat/>
    <w:locked/>
    <w:rsid w:val="00E1232E"/>
    <w:pPr>
      <w:keepLines/>
      <w:spacing w:after="0" w:before="480"/>
      <w:outlineLvl w:val="9"/>
    </w:pPr>
    <w:rPr>
      <w:color w:themeColor="accent1" w:themeShade="BF" w:val="365F91"/>
      <w:kern w:val="0"/>
      <w:sz w:val="28"/>
      <w:szCs w:val="28"/>
      <w:lang w:eastAsia="ja-JP" w:val="en-US"/>
    </w:rPr>
  </w:style>
  <w:style w:customStyle="1" w:styleId="HeaderFooter" w:type="paragraph">
    <w:name w:val="Header/Footer"/>
    <w:basedOn w:val="Normal"/>
    <w:uiPriority w:val="99"/>
    <w:semiHidden/>
    <w:rsid w:val="00E1232E"/>
    <w:pPr>
      <w:spacing w:after="0" w:line="240" w:lineRule="auto"/>
      <w:jc w:val="right"/>
    </w:pPr>
    <w:rPr>
      <w:rFonts w:ascii="Arial (W1)" w:eastAsia="Times New Roman" w:hAnsi="Arial (W1)"/>
      <w:b/>
      <w:sz w:val="16"/>
      <w:szCs w:val="20"/>
      <w:lang w:eastAsia="en-US"/>
    </w:rPr>
  </w:style>
  <w:style w:customStyle="1" w:styleId="ListBulletIndent" w:type="paragraph">
    <w:name w:val="List Bullet Indent"/>
    <w:basedOn w:val="ListBullet"/>
    <w:uiPriority w:val="99"/>
    <w:semiHidden/>
    <w:rsid w:val="00E1232E"/>
    <w:pPr>
      <w:numPr>
        <w:numId w:val="8"/>
      </w:numPr>
    </w:pPr>
  </w:style>
  <w:style w:customStyle="1" w:styleId="TableText" w:type="paragraph">
    <w:name w:val="Table Text"/>
    <w:basedOn w:val="Normal"/>
    <w:uiPriority w:val="99"/>
    <w:semiHidden/>
    <w:rsid w:val="00E1232E"/>
    <w:pPr>
      <w:spacing w:after="60" w:before="60" w:line="300" w:lineRule="auto"/>
    </w:pPr>
    <w:rPr>
      <w:rFonts w:cs="Arial" w:eastAsia="Times New Roman"/>
      <w:sz w:val="20"/>
      <w:szCs w:val="20"/>
      <w:lang w:eastAsia="en-US"/>
    </w:rPr>
  </w:style>
  <w:style w:customStyle="1" w:styleId="Guidance" w:type="paragraph">
    <w:name w:val="Guidance"/>
    <w:basedOn w:val="BodyText"/>
    <w:uiPriority w:val="99"/>
    <w:semiHidden/>
    <w:rsid w:val="00E1232E"/>
    <w:pPr>
      <w:pBdr>
        <w:top w:color="auto" w:space="6" w:sz="4" w:val="single"/>
        <w:left w:color="auto" w:space="6" w:sz="4" w:val="single"/>
        <w:bottom w:color="auto" w:space="6" w:sz="4" w:val="single"/>
        <w:right w:color="auto" w:space="6" w:sz="4" w:val="single"/>
      </w:pBdr>
      <w:spacing w:after="0" w:before="0" w:line="240" w:lineRule="auto"/>
      <w:ind w:left="851"/>
    </w:pPr>
    <w:rPr>
      <w:rFonts w:ascii="Times New Roman" w:hAnsi="Times New Roman"/>
      <w:i/>
    </w:rPr>
  </w:style>
  <w:style w:customStyle="1" w:styleId="Tabletext0" w:type="paragraph">
    <w:name w:val="Table text"/>
    <w:basedOn w:val="Normal"/>
    <w:uiPriority w:val="99"/>
    <w:semiHidden/>
    <w:rsid w:val="00E1232E"/>
    <w:pPr>
      <w:spacing w:after="60" w:before="60" w:line="300" w:lineRule="auto"/>
    </w:pPr>
    <w:rPr>
      <w:rFonts w:cs="Arial" w:eastAsia="Times New Roman"/>
      <w:sz w:val="18"/>
      <w:szCs w:val="20"/>
      <w:lang w:eastAsia="en-US"/>
    </w:rPr>
  </w:style>
  <w:style w:customStyle="1" w:styleId="ListwithBullet" w:type="paragraph">
    <w:name w:val="List with Bullet"/>
    <w:basedOn w:val="Normal"/>
    <w:uiPriority w:val="99"/>
    <w:semiHidden/>
    <w:rsid w:val="00E1232E"/>
    <w:pPr>
      <w:numPr>
        <w:numId w:val="9"/>
      </w:numPr>
      <w:spacing w:after="0" w:line="300" w:lineRule="auto"/>
    </w:pPr>
    <w:rPr>
      <w:rFonts w:eastAsia="Times New Roman"/>
      <w:sz w:val="20"/>
      <w:szCs w:val="20"/>
      <w:lang w:eastAsia="en-US"/>
    </w:rPr>
  </w:style>
  <w:style w:customStyle="1" w:styleId="ListwithBulletinTable" w:type="paragraph">
    <w:name w:val="List with Bullet in Table"/>
    <w:basedOn w:val="ListwithBullet"/>
    <w:uiPriority w:val="99"/>
    <w:semiHidden/>
    <w:qFormat/>
    <w:rsid w:val="00E1232E"/>
    <w:rPr>
      <w:szCs w:val="22"/>
    </w:rPr>
  </w:style>
  <w:style w:customStyle="1" w:styleId="DBRNumbering" w:type="paragraph">
    <w:name w:val="DBR Numbering"/>
    <w:basedOn w:val="TableText"/>
    <w:uiPriority w:val="99"/>
    <w:semiHidden/>
    <w:qFormat/>
    <w:rsid w:val="00E1232E"/>
    <w:pPr>
      <w:numPr>
        <w:numId w:val="10"/>
      </w:numPr>
      <w:spacing w:line="240" w:lineRule="auto"/>
    </w:pPr>
  </w:style>
  <w:style w:customStyle="1" w:styleId="NFRNumbering" w:type="paragraph">
    <w:name w:val="NFR Numbering"/>
    <w:basedOn w:val="DBRNumbering"/>
    <w:uiPriority w:val="99"/>
    <w:semiHidden/>
    <w:qFormat/>
    <w:rsid w:val="00E1232E"/>
    <w:pPr>
      <w:numPr>
        <w:numId w:val="11"/>
      </w:numPr>
    </w:pPr>
    <w:rPr>
      <w:szCs w:val="24"/>
    </w:rPr>
  </w:style>
  <w:style w:customStyle="1" w:styleId="TableHeadingChar" w:type="character">
    <w:name w:val="Table Heading Char"/>
    <w:basedOn w:val="DefaultParagraphFont"/>
    <w:link w:val="TableHeading"/>
    <w:semiHidden/>
    <w:locked/>
    <w:rsid w:val="00E1232E"/>
    <w:rPr>
      <w:rFonts w:ascii="Arial Bold" w:hAnsi="Arial Bold"/>
      <w:b/>
      <w:sz w:val="18"/>
      <w:szCs w:val="22"/>
      <w:lang w:eastAsia="ar-SA"/>
    </w:rPr>
  </w:style>
  <w:style w:customStyle="1" w:styleId="TableHeading" w:type="paragraph">
    <w:name w:val="Table Heading"/>
    <w:basedOn w:val="Normal"/>
    <w:link w:val="TableHeadingChar"/>
    <w:semiHidden/>
    <w:rsid w:val="00E1232E"/>
    <w:pPr>
      <w:keepNext/>
      <w:keepLines/>
      <w:suppressAutoHyphens/>
      <w:spacing w:after="60" w:before="100" w:line="240" w:lineRule="auto"/>
    </w:pPr>
    <w:rPr>
      <w:rFonts w:ascii="Arial Bold" w:hAnsi="Arial Bold"/>
      <w:b/>
      <w:sz w:val="18"/>
      <w:szCs w:val="22"/>
      <w:lang w:eastAsia="ar-SA"/>
    </w:rPr>
  </w:style>
  <w:style w:customStyle="1" w:styleId="TableBullet" w:type="paragraph">
    <w:name w:val="Table Bullet"/>
    <w:basedOn w:val="TableText"/>
    <w:uiPriority w:val="99"/>
    <w:semiHidden/>
    <w:rsid w:val="00E1232E"/>
    <w:pPr>
      <w:numPr>
        <w:numId w:val="12"/>
      </w:numPr>
      <w:spacing w:line="240" w:lineRule="auto"/>
    </w:pPr>
    <w:rPr>
      <w:rFonts w:ascii="Arial (W1)" w:cs="Times New Roman" w:hAnsi="Arial (W1)"/>
      <w:sz w:val="22"/>
    </w:rPr>
  </w:style>
  <w:style w:customStyle="1" w:styleId="Bulletforunderhdr12" w:type="paragraph">
    <w:name w:val="Bullet for under hdr 1 &amp; 2"/>
    <w:basedOn w:val="Normal"/>
    <w:uiPriority w:val="99"/>
    <w:semiHidden/>
    <w:rsid w:val="00E1232E"/>
    <w:pPr>
      <w:numPr>
        <w:numId w:val="13"/>
      </w:numPr>
      <w:spacing w:after="120" w:before="240" w:line="300" w:lineRule="auto"/>
    </w:pPr>
    <w:rPr>
      <w:rFonts w:ascii="Helvetica" w:eastAsia="Times New Roman" w:hAnsi="Helvetica"/>
      <w:sz w:val="20"/>
      <w:szCs w:val="20"/>
      <w:lang w:eastAsia="en-US" w:val="en-GB"/>
    </w:rPr>
  </w:style>
  <w:style w:customStyle="1" w:styleId="Bulletforblueiinfo" w:type="paragraph">
    <w:name w:val="Bullet for blueiinfo"/>
    <w:basedOn w:val="Normal"/>
    <w:uiPriority w:val="99"/>
    <w:semiHidden/>
    <w:rsid w:val="00E1232E"/>
    <w:pPr>
      <w:numPr>
        <w:numId w:val="14"/>
      </w:numPr>
      <w:tabs>
        <w:tab w:pos="737" w:val="clear"/>
        <w:tab w:pos="0" w:val="num"/>
        <w:tab w:pos="1191" w:val="left"/>
      </w:tabs>
      <w:spacing w:after="120" w:before="240" w:line="300" w:lineRule="auto"/>
      <w:ind w:hanging="454" w:left="1191"/>
      <w:jc w:val="both"/>
    </w:pPr>
    <w:rPr>
      <w:rFonts w:eastAsia="Times New Roman"/>
      <w:i/>
      <w:color w:val="0000FF"/>
      <w:sz w:val="20"/>
      <w:szCs w:val="20"/>
      <w:lang w:eastAsia="en-US" w:val="en-GB"/>
    </w:rPr>
  </w:style>
  <w:style w:customStyle="1" w:styleId="TableNormal1" w:type="paragraph">
    <w:name w:val="Table Normal1"/>
    <w:basedOn w:val="Normal"/>
    <w:uiPriority w:val="99"/>
    <w:semiHidden/>
    <w:rsid w:val="00E1232E"/>
    <w:pPr>
      <w:keepNext/>
      <w:keepLines/>
      <w:spacing w:after="60" w:before="60" w:line="240" w:lineRule="auto"/>
    </w:pPr>
    <w:rPr>
      <w:rFonts w:eastAsia="Times New Roman"/>
      <w:sz w:val="18"/>
      <w:szCs w:val="22"/>
      <w:lang w:eastAsia="en-US"/>
    </w:rPr>
  </w:style>
  <w:style w:customStyle="1" w:styleId="TableHeadingCentre" w:type="paragraph">
    <w:name w:val="Table Heading Centre"/>
    <w:basedOn w:val="TableHeading"/>
    <w:uiPriority w:val="99"/>
    <w:semiHidden/>
    <w:rsid w:val="00E1232E"/>
    <w:pPr>
      <w:suppressAutoHyphens w:val="0"/>
      <w:spacing w:before="60"/>
      <w:jc w:val="center"/>
    </w:pPr>
    <w:rPr>
      <w:rFonts w:ascii="Arial (W1)" w:hAnsi="Arial (W1)"/>
      <w:lang w:eastAsia="en-US"/>
    </w:rPr>
  </w:style>
  <w:style w:customStyle="1" w:styleId="heading2text" w:type="paragraph">
    <w:name w:val="heading 2 text"/>
    <w:basedOn w:val="Normal"/>
    <w:uiPriority w:val="99"/>
    <w:semiHidden/>
    <w:rsid w:val="00E1232E"/>
    <w:pPr>
      <w:overflowPunct w:val="0"/>
      <w:autoSpaceDE w:val="0"/>
      <w:autoSpaceDN w:val="0"/>
      <w:adjustRightInd w:val="0"/>
      <w:spacing w:after="0" w:line="240" w:lineRule="auto"/>
      <w:ind w:left="1134"/>
      <w:jc w:val="both"/>
    </w:pPr>
    <w:rPr>
      <w:rFonts w:ascii="Times New Roman" w:eastAsia="Times New Roman" w:hAnsi="Times New Roman"/>
      <w:szCs w:val="20"/>
      <w:lang w:eastAsia="en-US"/>
    </w:rPr>
  </w:style>
  <w:style w:customStyle="1" w:styleId="ReturnAddress" w:type="paragraph">
    <w:name w:val="Return Address"/>
    <w:basedOn w:val="Normal"/>
    <w:uiPriority w:val="99"/>
    <w:semiHidden/>
    <w:rsid w:val="00E1232E"/>
    <w:pPr>
      <w:keepLines/>
      <w:framePr w:hAnchor="margin" w:hSpace="187" w:vAnchor="page" w:vSpace="187" w:w="5040" w:wrap="notBeside" w:y="966"/>
      <w:widowControl w:val="0"/>
      <w:overflowPunct w:val="0"/>
      <w:autoSpaceDE w:val="0"/>
      <w:autoSpaceDN w:val="0"/>
      <w:adjustRightInd w:val="0"/>
      <w:spacing w:after="0" w:line="200" w:lineRule="atLeast"/>
    </w:pPr>
    <w:rPr>
      <w:rFonts w:eastAsia="Times New Roman"/>
      <w:spacing w:val="-2"/>
      <w:sz w:val="16"/>
      <w:szCs w:val="20"/>
      <w:lang w:eastAsia="en-US" w:val="en-US"/>
    </w:rPr>
  </w:style>
  <w:style w:customStyle="1" w:styleId="Heading1Text" w:type="paragraph">
    <w:name w:val="Heading 1 Text"/>
    <w:basedOn w:val="Normal"/>
    <w:uiPriority w:val="99"/>
    <w:semiHidden/>
    <w:rsid w:val="00E1232E"/>
    <w:pPr>
      <w:overflowPunct w:val="0"/>
      <w:autoSpaceDE w:val="0"/>
      <w:autoSpaceDN w:val="0"/>
      <w:adjustRightInd w:val="0"/>
      <w:spacing w:after="0" w:line="240" w:lineRule="auto"/>
      <w:ind w:left="567"/>
      <w:jc w:val="both"/>
    </w:pPr>
    <w:rPr>
      <w:rFonts w:ascii="Times New Roman" w:eastAsia="Times New Roman" w:hAnsi="Times New Roman"/>
      <w:szCs w:val="20"/>
      <w:lang w:eastAsia="en-US"/>
    </w:rPr>
  </w:style>
  <w:style w:customStyle="1" w:styleId="Bullet" w:type="paragraph">
    <w:name w:val="Bullet"/>
    <w:basedOn w:val="Normal"/>
    <w:uiPriority w:val="99"/>
    <w:semiHidden/>
    <w:rsid w:val="00E1232E"/>
    <w:pPr>
      <w:overflowPunct w:val="0"/>
      <w:autoSpaceDE w:val="0"/>
      <w:autoSpaceDN w:val="0"/>
      <w:adjustRightInd w:val="0"/>
      <w:spacing w:after="0" w:before="120" w:line="240" w:lineRule="auto"/>
      <w:ind w:hanging="567" w:left="1418"/>
      <w:jc w:val="both"/>
    </w:pPr>
    <w:rPr>
      <w:rFonts w:ascii="Times New Roman" w:eastAsia="Times New Roman" w:hAnsi="Times New Roman"/>
      <w:szCs w:val="20"/>
      <w:lang w:eastAsia="en-US"/>
    </w:rPr>
  </w:style>
  <w:style w:customStyle="1" w:styleId="Topic" w:type="paragraph">
    <w:name w:val="Topic"/>
    <w:basedOn w:val="Normal"/>
    <w:next w:val="BodyText"/>
    <w:uiPriority w:val="99"/>
    <w:semiHidden/>
    <w:rsid w:val="00E1232E"/>
    <w:pPr>
      <w:spacing w:after="120" w:before="120" w:line="240" w:lineRule="auto"/>
      <w:ind w:left="425"/>
    </w:pPr>
    <w:rPr>
      <w:rFonts w:eastAsia="Times New Roman"/>
      <w:b/>
      <w:smallCaps/>
      <w:szCs w:val="20"/>
      <w:lang w:eastAsia="en-US" w:val="en-US"/>
    </w:rPr>
  </w:style>
  <w:style w:customStyle="1" w:styleId="AppendixHeading1" w:type="paragraph">
    <w:name w:val="Appendix Heading 1"/>
    <w:basedOn w:val="Heading1"/>
    <w:uiPriority w:val="99"/>
    <w:semiHidden/>
    <w:rsid w:val="00E1232E"/>
    <w:pPr>
      <w:keepLines/>
      <w:pageBreakBefore/>
      <w:tabs>
        <w:tab w:pos="510" w:val="left"/>
      </w:tabs>
      <w:overflowPunct w:val="0"/>
      <w:autoSpaceDE w:val="0"/>
      <w:autoSpaceDN w:val="0"/>
      <w:adjustRightInd w:val="0"/>
      <w:spacing w:after="0" w:line="240" w:lineRule="auto"/>
    </w:pPr>
    <w:rPr>
      <w:rFonts w:ascii="Arial" w:cs="Arial" w:eastAsia="Times New Roman" w:hAnsi="Arial"/>
      <w:bCs w:val="0"/>
      <w:kern w:val="0"/>
      <w:sz w:val="36"/>
      <w:szCs w:val="20"/>
      <w:lang w:eastAsia="en-US" w:val="en-US"/>
    </w:rPr>
  </w:style>
  <w:style w:customStyle="1" w:styleId="AppendixHeading2" w:type="paragraph">
    <w:name w:val="Appendix Heading 2"/>
    <w:basedOn w:val="Heading2"/>
    <w:uiPriority w:val="99"/>
    <w:semiHidden/>
    <w:rsid w:val="00E1232E"/>
    <w:pPr>
      <w:keepNext w:val="0"/>
      <w:numPr>
        <w:ilvl w:val="1"/>
        <w:numId w:val="15"/>
      </w:numPr>
      <w:tabs>
        <w:tab w:pos="0" w:val="left"/>
        <w:tab w:pos="567" w:val="left"/>
        <w:tab w:pos="794" w:val="left"/>
        <w:tab w:pos="1350" w:val="left"/>
      </w:tabs>
      <w:overflowPunct w:val="0"/>
      <w:autoSpaceDE w:val="0"/>
      <w:autoSpaceDN w:val="0"/>
      <w:adjustRightInd w:val="0"/>
      <w:spacing w:after="0" w:before="360" w:line="240" w:lineRule="atLeast"/>
    </w:pPr>
    <w:rPr>
      <w:rFonts w:ascii="Arial" w:cs="Arial" w:eastAsia="Times New Roman" w:hAnsi="Arial"/>
      <w:bCs w:val="0"/>
      <w:i w:val="0"/>
      <w:iCs w:val="0"/>
      <w:szCs w:val="20"/>
      <w:lang w:eastAsia="en-US" w:val="en-US"/>
    </w:rPr>
  </w:style>
  <w:style w:customStyle="1" w:styleId="ruler5" w:type="paragraph">
    <w:name w:val="ruler 5"/>
    <w:basedOn w:val="Normal"/>
    <w:uiPriority w:val="99"/>
    <w:semiHidden/>
    <w:rsid w:val="00E1232E"/>
    <w:pPr>
      <w:tabs>
        <w:tab w:pos="882" w:val="left"/>
        <w:tab w:pos="1857" w:val="left"/>
        <w:tab w:pos="2831" w:val="left"/>
        <w:tab w:pos="6589" w:val="left"/>
      </w:tabs>
      <w:spacing w:after="0" w:line="240" w:lineRule="auto"/>
    </w:pPr>
    <w:rPr>
      <w:rFonts w:ascii="Times" w:eastAsia="Times New Roman" w:hAnsi="Times"/>
      <w:noProof/>
      <w:color w:val="000000"/>
      <w:sz w:val="20"/>
      <w:szCs w:val="20"/>
      <w:lang w:eastAsia="en-US"/>
    </w:rPr>
  </w:style>
  <w:style w:customStyle="1" w:styleId="Normal1" w:type="paragraph">
    <w:name w:val="Normal1"/>
    <w:basedOn w:val="Normal"/>
    <w:uiPriority w:val="99"/>
    <w:semiHidden/>
    <w:rsid w:val="00E1232E"/>
    <w:pPr>
      <w:tabs>
        <w:tab w:pos="-1440" w:val="left"/>
        <w:tab w:pos="-720" w:val="left"/>
        <w:tab w:pos="1" w:val="left"/>
        <w:tab w:pos="1080" w:val="left"/>
        <w:tab w:pos="1800" w:val="left"/>
        <w:tab w:pos="2520" w:val="left"/>
        <w:tab w:pos="10080" w:val="left"/>
        <w:tab w:pos="10800" w:val="left"/>
        <w:tab w:pos="11520" w:val="left"/>
        <w:tab w:pos="12240" w:val="left"/>
        <w:tab w:pos="12960" w:val="left"/>
        <w:tab w:pos="13680" w:val="left"/>
        <w:tab w:pos="14400" w:val="left"/>
        <w:tab w:pos="15120" w:val="left"/>
        <w:tab w:pos="15840" w:val="left"/>
        <w:tab w:pos="16560" w:val="left"/>
        <w:tab w:pos="17280" w:val="left"/>
        <w:tab w:pos="18000" w:val="left"/>
        <w:tab w:pos="18720" w:val="left"/>
      </w:tabs>
      <w:suppressAutoHyphens/>
      <w:spacing w:after="0" w:before="120" w:line="240" w:lineRule="auto"/>
      <w:jc w:val="both"/>
    </w:pPr>
    <w:rPr>
      <w:rFonts w:ascii="Times New Roman" w:eastAsia="Times New Roman" w:hAnsi="Times New Roman"/>
      <w:b/>
      <w:spacing w:val="-3"/>
      <w:szCs w:val="20"/>
      <w:lang w:eastAsia="en-US" w:val="en-GB"/>
    </w:rPr>
  </w:style>
  <w:style w:customStyle="1" w:styleId="BulletLast" w:type="paragraph">
    <w:name w:val="Bullet Last"/>
    <w:basedOn w:val="Bullet"/>
    <w:next w:val="Normal"/>
    <w:uiPriority w:val="99"/>
    <w:semiHidden/>
    <w:rsid w:val="00E1232E"/>
    <w:pPr>
      <w:tabs>
        <w:tab w:pos="720" w:val="num"/>
      </w:tabs>
      <w:overflowPunct/>
      <w:autoSpaceDE/>
      <w:autoSpaceDN/>
      <w:adjustRightInd/>
      <w:spacing w:after="240" w:before="0"/>
      <w:ind w:hanging="288" w:left="648"/>
    </w:pPr>
    <w:rPr>
      <w:lang w:val="en-GB"/>
    </w:rPr>
  </w:style>
  <w:style w:customStyle="1" w:styleId="DecimalAligned" w:type="paragraph">
    <w:name w:val="Decimal Aligned"/>
    <w:basedOn w:val="Normal"/>
    <w:uiPriority w:val="40"/>
    <w:semiHidden/>
    <w:qFormat/>
    <w:rsid w:val="00E1232E"/>
    <w:pPr>
      <w:tabs>
        <w:tab w:pos="360" w:val="decimal"/>
      </w:tabs>
    </w:pPr>
    <w:rPr>
      <w:rFonts w:asciiTheme="minorHAnsi" w:cstheme="minorBidi" w:eastAsiaTheme="minorHAnsi" w:hAnsiTheme="minorHAnsi"/>
      <w:sz w:val="20"/>
      <w:szCs w:val="22"/>
      <w:lang w:eastAsia="ja-JP" w:val="en-US"/>
    </w:rPr>
  </w:style>
  <w:style w:styleId="CommentReference" w:type="character">
    <w:name w:val="annotation reference"/>
    <w:basedOn w:val="DefaultParagraphFont"/>
    <w:semiHidden/>
    <w:unhideWhenUsed/>
    <w:locked/>
    <w:rsid w:val="00E1232E"/>
    <w:rPr>
      <w:sz w:val="16"/>
      <w:szCs w:val="16"/>
    </w:rPr>
  </w:style>
  <w:style w:styleId="SubtleEmphasis" w:type="character">
    <w:name w:val="Subtle Emphasis"/>
    <w:basedOn w:val="DefaultParagraphFont"/>
    <w:uiPriority w:val="19"/>
    <w:qFormat/>
    <w:locked/>
    <w:rsid w:val="00E1232E"/>
    <w:rPr>
      <w:i/>
      <w:iCs/>
      <w:color w:themeColor="text1" w:themeTint="80" w:val="7F7F7F"/>
    </w:rPr>
  </w:style>
  <w:style w:customStyle="1" w:styleId="xdtextbox1" w:type="character">
    <w:name w:val="xdtextbox1"/>
    <w:basedOn w:val="DefaultParagraphFont"/>
    <w:rsid w:val="00E1232E"/>
    <w:rPr>
      <w:color w:val="auto"/>
      <w:bdr w:color="DCDCDC" w:frame="1" w:space="1" w:sz="8" w:val="single"/>
      <w:shd w:color="auto" w:fill="FFFFFF" w:val="clear"/>
    </w:rPr>
  </w:style>
  <w:style w:styleId="MediumGrid1-Accent3" w:type="table">
    <w:name w:val="Medium Grid 1 Accent 3"/>
    <w:basedOn w:val="TableNormal"/>
    <w:uiPriority w:val="67"/>
    <w:locked/>
    <w:rsid w:val="00E1232E"/>
    <w:rPr>
      <w:rFonts w:ascii="Times New Roman" w:eastAsia="Times New Roman" w:hAnsi="Times New Roman"/>
      <w:sz w:val="20"/>
      <w:szCs w:val="20"/>
    </w:rPr>
    <w:tblPr>
      <w:tblStyleRowBandSize w:val="1"/>
      <w:tblStyleColBandSize w:val="1"/>
      <w:tblInd w:type="dxa" w:w="0"/>
      <w:tblBorders>
        <w:top w:color="B3CC82" w:space="0" w:sz="8" w:themeColor="accent3" w:themeTint="BF" w:val="single"/>
        <w:left w:color="B3CC82" w:space="0" w:sz="8" w:themeColor="accent3" w:themeTint="BF" w:val="single"/>
        <w:bottom w:color="B3CC82" w:space="0" w:sz="8" w:themeColor="accent3" w:themeTint="BF" w:val="single"/>
        <w:right w:color="B3CC82" w:space="0" w:sz="8" w:themeColor="accent3" w:themeTint="BF" w:val="single"/>
        <w:insideH w:color="B3CC82" w:space="0" w:sz="8" w:themeColor="accent3" w:themeTint="BF" w:val="single"/>
        <w:insideV w:color="B3CC82" w:space="0" w:sz="8" w:themeColor="accent3" w:themeTint="BF" w:val="single"/>
      </w:tblBorders>
      <w:tblCellMar>
        <w:top w:type="dxa" w:w="0"/>
        <w:left w:type="dxa" w:w="108"/>
        <w:bottom w:type="dxa" w:w="0"/>
        <w:right w:type="dxa" w:w="108"/>
      </w:tblCellMar>
    </w:tblPr>
    <w:tcPr>
      <w:shd w:color="auto" w:fill="E6EED5" w:themeFill="accent3" w:themeFillTint="3F" w:val="clear"/>
    </w:tcPr>
    <w:tblStylePr w:type="firstRow">
      <w:rPr>
        <w:b/>
        <w:bCs/>
      </w:rPr>
    </w:tblStylePr>
    <w:tblStylePr w:type="lastRow">
      <w:rPr>
        <w:b/>
        <w:bCs/>
      </w:rPr>
      <w:tblPr/>
      <w:tcPr>
        <w:tcBorders>
          <w:top w:color="B3CC82" w:space="0" w:sz="18" w:themeColor="accent3" w:themeTint="BF" w:val="single"/>
        </w:tcBorders>
      </w:tcPr>
    </w:tblStylePr>
    <w:tblStylePr w:type="firstCol">
      <w:rPr>
        <w:b/>
        <w:bCs/>
      </w:rPr>
    </w:tblStylePr>
    <w:tblStylePr w:type="lastCol">
      <w:rPr>
        <w:b/>
        <w:bCs/>
      </w:rPr>
    </w:tblStylePr>
    <w:tblStylePr w:type="band1Vert">
      <w:tblPr/>
      <w:tcPr>
        <w:shd w:color="auto" w:fill="CDDDAC" w:themeFill="accent3" w:themeFillTint="7F" w:val="clear"/>
      </w:tcPr>
    </w:tblStylePr>
    <w:tblStylePr w:type="band1Horz">
      <w:tblPr/>
      <w:tcPr>
        <w:shd w:color="auto" w:fill="CDDDAC" w:themeFill="accent3" w:themeFillTint="7F" w:val="clear"/>
      </w:tcPr>
    </w:tblStylePr>
  </w:style>
  <w:style w:styleId="MediumShading2-Accent5" w:type="table">
    <w:name w:val="Medium Shading 2 Accent 5"/>
    <w:basedOn w:val="TableNormal"/>
    <w:uiPriority w:val="64"/>
    <w:locked/>
    <w:rsid w:val="00E1232E"/>
    <w:rPr>
      <w:rFonts w:asciiTheme="minorHAnsi" w:cstheme="minorBidi" w:eastAsiaTheme="minorEastAsia" w:hAnsiTheme="minorHAnsi"/>
      <w:sz w:val="22"/>
      <w:szCs w:val="22"/>
      <w:lang w:eastAsia="ja-JP" w:val="en-US"/>
    </w:rPr>
    <w:tblPr>
      <w:tblStyleRowBandSize w:val="1"/>
      <w:tblStyleColBandSize w:val="1"/>
      <w:tblInd w:type="dxa" w:w="0"/>
      <w:tblBorders>
        <w:top w:color="auto" w:space="0" w:sz="18" w:val="single"/>
        <w:bottom w:color="auto" w:space="0" w:sz="18"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4BACC6" w:themeFill="accent5" w:val="clear"/>
      </w:tcPr>
    </w:tblStylePr>
    <w:tblStylePr w:type="lastRow">
      <w:pPr>
        <w:spacing w:after="0" w:afterAutospacing="0" w:afterLines="0" w:before="0" w:beforeAutospacing="0" w:beforeLines="0" w:line="240" w:lineRule="auto"/>
      </w:pPr>
      <w:rPr>
        <w:color w:val="000000"/>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4BACC6" w:themeFill="accent5" w:val="clear"/>
      </w:tcPr>
    </w:tblStylePr>
    <w:tblStylePr w:type="lastCol">
      <w:rPr>
        <w:b/>
        <w:bCs/>
        <w:color w:themeColor="background1" w:val="FFFFFF"/>
      </w:rPr>
      <w:tblPr/>
      <w:tcPr>
        <w:tcBorders>
          <w:left w:val="nil"/>
          <w:right w:val="nil"/>
          <w:insideH w:val="nil"/>
          <w:insideV w:val="nil"/>
        </w:tcBorders>
        <w:shd w:color="auto" w:fill="4BACC6" w:themeFill="accent5"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List1-Accent6" w:type="table">
    <w:name w:val="Medium List 1 Accent 6"/>
    <w:basedOn w:val="TableNormal"/>
    <w:uiPriority w:val="65"/>
    <w:locked/>
    <w:rsid w:val="00E1232E"/>
    <w:rPr>
      <w:rFonts w:ascii="Times New Roman" w:eastAsia="Times New Roman" w:hAnsi="Times New Roman"/>
      <w:color w:themeColor="text1" w:val="000000"/>
      <w:sz w:val="20"/>
      <w:szCs w:val="20"/>
    </w:rPr>
    <w:tblPr>
      <w:tblStyleRowBandSize w:val="1"/>
      <w:tblStyleColBandSize w:val="1"/>
      <w:tblInd w:type="dxa" w:w="0"/>
      <w:tblBorders>
        <w:top w:color="F79646" w:space="0" w:sz="8" w:themeColor="accent6" w:val="single"/>
        <w:bottom w:color="F79646" w:space="0" w:sz="8" w:themeColor="accent6"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F79646" w:space="0" w:sz="8" w:themeColor="accent6" w:val="single"/>
        </w:tcBorders>
      </w:tcPr>
    </w:tblStylePr>
    <w:tblStylePr w:type="lastRow">
      <w:rPr>
        <w:b/>
        <w:bCs/>
        <w:color w:themeColor="text2" w:val="1F497D"/>
      </w:rPr>
      <w:tblPr/>
      <w:tcPr>
        <w:tcBorders>
          <w:top w:color="F79646" w:space="0" w:sz="8" w:themeColor="accent6" w:val="single"/>
          <w:bottom w:color="F79646" w:space="0" w:sz="8" w:themeColor="accent6" w:val="single"/>
        </w:tcBorders>
      </w:tcPr>
    </w:tblStylePr>
    <w:tblStylePr w:type="firstCol">
      <w:rPr>
        <w:b/>
        <w:bCs/>
      </w:rPr>
    </w:tblStylePr>
    <w:tblStylePr w:type="lastCol">
      <w:rPr>
        <w:b/>
        <w:bCs/>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3F" w:val="clear"/>
      </w:tcPr>
    </w:tblStylePr>
    <w:tblStylePr w:type="band1Horz">
      <w:tblPr/>
      <w:tcPr>
        <w:shd w:color="auto" w:fill="FDE4D0" w:themeFill="accent6" w:themeFillTint="3F" w:val="clear"/>
      </w:tcPr>
    </w:tblStylePr>
  </w:style>
  <w:style w:customStyle="1" w:styleId="LightList-Accent11" w:type="table">
    <w:name w:val="Light List - Accent 1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4F81BD" w:space="0" w:sz="8" w:themeColor="accent1" w:val="single"/>
        <w:left w:color="4F81BD" w:space="0" w:sz="8" w:themeColor="accent1" w:val="single"/>
        <w:bottom w:color="4F81BD" w:space="0" w:sz="8" w:themeColor="accent1" w:val="single"/>
        <w:right w:color="4F81BD" w:space="0" w:sz="8" w:themeColor="accen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4F81BD" w:themeFill="accent1" w:val="clear"/>
      </w:tcPr>
    </w:tblStylePr>
    <w:tblStylePr w:type="lastRow">
      <w:pPr>
        <w:spacing w:after="0" w:afterAutospacing="0" w:afterLines="0" w:before="0" w:beforeAutospacing="0" w:beforeLines="0" w:line="240" w:lineRule="auto"/>
      </w:pPr>
      <w:rPr>
        <w:b/>
        <w:bCs/>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bCs/>
      </w:rPr>
    </w:tblStylePr>
    <w:tblStylePr w:type="lastCol">
      <w:rPr>
        <w:b/>
        <w:bCs/>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customStyle="1" w:styleId="ColorfulGrid1" w:type="table">
    <w:name w:val="Colorful Grid1"/>
    <w:basedOn w:val="TableNormal"/>
    <w:uiPriority w:val="73"/>
    <w:rsid w:val="00E1232E"/>
    <w:rPr>
      <w:rFonts w:ascii="Times New Roman" w:eastAsia="Times New Roman" w:hAnsi="Times New Roman"/>
      <w:color w:themeColor="text1" w:val="000000"/>
      <w:sz w:val="20"/>
      <w:szCs w:val="20"/>
    </w:rPr>
    <w:tblPr>
      <w:tblStyleRowBandSize w:val="1"/>
      <w:tblStyleColBandSize w:val="1"/>
      <w:tblInd w:type="dxa" w:w="0"/>
      <w:tblBorders>
        <w:insideH w:color="FFFFFF" w:space="0" w:sz="4" w:themeColor="background1" w:val="single"/>
      </w:tblBorders>
      <w:tblCellMar>
        <w:top w:type="dxa" w:w="0"/>
        <w:left w:type="dxa" w:w="108"/>
        <w:bottom w:type="dxa" w:w="0"/>
        <w:right w:type="dxa" w:w="108"/>
      </w:tblCellMar>
    </w:tblPr>
    <w:tcPr>
      <w:shd w:color="auto" w:fill="CCCCCC" w:themeFill="text1" w:themeFillTint="33" w:val="clear"/>
    </w:tcPr>
    <w:tblStylePr w:type="firstRow">
      <w:rPr>
        <w:b/>
        <w:bCs/>
      </w:rPr>
      <w:tblPr/>
      <w:tcPr>
        <w:shd w:color="auto" w:fill="999999" w:themeFill="text1" w:themeFillTint="66" w:val="clear"/>
      </w:tcPr>
    </w:tblStylePr>
    <w:tblStylePr w:type="lastRow">
      <w:rPr>
        <w:b/>
        <w:bCs/>
        <w:color w:themeColor="text1" w:val="000000"/>
      </w:rPr>
      <w:tblPr/>
      <w:tcPr>
        <w:shd w:color="auto" w:fill="999999" w:themeFill="text1" w:themeFillTint="66" w:val="clear"/>
      </w:tcPr>
    </w:tblStylePr>
    <w:tblStylePr w:type="firstCol">
      <w:rPr>
        <w:color w:themeColor="background1" w:val="FFFFFF"/>
      </w:rPr>
      <w:tblPr/>
      <w:tcPr>
        <w:shd w:color="auto" w:fill="000000" w:themeFill="text1" w:themeFillShade="BF" w:val="clear"/>
      </w:tcPr>
    </w:tblStylePr>
    <w:tblStylePr w:type="lastCol">
      <w:rPr>
        <w:color w:themeColor="background1" w:val="FFFFFF"/>
      </w:rPr>
      <w:tblPr/>
      <w:tcPr>
        <w:shd w:color="auto" w:fill="000000" w:themeFill="text1" w:themeFillShade="BF" w:val="clear"/>
      </w:tcPr>
    </w:tblStylePr>
    <w:tblStylePr w:type="band1Vert">
      <w:tblPr/>
      <w:tcPr>
        <w:shd w:color="auto" w:fill="808080" w:themeFill="text1" w:themeFillTint="7F" w:val="clear"/>
      </w:tcPr>
    </w:tblStylePr>
    <w:tblStylePr w:type="band1Horz">
      <w:tblPr/>
      <w:tcPr>
        <w:shd w:color="auto" w:fill="808080" w:themeFill="text1" w:themeFillTint="7F" w:val="clear"/>
      </w:tcPr>
    </w:tblStylePr>
  </w:style>
  <w:style w:customStyle="1" w:styleId="MediumList11" w:type="table">
    <w:name w:val="Medium List 11"/>
    <w:basedOn w:val="TableNormal"/>
    <w:uiPriority w:val="65"/>
    <w:rsid w:val="00E1232E"/>
    <w:rPr>
      <w:rFonts w:ascii="Times New Roman" w:eastAsia="Times New Roman" w:hAnsi="Times New Roman"/>
      <w:color w:themeColor="text1" w:val="000000"/>
      <w:sz w:val="20"/>
      <w:szCs w:val="20"/>
    </w:rPr>
    <w:tblPr>
      <w:tblStyleRowBandSize w:val="1"/>
      <w:tblStyleColBandSize w:val="1"/>
      <w:tblInd w:type="dxa" w:w="0"/>
      <w:tblBorders>
        <w:top w:color="000000" w:space="0" w:sz="8" w:themeColor="text1" w:val="single"/>
        <w:bottom w:color="000000" w:space="0" w:sz="8" w:themeColor="text1"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000000" w:space="0" w:sz="8" w:themeColor="text1" w:val="single"/>
        </w:tcBorders>
      </w:tcPr>
    </w:tblStylePr>
    <w:tblStylePr w:type="lastRow">
      <w:rPr>
        <w:b/>
        <w:bCs/>
        <w:color w:themeColor="text2" w:val="1F497D"/>
      </w:rPr>
      <w:tblPr/>
      <w:tcPr>
        <w:tcBorders>
          <w:top w:color="000000" w:space="0" w:sz="8" w:themeColor="text1" w:val="single"/>
          <w:bottom w:color="000000" w:space="0" w:sz="8" w:themeColor="text1" w:val="single"/>
        </w:tcBorders>
      </w:tcPr>
    </w:tblStylePr>
    <w:tblStylePr w:type="firstCol">
      <w:rPr>
        <w:b/>
        <w:bCs/>
      </w:rPr>
    </w:tblStylePr>
    <w:tblStylePr w:type="lastCol">
      <w:rPr>
        <w:b/>
        <w:bCs/>
      </w:rPr>
      <w:tblPr/>
      <w:tcPr>
        <w:tcBorders>
          <w:top w:color="000000" w:space="0" w:sz="8" w:themeColor="text1" w:val="single"/>
          <w:bottom w:color="000000" w:space="0" w:sz="8" w:themeColor="text1" w:val="single"/>
        </w:tcBorders>
      </w:tcPr>
    </w:tblStylePr>
    <w:tblStylePr w:type="band1Vert">
      <w:tblPr/>
      <w:tcPr>
        <w:shd w:color="auto" w:fill="C0C0C0" w:themeFill="text1" w:themeFillTint="3F" w:val="clear"/>
      </w:tcPr>
    </w:tblStylePr>
    <w:tblStylePr w:type="band1Horz">
      <w:tblPr/>
      <w:tcPr>
        <w:shd w:color="auto" w:fill="C0C0C0" w:themeFill="text1" w:themeFillTint="3F" w:val="clear"/>
      </w:tcPr>
    </w:tblStylePr>
  </w:style>
  <w:style w:customStyle="1" w:styleId="LightList1" w:type="table">
    <w:name w:val="Light List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000000" w:themeFill="text1" w:val="clear"/>
      </w:tcPr>
    </w:tblStylePr>
    <w:tblStylePr w:type="lastRow">
      <w:pPr>
        <w:spacing w:after="0" w:afterAutospacing="0" w:afterLines="0" w:before="0" w:beforeAutospacing="0" w:beforeLines="0" w:line="240" w:lineRule="auto"/>
      </w:pPr>
      <w:rPr>
        <w:b/>
        <w:bCs/>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bCs/>
      </w:rPr>
    </w:tblStylePr>
    <w:tblStylePr w:type="lastCol">
      <w:rPr>
        <w:b/>
        <w:bCs/>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customStyle="1" w:styleId="MediumGrid21" w:type="table">
    <w:name w:val="Medium Grid 21"/>
    <w:basedOn w:val="TableNormal"/>
    <w:uiPriority w:val="68"/>
    <w:rsid w:val="00E1232E"/>
    <w:rPr>
      <w:rFonts w:asciiTheme="majorHAnsi" w:cstheme="majorBidi" w:eastAsiaTheme="majorEastAsia" w:hAnsiTheme="majorHAnsi"/>
      <w:color w:themeColor="text1" w:val="000000"/>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CellMar>
        <w:top w:type="dxa" w:w="0"/>
        <w:left w:type="dxa" w:w="108"/>
        <w:bottom w:type="dxa" w:w="0"/>
        <w:right w:type="dxa" w:w="108"/>
      </w:tblCellMar>
    </w:tblPr>
    <w:tcPr>
      <w:shd w:color="auto" w:fill="C0C0C0" w:themeFill="text1" w:themeFillTint="3F" w:val="clear"/>
    </w:tcPr>
    <w:tblStylePr w:type="firstRow">
      <w:rPr>
        <w:b/>
        <w:bCs/>
        <w:color w:themeColor="text1" w:val="000000"/>
      </w:rPr>
      <w:tblPr/>
      <w:tcPr>
        <w:shd w:color="auto" w:fill="E6E6E6" w:themeFill="text1"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CCCCCC" w:themeFill="text1" w:themeFillTint="33" w:val="clear"/>
      </w:tcPr>
    </w:tblStylePr>
    <w:tblStylePr w:type="band1Vert">
      <w:tblPr/>
      <w:tcPr>
        <w:shd w:color="auto" w:fill="808080" w:themeFill="text1" w:themeFillTint="7F" w:val="clear"/>
      </w:tcPr>
    </w:tblStylePr>
    <w:tblStylePr w:type="band1Horz">
      <w:tblPr/>
      <w:tcPr>
        <w:tcBorders>
          <w:insideH w:color="000000" w:space="0" w:sz="6" w:themeColor="text1" w:val="single"/>
          <w:insideV w:color="000000" w:space="0" w:sz="6" w:themeColor="text1" w:val="single"/>
        </w:tcBorders>
        <w:shd w:color="auto" w:fill="808080" w:themeFill="text1" w:themeFillTint="7F" w:val="clear"/>
      </w:tcPr>
    </w:tblStylePr>
    <w:tblStylePr w:type="nwCell">
      <w:tblPr/>
      <w:tcPr>
        <w:shd w:color="auto" w:fill="FFFFFF" w:themeFill="background1" w:val="clear"/>
      </w:tcPr>
    </w:tblStylePr>
  </w:style>
  <w:style w:styleId="FootnoteReference" w:type="character">
    <w:name w:val="footnote reference"/>
    <w:basedOn w:val="DefaultParagraphFont"/>
    <w:uiPriority w:val="99"/>
    <w:unhideWhenUsed/>
    <w:locked/>
    <w:rsid w:val="0049645A"/>
    <w:rPr>
      <w:vertAlign w:val="superscript"/>
    </w:rPr>
  </w:style>
  <w:style w:customStyle="1" w:styleId="disclaimer" w:type="paragraph">
    <w:name w:val="disclaimer"/>
    <w:basedOn w:val="Normal"/>
    <w:rsid w:val="00575FAB"/>
    <w:pPr>
      <w:spacing w:after="100" w:afterAutospacing="1" w:before="100" w:beforeAutospacing="1" w:line="240" w:lineRule="auto"/>
    </w:pPr>
    <w:rPr>
      <w:rFonts w:ascii="Times" w:hAnsi="Times"/>
      <w:sz w:val="20"/>
      <w:szCs w:val="20"/>
      <w:lang w:eastAsia="en-US"/>
    </w:rPr>
  </w:style>
  <w:style w:styleId="Emphasis" w:type="character">
    <w:name w:val="Emphasis"/>
    <w:basedOn w:val="DefaultParagraphFont"/>
    <w:uiPriority w:val="20"/>
    <w:qFormat/>
    <w:locked/>
    <w:rsid w:val="00A2002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584556">
      <w:bodyDiv w:val="1"/>
      <w:marLeft w:val="0"/>
      <w:marRight w:val="0"/>
      <w:marTop w:val="0"/>
      <w:marBottom w:val="0"/>
      <w:divBdr>
        <w:top w:val="none" w:sz="0" w:space="0" w:color="auto"/>
        <w:left w:val="none" w:sz="0" w:space="0" w:color="auto"/>
        <w:bottom w:val="none" w:sz="0" w:space="0" w:color="auto"/>
        <w:right w:val="none" w:sz="0" w:space="0" w:color="auto"/>
      </w:divBdr>
      <w:divsChild>
        <w:div w:id="1323466538">
          <w:blockQuote w:val="1"/>
          <w:marLeft w:val="720"/>
          <w:marRight w:val="720"/>
          <w:marTop w:val="100"/>
          <w:marBottom w:val="100"/>
          <w:divBdr>
            <w:top w:val="none" w:sz="0" w:space="0" w:color="auto"/>
            <w:left w:val="none" w:sz="0" w:space="0" w:color="auto"/>
            <w:bottom w:val="none" w:sz="0" w:space="0" w:color="auto"/>
            <w:right w:val="none" w:sz="0" w:space="0" w:color="auto"/>
          </w:divBdr>
        </w:div>
        <w:div w:id="5407532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560568">
          <w:blockQuote w:val="1"/>
          <w:marLeft w:val="720"/>
          <w:marRight w:val="720"/>
          <w:marTop w:val="100"/>
          <w:marBottom w:val="100"/>
          <w:divBdr>
            <w:top w:val="none" w:sz="0" w:space="0" w:color="auto"/>
            <w:left w:val="none" w:sz="0" w:space="0" w:color="auto"/>
            <w:bottom w:val="none" w:sz="0" w:space="0" w:color="auto"/>
            <w:right w:val="none" w:sz="0" w:space="0" w:color="auto"/>
          </w:divBdr>
        </w:div>
        <w:div w:id="1162282195">
          <w:blockQuote w:val="1"/>
          <w:marLeft w:val="720"/>
          <w:marRight w:val="720"/>
          <w:marTop w:val="100"/>
          <w:marBottom w:val="100"/>
          <w:divBdr>
            <w:top w:val="none" w:sz="0" w:space="0" w:color="auto"/>
            <w:left w:val="none" w:sz="0" w:space="0" w:color="auto"/>
            <w:bottom w:val="none" w:sz="0" w:space="0" w:color="auto"/>
            <w:right w:val="none" w:sz="0" w:space="0" w:color="auto"/>
          </w:divBdr>
        </w:div>
        <w:div w:id="485322580">
          <w:blockQuote w:val="1"/>
          <w:marLeft w:val="720"/>
          <w:marRight w:val="720"/>
          <w:marTop w:val="100"/>
          <w:marBottom w:val="100"/>
          <w:divBdr>
            <w:top w:val="none" w:sz="0" w:space="0" w:color="auto"/>
            <w:left w:val="none" w:sz="0" w:space="0" w:color="auto"/>
            <w:bottom w:val="none" w:sz="0" w:space="0" w:color="auto"/>
            <w:right w:val="none" w:sz="0" w:space="0" w:color="auto"/>
          </w:divBdr>
        </w:div>
        <w:div w:id="83036598">
          <w:blockQuote w:val="1"/>
          <w:marLeft w:val="720"/>
          <w:marRight w:val="720"/>
          <w:marTop w:val="100"/>
          <w:marBottom w:val="100"/>
          <w:divBdr>
            <w:top w:val="none" w:sz="0" w:space="0" w:color="auto"/>
            <w:left w:val="none" w:sz="0" w:space="0" w:color="auto"/>
            <w:bottom w:val="none" w:sz="0" w:space="0" w:color="auto"/>
            <w:right w:val="none" w:sz="0" w:space="0" w:color="auto"/>
          </w:divBdr>
        </w:div>
        <w:div w:id="224531235">
          <w:blockQuote w:val="1"/>
          <w:marLeft w:val="720"/>
          <w:marRight w:val="720"/>
          <w:marTop w:val="100"/>
          <w:marBottom w:val="100"/>
          <w:divBdr>
            <w:top w:val="none" w:sz="0" w:space="0" w:color="auto"/>
            <w:left w:val="none" w:sz="0" w:space="0" w:color="auto"/>
            <w:bottom w:val="none" w:sz="0" w:space="0" w:color="auto"/>
            <w:right w:val="none" w:sz="0" w:space="0" w:color="auto"/>
          </w:divBdr>
        </w:div>
        <w:div w:id="752896876">
          <w:blockQuote w:val="1"/>
          <w:marLeft w:val="720"/>
          <w:marRight w:val="720"/>
          <w:marTop w:val="100"/>
          <w:marBottom w:val="100"/>
          <w:divBdr>
            <w:top w:val="none" w:sz="0" w:space="0" w:color="auto"/>
            <w:left w:val="none" w:sz="0" w:space="0" w:color="auto"/>
            <w:bottom w:val="none" w:sz="0" w:space="0" w:color="auto"/>
            <w:right w:val="none" w:sz="0" w:space="0" w:color="auto"/>
          </w:divBdr>
        </w:div>
        <w:div w:id="2098214261">
          <w:blockQuote w:val="1"/>
          <w:marLeft w:val="720"/>
          <w:marRight w:val="720"/>
          <w:marTop w:val="100"/>
          <w:marBottom w:val="100"/>
          <w:divBdr>
            <w:top w:val="none" w:sz="0" w:space="0" w:color="auto"/>
            <w:left w:val="none" w:sz="0" w:space="0" w:color="auto"/>
            <w:bottom w:val="none" w:sz="0" w:space="0" w:color="auto"/>
            <w:right w:val="none" w:sz="0" w:space="0" w:color="auto"/>
          </w:divBdr>
        </w:div>
        <w:div w:id="1349941460">
          <w:blockQuote w:val="1"/>
          <w:marLeft w:val="720"/>
          <w:marRight w:val="720"/>
          <w:marTop w:val="100"/>
          <w:marBottom w:val="100"/>
          <w:divBdr>
            <w:top w:val="none" w:sz="0" w:space="0" w:color="auto"/>
            <w:left w:val="none" w:sz="0" w:space="0" w:color="auto"/>
            <w:bottom w:val="none" w:sz="0" w:space="0" w:color="auto"/>
            <w:right w:val="none" w:sz="0" w:space="0" w:color="auto"/>
          </w:divBdr>
        </w:div>
        <w:div w:id="2009213380">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443962">
          <w:blockQuote w:val="1"/>
          <w:marLeft w:val="720"/>
          <w:marRight w:val="720"/>
          <w:marTop w:val="100"/>
          <w:marBottom w:val="100"/>
          <w:divBdr>
            <w:top w:val="none" w:sz="0" w:space="0" w:color="auto"/>
            <w:left w:val="none" w:sz="0" w:space="0" w:color="auto"/>
            <w:bottom w:val="none" w:sz="0" w:space="0" w:color="auto"/>
            <w:right w:val="none" w:sz="0" w:space="0" w:color="auto"/>
          </w:divBdr>
        </w:div>
        <w:div w:id="1383139316">
          <w:blockQuote w:val="1"/>
          <w:marLeft w:val="720"/>
          <w:marRight w:val="720"/>
          <w:marTop w:val="100"/>
          <w:marBottom w:val="100"/>
          <w:divBdr>
            <w:top w:val="none" w:sz="0" w:space="0" w:color="auto"/>
            <w:left w:val="none" w:sz="0" w:space="0" w:color="auto"/>
            <w:bottom w:val="none" w:sz="0" w:space="0" w:color="auto"/>
            <w:right w:val="none" w:sz="0" w:space="0" w:color="auto"/>
          </w:divBdr>
        </w:div>
        <w:div w:id="9430749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75424791">
          <w:blockQuote w:val="1"/>
          <w:marLeft w:val="720"/>
          <w:marRight w:val="720"/>
          <w:marTop w:val="100"/>
          <w:marBottom w:val="100"/>
          <w:divBdr>
            <w:top w:val="none" w:sz="0" w:space="0" w:color="auto"/>
            <w:left w:val="none" w:sz="0" w:space="0" w:color="auto"/>
            <w:bottom w:val="none" w:sz="0" w:space="0" w:color="auto"/>
            <w:right w:val="none" w:sz="0" w:space="0" w:color="auto"/>
          </w:divBdr>
        </w:div>
        <w:div w:id="153381271">
          <w:blockQuote w:val="1"/>
          <w:marLeft w:val="720"/>
          <w:marRight w:val="720"/>
          <w:marTop w:val="100"/>
          <w:marBottom w:val="100"/>
          <w:divBdr>
            <w:top w:val="none" w:sz="0" w:space="0" w:color="auto"/>
            <w:left w:val="none" w:sz="0" w:space="0" w:color="auto"/>
            <w:bottom w:val="none" w:sz="0" w:space="0" w:color="auto"/>
            <w:right w:val="none" w:sz="0" w:space="0" w:color="auto"/>
          </w:divBdr>
        </w:div>
        <w:div w:id="1557006020">
          <w:blockQuote w:val="1"/>
          <w:marLeft w:val="720"/>
          <w:marRight w:val="720"/>
          <w:marTop w:val="100"/>
          <w:marBottom w:val="100"/>
          <w:divBdr>
            <w:top w:val="none" w:sz="0" w:space="0" w:color="auto"/>
            <w:left w:val="none" w:sz="0" w:space="0" w:color="auto"/>
            <w:bottom w:val="none" w:sz="0" w:space="0" w:color="auto"/>
            <w:right w:val="none" w:sz="0" w:space="0" w:color="auto"/>
          </w:divBdr>
        </w:div>
        <w:div w:id="388117017">
          <w:blockQuote w:val="1"/>
          <w:marLeft w:val="720"/>
          <w:marRight w:val="720"/>
          <w:marTop w:val="100"/>
          <w:marBottom w:val="100"/>
          <w:divBdr>
            <w:top w:val="none" w:sz="0" w:space="0" w:color="auto"/>
            <w:left w:val="none" w:sz="0" w:space="0" w:color="auto"/>
            <w:bottom w:val="none" w:sz="0" w:space="0" w:color="auto"/>
            <w:right w:val="none" w:sz="0" w:space="0" w:color="auto"/>
          </w:divBdr>
        </w:div>
        <w:div w:id="17436407">
          <w:blockQuote w:val="1"/>
          <w:marLeft w:val="720"/>
          <w:marRight w:val="720"/>
          <w:marTop w:val="100"/>
          <w:marBottom w:val="100"/>
          <w:divBdr>
            <w:top w:val="none" w:sz="0" w:space="0" w:color="auto"/>
            <w:left w:val="none" w:sz="0" w:space="0" w:color="auto"/>
            <w:bottom w:val="none" w:sz="0" w:space="0" w:color="auto"/>
            <w:right w:val="none" w:sz="0" w:space="0" w:color="auto"/>
          </w:divBdr>
        </w:div>
        <w:div w:id="356974689">
          <w:blockQuote w:val="1"/>
          <w:marLeft w:val="720"/>
          <w:marRight w:val="720"/>
          <w:marTop w:val="100"/>
          <w:marBottom w:val="100"/>
          <w:divBdr>
            <w:top w:val="none" w:sz="0" w:space="0" w:color="auto"/>
            <w:left w:val="none" w:sz="0" w:space="0" w:color="auto"/>
            <w:bottom w:val="none" w:sz="0" w:space="0" w:color="auto"/>
            <w:right w:val="none" w:sz="0" w:space="0" w:color="auto"/>
          </w:divBdr>
        </w:div>
        <w:div w:id="429400356">
          <w:blockQuote w:val="1"/>
          <w:marLeft w:val="720"/>
          <w:marRight w:val="720"/>
          <w:marTop w:val="100"/>
          <w:marBottom w:val="100"/>
          <w:divBdr>
            <w:top w:val="none" w:sz="0" w:space="0" w:color="auto"/>
            <w:left w:val="none" w:sz="0" w:space="0" w:color="auto"/>
            <w:bottom w:val="none" w:sz="0" w:space="0" w:color="auto"/>
            <w:right w:val="none" w:sz="0" w:space="0" w:color="auto"/>
          </w:divBdr>
        </w:div>
        <w:div w:id="1900897446">
          <w:blockQuote w:val="1"/>
          <w:marLeft w:val="720"/>
          <w:marRight w:val="720"/>
          <w:marTop w:val="100"/>
          <w:marBottom w:val="100"/>
          <w:divBdr>
            <w:top w:val="none" w:sz="0" w:space="0" w:color="auto"/>
            <w:left w:val="none" w:sz="0" w:space="0" w:color="auto"/>
            <w:bottom w:val="none" w:sz="0" w:space="0" w:color="auto"/>
            <w:right w:val="none" w:sz="0" w:space="0" w:color="auto"/>
          </w:divBdr>
        </w:div>
        <w:div w:id="1567951967">
          <w:blockQuote w:val="1"/>
          <w:marLeft w:val="720"/>
          <w:marRight w:val="720"/>
          <w:marTop w:val="100"/>
          <w:marBottom w:val="100"/>
          <w:divBdr>
            <w:top w:val="none" w:sz="0" w:space="0" w:color="auto"/>
            <w:left w:val="none" w:sz="0" w:space="0" w:color="auto"/>
            <w:bottom w:val="none" w:sz="0" w:space="0" w:color="auto"/>
            <w:right w:val="none" w:sz="0" w:space="0" w:color="auto"/>
          </w:divBdr>
        </w:div>
        <w:div w:id="600145073">
          <w:blockQuote w:val="1"/>
          <w:marLeft w:val="720"/>
          <w:marRight w:val="720"/>
          <w:marTop w:val="100"/>
          <w:marBottom w:val="100"/>
          <w:divBdr>
            <w:top w:val="none" w:sz="0" w:space="0" w:color="auto"/>
            <w:left w:val="none" w:sz="0" w:space="0" w:color="auto"/>
            <w:bottom w:val="none" w:sz="0" w:space="0" w:color="auto"/>
            <w:right w:val="none" w:sz="0" w:space="0" w:color="auto"/>
          </w:divBdr>
        </w:div>
        <w:div w:id="853493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175072868">
          <w:blockQuote w:val="1"/>
          <w:marLeft w:val="720"/>
          <w:marRight w:val="720"/>
          <w:marTop w:val="100"/>
          <w:marBottom w:val="100"/>
          <w:divBdr>
            <w:top w:val="none" w:sz="0" w:space="0" w:color="auto"/>
            <w:left w:val="none" w:sz="0" w:space="0" w:color="auto"/>
            <w:bottom w:val="none" w:sz="0" w:space="0" w:color="auto"/>
            <w:right w:val="none" w:sz="0" w:space="0" w:color="auto"/>
          </w:divBdr>
        </w:div>
        <w:div w:id="2085103040">
          <w:blockQuote w:val="1"/>
          <w:marLeft w:val="720"/>
          <w:marRight w:val="720"/>
          <w:marTop w:val="100"/>
          <w:marBottom w:val="100"/>
          <w:divBdr>
            <w:top w:val="none" w:sz="0" w:space="0" w:color="auto"/>
            <w:left w:val="none" w:sz="0" w:space="0" w:color="auto"/>
            <w:bottom w:val="none" w:sz="0" w:space="0" w:color="auto"/>
            <w:right w:val="none" w:sz="0" w:space="0" w:color="auto"/>
          </w:divBdr>
        </w:div>
        <w:div w:id="100335996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8461026">
          <w:blockQuote w:val="1"/>
          <w:marLeft w:val="720"/>
          <w:marRight w:val="720"/>
          <w:marTop w:val="100"/>
          <w:marBottom w:val="100"/>
          <w:divBdr>
            <w:top w:val="none" w:sz="0" w:space="0" w:color="auto"/>
            <w:left w:val="none" w:sz="0" w:space="0" w:color="auto"/>
            <w:bottom w:val="none" w:sz="0" w:space="0" w:color="auto"/>
            <w:right w:val="none" w:sz="0" w:space="0" w:color="auto"/>
          </w:divBdr>
        </w:div>
        <w:div w:id="1358652970">
          <w:blockQuote w:val="1"/>
          <w:marLeft w:val="720"/>
          <w:marRight w:val="720"/>
          <w:marTop w:val="100"/>
          <w:marBottom w:val="100"/>
          <w:divBdr>
            <w:top w:val="none" w:sz="0" w:space="0" w:color="auto"/>
            <w:left w:val="none" w:sz="0" w:space="0" w:color="auto"/>
            <w:bottom w:val="none" w:sz="0" w:space="0" w:color="auto"/>
            <w:right w:val="none" w:sz="0" w:space="0" w:color="auto"/>
          </w:divBdr>
        </w:div>
        <w:div w:id="292255334">
          <w:blockQuote w:val="1"/>
          <w:marLeft w:val="720"/>
          <w:marRight w:val="720"/>
          <w:marTop w:val="100"/>
          <w:marBottom w:val="100"/>
          <w:divBdr>
            <w:top w:val="none" w:sz="0" w:space="0" w:color="auto"/>
            <w:left w:val="none" w:sz="0" w:space="0" w:color="auto"/>
            <w:bottom w:val="none" w:sz="0" w:space="0" w:color="auto"/>
            <w:right w:val="none" w:sz="0" w:space="0" w:color="auto"/>
          </w:divBdr>
        </w:div>
        <w:div w:id="1549608476">
          <w:blockQuote w:val="1"/>
          <w:marLeft w:val="720"/>
          <w:marRight w:val="720"/>
          <w:marTop w:val="100"/>
          <w:marBottom w:val="100"/>
          <w:divBdr>
            <w:top w:val="none" w:sz="0" w:space="0" w:color="auto"/>
            <w:left w:val="none" w:sz="0" w:space="0" w:color="auto"/>
            <w:bottom w:val="none" w:sz="0" w:space="0" w:color="auto"/>
            <w:right w:val="none" w:sz="0" w:space="0" w:color="auto"/>
          </w:divBdr>
        </w:div>
        <w:div w:id="438070274">
          <w:blockQuote w:val="1"/>
          <w:marLeft w:val="720"/>
          <w:marRight w:val="720"/>
          <w:marTop w:val="100"/>
          <w:marBottom w:val="100"/>
          <w:divBdr>
            <w:top w:val="none" w:sz="0" w:space="0" w:color="auto"/>
            <w:left w:val="none" w:sz="0" w:space="0" w:color="auto"/>
            <w:bottom w:val="none" w:sz="0" w:space="0" w:color="auto"/>
            <w:right w:val="none" w:sz="0" w:space="0" w:color="auto"/>
          </w:divBdr>
        </w:div>
        <w:div w:id="1006638718">
          <w:blockQuote w:val="1"/>
          <w:marLeft w:val="720"/>
          <w:marRight w:val="720"/>
          <w:marTop w:val="100"/>
          <w:marBottom w:val="100"/>
          <w:divBdr>
            <w:top w:val="none" w:sz="0" w:space="0" w:color="auto"/>
            <w:left w:val="none" w:sz="0" w:space="0" w:color="auto"/>
            <w:bottom w:val="none" w:sz="0" w:space="0" w:color="auto"/>
            <w:right w:val="none" w:sz="0" w:space="0" w:color="auto"/>
          </w:divBdr>
        </w:div>
        <w:div w:id="1710837715">
          <w:blockQuote w:val="1"/>
          <w:marLeft w:val="720"/>
          <w:marRight w:val="720"/>
          <w:marTop w:val="100"/>
          <w:marBottom w:val="100"/>
          <w:divBdr>
            <w:top w:val="none" w:sz="0" w:space="0" w:color="auto"/>
            <w:left w:val="none" w:sz="0" w:space="0" w:color="auto"/>
            <w:bottom w:val="none" w:sz="0" w:space="0" w:color="auto"/>
            <w:right w:val="none" w:sz="0" w:space="0" w:color="auto"/>
          </w:divBdr>
        </w:div>
        <w:div w:id="2011638762">
          <w:blockQuote w:val="1"/>
          <w:marLeft w:val="720"/>
          <w:marRight w:val="720"/>
          <w:marTop w:val="100"/>
          <w:marBottom w:val="100"/>
          <w:divBdr>
            <w:top w:val="none" w:sz="0" w:space="0" w:color="auto"/>
            <w:left w:val="none" w:sz="0" w:space="0" w:color="auto"/>
            <w:bottom w:val="none" w:sz="0" w:space="0" w:color="auto"/>
            <w:right w:val="none" w:sz="0" w:space="0" w:color="auto"/>
          </w:divBdr>
        </w:div>
        <w:div w:id="1286428448">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171320">
          <w:blockQuote w:val="1"/>
          <w:marLeft w:val="720"/>
          <w:marRight w:val="720"/>
          <w:marTop w:val="100"/>
          <w:marBottom w:val="100"/>
          <w:divBdr>
            <w:top w:val="none" w:sz="0" w:space="0" w:color="auto"/>
            <w:left w:val="none" w:sz="0" w:space="0" w:color="auto"/>
            <w:bottom w:val="none" w:sz="0" w:space="0" w:color="auto"/>
            <w:right w:val="none" w:sz="0" w:space="0" w:color="auto"/>
          </w:divBdr>
        </w:div>
        <w:div w:id="662319618">
          <w:blockQuote w:val="1"/>
          <w:marLeft w:val="720"/>
          <w:marRight w:val="720"/>
          <w:marTop w:val="100"/>
          <w:marBottom w:val="100"/>
          <w:divBdr>
            <w:top w:val="none" w:sz="0" w:space="0" w:color="auto"/>
            <w:left w:val="none" w:sz="0" w:space="0" w:color="auto"/>
            <w:bottom w:val="none" w:sz="0" w:space="0" w:color="auto"/>
            <w:right w:val="none" w:sz="0" w:space="0" w:color="auto"/>
          </w:divBdr>
        </w:div>
        <w:div w:id="302121957">
          <w:blockQuote w:val="1"/>
          <w:marLeft w:val="720"/>
          <w:marRight w:val="720"/>
          <w:marTop w:val="100"/>
          <w:marBottom w:val="100"/>
          <w:divBdr>
            <w:top w:val="none" w:sz="0" w:space="0" w:color="auto"/>
            <w:left w:val="none" w:sz="0" w:space="0" w:color="auto"/>
            <w:bottom w:val="none" w:sz="0" w:space="0" w:color="auto"/>
            <w:right w:val="none" w:sz="0" w:space="0" w:color="auto"/>
          </w:divBdr>
        </w:div>
        <w:div w:id="1696038598">
          <w:blockQuote w:val="1"/>
          <w:marLeft w:val="720"/>
          <w:marRight w:val="720"/>
          <w:marTop w:val="100"/>
          <w:marBottom w:val="100"/>
          <w:divBdr>
            <w:top w:val="none" w:sz="0" w:space="0" w:color="auto"/>
            <w:left w:val="none" w:sz="0" w:space="0" w:color="auto"/>
            <w:bottom w:val="none" w:sz="0" w:space="0" w:color="auto"/>
            <w:right w:val="none" w:sz="0" w:space="0" w:color="auto"/>
          </w:divBdr>
        </w:div>
        <w:div w:id="651955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802305639">
          <w:blockQuote w:val="1"/>
          <w:marLeft w:val="720"/>
          <w:marRight w:val="720"/>
          <w:marTop w:val="100"/>
          <w:marBottom w:val="100"/>
          <w:divBdr>
            <w:top w:val="none" w:sz="0" w:space="0" w:color="auto"/>
            <w:left w:val="none" w:sz="0" w:space="0" w:color="auto"/>
            <w:bottom w:val="none" w:sz="0" w:space="0" w:color="auto"/>
            <w:right w:val="none" w:sz="0" w:space="0" w:color="auto"/>
          </w:divBdr>
        </w:div>
        <w:div w:id="2073961201">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144602">
          <w:blockQuote w:val="1"/>
          <w:marLeft w:val="720"/>
          <w:marRight w:val="720"/>
          <w:marTop w:val="100"/>
          <w:marBottom w:val="100"/>
          <w:divBdr>
            <w:top w:val="none" w:sz="0" w:space="0" w:color="auto"/>
            <w:left w:val="none" w:sz="0" w:space="0" w:color="auto"/>
            <w:bottom w:val="none" w:sz="0" w:space="0" w:color="auto"/>
            <w:right w:val="none" w:sz="0" w:space="0" w:color="auto"/>
          </w:divBdr>
        </w:div>
        <w:div w:id="1485465261">
          <w:blockQuote w:val="1"/>
          <w:marLeft w:val="720"/>
          <w:marRight w:val="720"/>
          <w:marTop w:val="100"/>
          <w:marBottom w:val="100"/>
          <w:divBdr>
            <w:top w:val="none" w:sz="0" w:space="0" w:color="auto"/>
            <w:left w:val="none" w:sz="0" w:space="0" w:color="auto"/>
            <w:bottom w:val="none" w:sz="0" w:space="0" w:color="auto"/>
            <w:right w:val="none" w:sz="0" w:space="0" w:color="auto"/>
          </w:divBdr>
        </w:div>
        <w:div w:id="520242838">
          <w:blockQuote w:val="1"/>
          <w:marLeft w:val="720"/>
          <w:marRight w:val="720"/>
          <w:marTop w:val="100"/>
          <w:marBottom w:val="100"/>
          <w:divBdr>
            <w:top w:val="none" w:sz="0" w:space="0" w:color="auto"/>
            <w:left w:val="none" w:sz="0" w:space="0" w:color="auto"/>
            <w:bottom w:val="none" w:sz="0" w:space="0" w:color="auto"/>
            <w:right w:val="none" w:sz="0" w:space="0" w:color="auto"/>
          </w:divBdr>
        </w:div>
        <w:div w:id="117798893">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292922">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948248">
          <w:blockQuote w:val="1"/>
          <w:marLeft w:val="720"/>
          <w:marRight w:val="720"/>
          <w:marTop w:val="100"/>
          <w:marBottom w:val="100"/>
          <w:divBdr>
            <w:top w:val="none" w:sz="0" w:space="0" w:color="auto"/>
            <w:left w:val="none" w:sz="0" w:space="0" w:color="auto"/>
            <w:bottom w:val="none" w:sz="0" w:space="0" w:color="auto"/>
            <w:right w:val="none" w:sz="0" w:space="0" w:color="auto"/>
          </w:divBdr>
        </w:div>
        <w:div w:id="1429501468">
          <w:blockQuote w:val="1"/>
          <w:marLeft w:val="720"/>
          <w:marRight w:val="720"/>
          <w:marTop w:val="100"/>
          <w:marBottom w:val="100"/>
          <w:divBdr>
            <w:top w:val="none" w:sz="0" w:space="0" w:color="auto"/>
            <w:left w:val="none" w:sz="0" w:space="0" w:color="auto"/>
            <w:bottom w:val="none" w:sz="0" w:space="0" w:color="auto"/>
            <w:right w:val="none" w:sz="0" w:space="0" w:color="auto"/>
          </w:divBdr>
        </w:div>
        <w:div w:id="1016810012">
          <w:blockQuote w:val="1"/>
          <w:marLeft w:val="720"/>
          <w:marRight w:val="720"/>
          <w:marTop w:val="100"/>
          <w:marBottom w:val="100"/>
          <w:divBdr>
            <w:top w:val="none" w:sz="0" w:space="0" w:color="auto"/>
            <w:left w:val="none" w:sz="0" w:space="0" w:color="auto"/>
            <w:bottom w:val="none" w:sz="0" w:space="0" w:color="auto"/>
            <w:right w:val="none" w:sz="0" w:space="0" w:color="auto"/>
          </w:divBdr>
        </w:div>
        <w:div w:id="696153713">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2589">
          <w:blockQuote w:val="1"/>
          <w:marLeft w:val="720"/>
          <w:marRight w:val="720"/>
          <w:marTop w:val="100"/>
          <w:marBottom w:val="100"/>
          <w:divBdr>
            <w:top w:val="none" w:sz="0" w:space="0" w:color="auto"/>
            <w:left w:val="none" w:sz="0" w:space="0" w:color="auto"/>
            <w:bottom w:val="none" w:sz="0" w:space="0" w:color="auto"/>
            <w:right w:val="none" w:sz="0" w:space="0" w:color="auto"/>
          </w:divBdr>
        </w:div>
        <w:div w:id="953444125">
          <w:blockQuote w:val="1"/>
          <w:marLeft w:val="720"/>
          <w:marRight w:val="720"/>
          <w:marTop w:val="100"/>
          <w:marBottom w:val="100"/>
          <w:divBdr>
            <w:top w:val="none" w:sz="0" w:space="0" w:color="auto"/>
            <w:left w:val="none" w:sz="0" w:space="0" w:color="auto"/>
            <w:bottom w:val="none" w:sz="0" w:space="0" w:color="auto"/>
            <w:right w:val="none" w:sz="0" w:space="0" w:color="auto"/>
          </w:divBdr>
        </w:div>
        <w:div w:id="2043506410">
          <w:blockQuote w:val="1"/>
          <w:marLeft w:val="720"/>
          <w:marRight w:val="720"/>
          <w:marTop w:val="100"/>
          <w:marBottom w:val="100"/>
          <w:divBdr>
            <w:top w:val="none" w:sz="0" w:space="0" w:color="auto"/>
            <w:left w:val="none" w:sz="0" w:space="0" w:color="auto"/>
            <w:bottom w:val="none" w:sz="0" w:space="0" w:color="auto"/>
            <w:right w:val="none" w:sz="0" w:space="0" w:color="auto"/>
          </w:divBdr>
        </w:div>
        <w:div w:id="572202687">
          <w:blockQuote w:val="1"/>
          <w:marLeft w:val="720"/>
          <w:marRight w:val="720"/>
          <w:marTop w:val="100"/>
          <w:marBottom w:val="100"/>
          <w:divBdr>
            <w:top w:val="none" w:sz="0" w:space="0" w:color="auto"/>
            <w:left w:val="none" w:sz="0" w:space="0" w:color="auto"/>
            <w:bottom w:val="none" w:sz="0" w:space="0" w:color="auto"/>
            <w:right w:val="none" w:sz="0" w:space="0" w:color="auto"/>
          </w:divBdr>
        </w:div>
        <w:div w:id="97990185">
          <w:blockQuote w:val="1"/>
          <w:marLeft w:val="720"/>
          <w:marRight w:val="720"/>
          <w:marTop w:val="100"/>
          <w:marBottom w:val="100"/>
          <w:divBdr>
            <w:top w:val="none" w:sz="0" w:space="0" w:color="auto"/>
            <w:left w:val="none" w:sz="0" w:space="0" w:color="auto"/>
            <w:bottom w:val="none" w:sz="0" w:space="0" w:color="auto"/>
            <w:right w:val="none" w:sz="0" w:space="0" w:color="auto"/>
          </w:divBdr>
        </w:div>
        <w:div w:id="1563178732">
          <w:blockQuote w:val="1"/>
          <w:marLeft w:val="720"/>
          <w:marRight w:val="720"/>
          <w:marTop w:val="100"/>
          <w:marBottom w:val="100"/>
          <w:divBdr>
            <w:top w:val="none" w:sz="0" w:space="0" w:color="auto"/>
            <w:left w:val="none" w:sz="0" w:space="0" w:color="auto"/>
            <w:bottom w:val="none" w:sz="0" w:space="0" w:color="auto"/>
            <w:right w:val="none" w:sz="0" w:space="0" w:color="auto"/>
          </w:divBdr>
        </w:div>
        <w:div w:id="598216345">
          <w:blockQuote w:val="1"/>
          <w:marLeft w:val="720"/>
          <w:marRight w:val="720"/>
          <w:marTop w:val="100"/>
          <w:marBottom w:val="100"/>
          <w:divBdr>
            <w:top w:val="none" w:sz="0" w:space="0" w:color="auto"/>
            <w:left w:val="none" w:sz="0" w:space="0" w:color="auto"/>
            <w:bottom w:val="none" w:sz="0" w:space="0" w:color="auto"/>
            <w:right w:val="none" w:sz="0" w:space="0" w:color="auto"/>
          </w:divBdr>
        </w:div>
        <w:div w:id="2104842094">
          <w:blockQuote w:val="1"/>
          <w:marLeft w:val="720"/>
          <w:marRight w:val="720"/>
          <w:marTop w:val="100"/>
          <w:marBottom w:val="100"/>
          <w:divBdr>
            <w:top w:val="none" w:sz="0" w:space="0" w:color="auto"/>
            <w:left w:val="none" w:sz="0" w:space="0" w:color="auto"/>
            <w:bottom w:val="none" w:sz="0" w:space="0" w:color="auto"/>
            <w:right w:val="none" w:sz="0" w:space="0" w:color="auto"/>
          </w:divBdr>
        </w:div>
        <w:div w:id="998264309">
          <w:blockQuote w:val="1"/>
          <w:marLeft w:val="720"/>
          <w:marRight w:val="720"/>
          <w:marTop w:val="100"/>
          <w:marBottom w:val="100"/>
          <w:divBdr>
            <w:top w:val="none" w:sz="0" w:space="0" w:color="auto"/>
            <w:left w:val="none" w:sz="0" w:space="0" w:color="auto"/>
            <w:bottom w:val="none" w:sz="0" w:space="0" w:color="auto"/>
            <w:right w:val="none" w:sz="0" w:space="0" w:color="auto"/>
          </w:divBdr>
        </w:div>
        <w:div w:id="1231647615">
          <w:blockQuote w:val="1"/>
          <w:marLeft w:val="720"/>
          <w:marRight w:val="720"/>
          <w:marTop w:val="100"/>
          <w:marBottom w:val="100"/>
          <w:divBdr>
            <w:top w:val="none" w:sz="0" w:space="0" w:color="auto"/>
            <w:left w:val="none" w:sz="0" w:space="0" w:color="auto"/>
            <w:bottom w:val="none" w:sz="0" w:space="0" w:color="auto"/>
            <w:right w:val="none" w:sz="0" w:space="0" w:color="auto"/>
          </w:divBdr>
        </w:div>
        <w:div w:id="899810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37610901">
          <w:blockQuote w:val="1"/>
          <w:marLeft w:val="720"/>
          <w:marRight w:val="720"/>
          <w:marTop w:val="100"/>
          <w:marBottom w:val="100"/>
          <w:divBdr>
            <w:top w:val="none" w:sz="0" w:space="0" w:color="auto"/>
            <w:left w:val="none" w:sz="0" w:space="0" w:color="auto"/>
            <w:bottom w:val="none" w:sz="0" w:space="0" w:color="auto"/>
            <w:right w:val="none" w:sz="0" w:space="0" w:color="auto"/>
          </w:divBdr>
        </w:div>
        <w:div w:id="857934319">
          <w:blockQuote w:val="1"/>
          <w:marLeft w:val="720"/>
          <w:marRight w:val="720"/>
          <w:marTop w:val="100"/>
          <w:marBottom w:val="100"/>
          <w:divBdr>
            <w:top w:val="none" w:sz="0" w:space="0" w:color="auto"/>
            <w:left w:val="none" w:sz="0" w:space="0" w:color="auto"/>
            <w:bottom w:val="none" w:sz="0" w:space="0" w:color="auto"/>
            <w:right w:val="none" w:sz="0" w:space="0" w:color="auto"/>
          </w:divBdr>
        </w:div>
        <w:div w:id="820268236">
          <w:blockQuote w:val="1"/>
          <w:marLeft w:val="720"/>
          <w:marRight w:val="720"/>
          <w:marTop w:val="100"/>
          <w:marBottom w:val="100"/>
          <w:divBdr>
            <w:top w:val="none" w:sz="0" w:space="0" w:color="auto"/>
            <w:left w:val="none" w:sz="0" w:space="0" w:color="auto"/>
            <w:bottom w:val="none" w:sz="0" w:space="0" w:color="auto"/>
            <w:right w:val="none" w:sz="0" w:space="0" w:color="auto"/>
          </w:divBdr>
        </w:div>
        <w:div w:id="1583102518">
          <w:blockQuote w:val="1"/>
          <w:marLeft w:val="720"/>
          <w:marRight w:val="720"/>
          <w:marTop w:val="100"/>
          <w:marBottom w:val="100"/>
          <w:divBdr>
            <w:top w:val="none" w:sz="0" w:space="0" w:color="auto"/>
            <w:left w:val="none" w:sz="0" w:space="0" w:color="auto"/>
            <w:bottom w:val="none" w:sz="0" w:space="0" w:color="auto"/>
            <w:right w:val="none" w:sz="0" w:space="0" w:color="auto"/>
          </w:divBdr>
        </w:div>
        <w:div w:id="1225096632">
          <w:blockQuote w:val="1"/>
          <w:marLeft w:val="720"/>
          <w:marRight w:val="720"/>
          <w:marTop w:val="100"/>
          <w:marBottom w:val="100"/>
          <w:divBdr>
            <w:top w:val="none" w:sz="0" w:space="0" w:color="auto"/>
            <w:left w:val="none" w:sz="0" w:space="0" w:color="auto"/>
            <w:bottom w:val="none" w:sz="0" w:space="0" w:color="auto"/>
            <w:right w:val="none" w:sz="0" w:space="0" w:color="auto"/>
          </w:divBdr>
        </w:div>
        <w:div w:id="954285832">
          <w:blockQuote w:val="1"/>
          <w:marLeft w:val="720"/>
          <w:marRight w:val="720"/>
          <w:marTop w:val="100"/>
          <w:marBottom w:val="100"/>
          <w:divBdr>
            <w:top w:val="none" w:sz="0" w:space="0" w:color="auto"/>
            <w:left w:val="none" w:sz="0" w:space="0" w:color="auto"/>
            <w:bottom w:val="none" w:sz="0" w:space="0" w:color="auto"/>
            <w:right w:val="none" w:sz="0" w:space="0" w:color="auto"/>
          </w:divBdr>
        </w:div>
        <w:div w:id="608009353">
          <w:blockQuote w:val="1"/>
          <w:marLeft w:val="720"/>
          <w:marRight w:val="720"/>
          <w:marTop w:val="100"/>
          <w:marBottom w:val="100"/>
          <w:divBdr>
            <w:top w:val="none" w:sz="0" w:space="0" w:color="auto"/>
            <w:left w:val="none" w:sz="0" w:space="0" w:color="auto"/>
            <w:bottom w:val="none" w:sz="0" w:space="0" w:color="auto"/>
            <w:right w:val="none" w:sz="0" w:space="0" w:color="auto"/>
          </w:divBdr>
        </w:div>
        <w:div w:id="9266907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29018459">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3315">
          <w:blockQuote w:val="1"/>
          <w:marLeft w:val="720"/>
          <w:marRight w:val="720"/>
          <w:marTop w:val="100"/>
          <w:marBottom w:val="100"/>
          <w:divBdr>
            <w:top w:val="none" w:sz="0" w:space="0" w:color="auto"/>
            <w:left w:val="none" w:sz="0" w:space="0" w:color="auto"/>
            <w:bottom w:val="none" w:sz="0" w:space="0" w:color="auto"/>
            <w:right w:val="none" w:sz="0" w:space="0" w:color="auto"/>
          </w:divBdr>
        </w:div>
        <w:div w:id="43062346">
          <w:blockQuote w:val="1"/>
          <w:marLeft w:val="720"/>
          <w:marRight w:val="720"/>
          <w:marTop w:val="100"/>
          <w:marBottom w:val="100"/>
          <w:divBdr>
            <w:top w:val="none" w:sz="0" w:space="0" w:color="auto"/>
            <w:left w:val="none" w:sz="0" w:space="0" w:color="auto"/>
            <w:bottom w:val="none" w:sz="0" w:space="0" w:color="auto"/>
            <w:right w:val="none" w:sz="0" w:space="0" w:color="auto"/>
          </w:divBdr>
        </w:div>
        <w:div w:id="1693188887">
          <w:blockQuote w:val="1"/>
          <w:marLeft w:val="720"/>
          <w:marRight w:val="720"/>
          <w:marTop w:val="100"/>
          <w:marBottom w:val="100"/>
          <w:divBdr>
            <w:top w:val="none" w:sz="0" w:space="0" w:color="auto"/>
            <w:left w:val="none" w:sz="0" w:space="0" w:color="auto"/>
            <w:bottom w:val="none" w:sz="0" w:space="0" w:color="auto"/>
            <w:right w:val="none" w:sz="0" w:space="0" w:color="auto"/>
          </w:divBdr>
        </w:div>
        <w:div w:id="349573984">
          <w:blockQuote w:val="1"/>
          <w:marLeft w:val="720"/>
          <w:marRight w:val="720"/>
          <w:marTop w:val="100"/>
          <w:marBottom w:val="100"/>
          <w:divBdr>
            <w:top w:val="none" w:sz="0" w:space="0" w:color="auto"/>
            <w:left w:val="none" w:sz="0" w:space="0" w:color="auto"/>
            <w:bottom w:val="none" w:sz="0" w:space="0" w:color="auto"/>
            <w:right w:val="none" w:sz="0" w:space="0" w:color="auto"/>
          </w:divBdr>
        </w:div>
        <w:div w:id="1290622179">
          <w:blockQuote w:val="1"/>
          <w:marLeft w:val="720"/>
          <w:marRight w:val="720"/>
          <w:marTop w:val="100"/>
          <w:marBottom w:val="100"/>
          <w:divBdr>
            <w:top w:val="none" w:sz="0" w:space="0" w:color="auto"/>
            <w:left w:val="none" w:sz="0" w:space="0" w:color="auto"/>
            <w:bottom w:val="none" w:sz="0" w:space="0" w:color="auto"/>
            <w:right w:val="none" w:sz="0" w:space="0" w:color="auto"/>
          </w:divBdr>
        </w:div>
        <w:div w:id="49618709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5109282">
          <w:blockQuote w:val="1"/>
          <w:marLeft w:val="720"/>
          <w:marRight w:val="720"/>
          <w:marTop w:val="100"/>
          <w:marBottom w:val="100"/>
          <w:divBdr>
            <w:top w:val="none" w:sz="0" w:space="0" w:color="auto"/>
            <w:left w:val="none" w:sz="0" w:space="0" w:color="auto"/>
            <w:bottom w:val="none" w:sz="0" w:space="0" w:color="auto"/>
            <w:right w:val="none" w:sz="0" w:space="0" w:color="auto"/>
          </w:divBdr>
        </w:div>
        <w:div w:id="575171879">
          <w:blockQuote w:val="1"/>
          <w:marLeft w:val="720"/>
          <w:marRight w:val="720"/>
          <w:marTop w:val="100"/>
          <w:marBottom w:val="100"/>
          <w:divBdr>
            <w:top w:val="none" w:sz="0" w:space="0" w:color="auto"/>
            <w:left w:val="none" w:sz="0" w:space="0" w:color="auto"/>
            <w:bottom w:val="none" w:sz="0" w:space="0" w:color="auto"/>
            <w:right w:val="none" w:sz="0" w:space="0" w:color="auto"/>
          </w:divBdr>
        </w:div>
        <w:div w:id="552233416">
          <w:blockQuote w:val="1"/>
          <w:marLeft w:val="720"/>
          <w:marRight w:val="720"/>
          <w:marTop w:val="100"/>
          <w:marBottom w:val="100"/>
          <w:divBdr>
            <w:top w:val="none" w:sz="0" w:space="0" w:color="auto"/>
            <w:left w:val="none" w:sz="0" w:space="0" w:color="auto"/>
            <w:bottom w:val="none" w:sz="0" w:space="0" w:color="auto"/>
            <w:right w:val="none" w:sz="0" w:space="0" w:color="auto"/>
          </w:divBdr>
        </w:div>
        <w:div w:id="84031493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7926422">
          <w:blockQuote w:val="1"/>
          <w:marLeft w:val="720"/>
          <w:marRight w:val="720"/>
          <w:marTop w:val="100"/>
          <w:marBottom w:val="100"/>
          <w:divBdr>
            <w:top w:val="none" w:sz="0" w:space="0" w:color="auto"/>
            <w:left w:val="none" w:sz="0" w:space="0" w:color="auto"/>
            <w:bottom w:val="none" w:sz="0" w:space="0" w:color="auto"/>
            <w:right w:val="none" w:sz="0" w:space="0" w:color="auto"/>
          </w:divBdr>
        </w:div>
        <w:div w:id="16680482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57184412">
      <w:bodyDiv w:val="1"/>
      <w:marLeft w:val="0"/>
      <w:marRight w:val="0"/>
      <w:marTop w:val="0"/>
      <w:marBottom w:val="0"/>
      <w:divBdr>
        <w:top w:val="none" w:sz="0" w:space="0" w:color="auto"/>
        <w:left w:val="none" w:sz="0" w:space="0" w:color="auto"/>
        <w:bottom w:val="none" w:sz="0" w:space="0" w:color="auto"/>
        <w:right w:val="none" w:sz="0" w:space="0" w:color="auto"/>
      </w:divBdr>
    </w:div>
    <w:div w:id="1916814110">
      <w:bodyDiv w:val="1"/>
      <w:marLeft w:val="0"/>
      <w:marRight w:val="0"/>
      <w:marTop w:val="0"/>
      <w:marBottom w:val="0"/>
      <w:divBdr>
        <w:top w:val="none" w:sz="0" w:space="0" w:color="auto"/>
        <w:left w:val="none" w:sz="0" w:space="0" w:color="auto"/>
        <w:bottom w:val="none" w:sz="0" w:space="0" w:color="auto"/>
        <w:right w:val="none" w:sz="0" w:space="0" w:color="auto"/>
      </w:divBdr>
    </w:div>
    <w:div w:id="2138641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Relationships xmlns="http://schemas.openxmlformats.org/package/2006/relationships"><Relationship Target="endnotes.xml" Type="http://schemas.openxmlformats.org/officeDocument/2006/relationships/endnotes" Id="rId8"/><Relationship Target="styles.xml" Type="http://schemas.openxmlformats.org/officeDocument/2006/relationships/styles" Id="rId3"/><Relationship Target="footnotes.xml" Type="http://schemas.openxmlformats.org/officeDocument/2006/relationships/footnotes" Id="rId7"/><Relationship Target="theme/theme1.xml" Type="http://schemas.openxmlformats.org/officeDocument/2006/relationships/theme" Id="rId12"/><Relationship Target="numbering.xml" Type="http://schemas.openxmlformats.org/officeDocument/2006/relationships/numbering" Id="rId2"/><Relationship Target="../customXml/item1.xml" Type="http://schemas.openxmlformats.org/officeDocument/2006/relationships/customXml" Id="rId1"/><Relationship Target="webSettings.xml" Type="http://schemas.openxmlformats.org/officeDocument/2006/relationships/webSettings" Id="rId6"/><Relationship Target="glossary/document.xml" Type="http://schemas.openxmlformats.org/officeDocument/2006/relationships/glossaryDocument" Id="rId11"/><Relationship Target="settings.xml" Type="http://schemas.openxmlformats.org/officeDocument/2006/relationships/settings" Id="rId5"/><Relationship Target="fontTable.xml" Type="http://schemas.openxmlformats.org/officeDocument/2006/relationships/fontTable" Id="rId10"/><Relationship Target="stylesWithEffects.xml" Type="http://schemas.microsoft.com/office/2007/relationships/stylesWithEffects" Id="rId4"/><Relationship Target="media/image1.gif" Type="http://schemas.openxmlformats.org/officeDocument/2006/relationships/image" Id="rId9"/><Relationship Target="media/document_image_rId13.jpeg" Type="http://schemas.openxmlformats.org/officeDocument/2006/relationships/image" Id="rId13"/><Relationship TargetMode="External" Target="http://www.caselaw.nsw.gov.au/asset/1922d4105847ccb568e83c35.pdf" Type="http://schemas.openxmlformats.org/officeDocument/2006/relationships/hyperlink" Id="rId14"/><Relationship TargetMode="External" Target="http://www.caselaw.nsw.gov.au/asset/1922d4105847ccb568e83c35.pdf" Type="http://schemas.openxmlformats.org/officeDocument/2006/relationships/hyperlink" Id="rId15"/></Relationships>
</file>

<file path=word/glossary/_rels/document.xml.rels><?xml version="1.0" encoding="UTF-8" standalone="yes"?><Relationships xmlns="http://schemas.openxmlformats.org/package/2006/relationships"><Relationship Target="settings.xml" Type="http://schemas.openxmlformats.org/officeDocument/2006/relationships/settings" Id="rId3"/><Relationship Target="stylesWithEffects.xml" Type="http://schemas.microsoft.com/office/2007/relationships/stylesWithEffects" Id="rId2"/><Relationship Target="styles.xml" Type="http://schemas.openxmlformats.org/officeDocument/2006/relationships/styles" Id="rId1"/><Relationship Target="fontTable.xml" Type="http://schemas.openxmlformats.org/officeDocument/2006/relationships/fontTable" Id="rId5"/><Relationship Target="webSettings.xml" Type="http://schemas.openxmlformats.org/officeDocument/2006/relationships/webSettings" Id="rId4"/></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287E3D7A5999C449F68774214E87459"/>
        <w:category>
          <w:name w:val="General"/>
          <w:gallery w:val="placeholder"/>
        </w:category>
        <w:types>
          <w:type w:val="bbPlcHdr"/>
        </w:types>
        <w:behaviors>
          <w:behavior w:val="content"/>
        </w:behaviors>
        <w:guid w:val="{0537D08B-F94C-044D-835A-2BC092447721}"/>
      </w:docPartPr>
      <w:docPartBody>
        <w:p w:rsidR="007F094C" w:rsidRDefault="007F094C">
          <w:pPr>
            <w:pStyle w:val="2287E3D7A5999C449F68774214E87459"/>
          </w:pPr>
          <w:r w:rsidRPr="007D6BF3">
            <w:rPr>
              <w:rStyle w:val="PlaceholderText"/>
            </w:rPr>
            <w:t>Click here to enter text.</w:t>
          </w:r>
        </w:p>
      </w:docPartBody>
    </w:docPart>
    <w:docPart>
      <w:docPartPr>
        <w:name w:val="23714A54DE1C5349A32215100E23C70C"/>
        <w:category>
          <w:name w:val="General"/>
          <w:gallery w:val="placeholder"/>
        </w:category>
        <w:types>
          <w:type w:val="bbPlcHdr"/>
        </w:types>
        <w:behaviors>
          <w:behavior w:val="content"/>
        </w:behaviors>
        <w:guid w:val="{E29D3CFA-BB34-C948-A790-3C397D74A74D}"/>
      </w:docPartPr>
      <w:docPartBody>
        <w:p w:rsidR="007F094C" w:rsidRDefault="00CC11D7">
          <w:pPr>
            <w:pStyle w:val="23714A54DE1C5349A32215100E23C70C"/>
          </w:pPr>
          <w:r w:rsidRPr="00B078D6">
            <w:t xml:space="preserve"> </w:t>
          </w:r>
        </w:p>
      </w:docPartBody>
    </w:docPart>
    <w:docPart>
      <w:docPartPr>
        <w:name w:val="CEA0958D29B321449DAA1A3408663E44"/>
        <w:category>
          <w:name w:val="General"/>
          <w:gallery w:val="placeholder"/>
        </w:category>
        <w:types>
          <w:type w:val="bbPlcHdr"/>
        </w:types>
        <w:behaviors>
          <w:behavior w:val="content"/>
        </w:behaviors>
        <w:guid w:val="{036767BC-DC7D-5C41-8639-44AB00F097D0}"/>
      </w:docPartPr>
      <w:docPartBody>
        <w:p w:rsidR="007F094C" w:rsidRDefault="00CC11D7">
          <w:pPr>
            <w:pStyle w:val="CEA0958D29B321449DAA1A3408663E44"/>
          </w:pPr>
          <w:r>
            <w:t xml:space="preserve"> </w:t>
          </w:r>
        </w:p>
      </w:docPartBody>
    </w:docPart>
    <w:docPart>
      <w:docPartPr>
        <w:name w:val="9CA603291F38E74C952F4F0686E7F43F"/>
        <w:category>
          <w:name w:val="General"/>
          <w:gallery w:val="placeholder"/>
        </w:category>
        <w:types>
          <w:type w:val="bbPlcHdr"/>
        </w:types>
        <w:behaviors>
          <w:behavior w:val="content"/>
        </w:behaviors>
        <w:guid w:val="{1B21091D-1056-0A40-8911-B11446567541}"/>
      </w:docPartPr>
      <w:docPartBody>
        <w:p w:rsidR="007F094C" w:rsidRDefault="00CC11D7">
          <w:pPr>
            <w:pStyle w:val="9CA603291F38E74C952F4F0686E7F43F"/>
          </w:pPr>
          <w:r w:rsidRPr="00B078D6">
            <w:t xml:space="preserve"> </w:t>
          </w:r>
        </w:p>
      </w:docPartBody>
    </w:docPart>
    <w:docPart>
      <w:docPartPr>
        <w:name w:val="6457288971B39E4CA9B911AD82732253"/>
        <w:category>
          <w:name w:val="General"/>
          <w:gallery w:val="placeholder"/>
        </w:category>
        <w:types>
          <w:type w:val="bbPlcHdr"/>
        </w:types>
        <w:behaviors>
          <w:behavior w:val="content"/>
        </w:behaviors>
        <w:guid w:val="{C03967DB-C583-6243-9BBB-914394D42E0D}"/>
      </w:docPartPr>
      <w:docPartBody>
        <w:p w:rsidR="007F094C" w:rsidRDefault="00CC11D7">
          <w:pPr>
            <w:pStyle w:val="6457288971B39E4CA9B911AD82732253"/>
          </w:pPr>
          <w:r w:rsidRPr="00B078D6">
            <w:t xml:space="preserve"> </w:t>
          </w:r>
        </w:p>
      </w:docPartBody>
    </w:docPart>
    <w:docPart>
      <w:docPartPr>
        <w:name w:val="49E1DA3C6A1E71459A736F86010B5AED"/>
        <w:category>
          <w:name w:val="General"/>
          <w:gallery w:val="placeholder"/>
        </w:category>
        <w:types>
          <w:type w:val="bbPlcHdr"/>
        </w:types>
        <w:behaviors>
          <w:behavior w:val="content"/>
        </w:behaviors>
        <w:guid w:val="{D3EB71CC-499A-254B-88E7-CFA1CC78C65F}"/>
      </w:docPartPr>
      <w:docPartBody>
        <w:p w:rsidR="007F094C" w:rsidRDefault="00CC11D7">
          <w:pPr>
            <w:pStyle w:val="49E1DA3C6A1E71459A736F86010B5AED"/>
          </w:pPr>
          <w:r w:rsidRPr="00B078D6">
            <w:t xml:space="preserve"> </w:t>
          </w:r>
        </w:p>
      </w:docPartBody>
    </w:docPart>
    <w:docPart>
      <w:docPartPr>
        <w:name w:val="5D455C8DB3370C429E683BD45AAD2263"/>
        <w:category>
          <w:name w:val="General"/>
          <w:gallery w:val="placeholder"/>
        </w:category>
        <w:types>
          <w:type w:val="bbPlcHdr"/>
        </w:types>
        <w:behaviors>
          <w:behavior w:val="content"/>
        </w:behaviors>
        <w:guid w:val="{1B0155DF-46F7-CB47-BBFC-843A778954FB}"/>
      </w:docPartPr>
      <w:docPartBody>
        <w:p w:rsidR="007F094C" w:rsidRDefault="00CC11D7">
          <w:pPr>
            <w:pStyle w:val="5D455C8DB3370C429E683BD45AAD2263"/>
          </w:pPr>
          <w:r>
            <w:t xml:space="preserve"> </w:t>
          </w:r>
        </w:p>
      </w:docPartBody>
    </w:docPart>
    <w:docPart>
      <w:docPartPr>
        <w:name w:val="8E1FCF9D9BCC7544965FEDDA8E4336E8"/>
        <w:category>
          <w:name w:val="General"/>
          <w:gallery w:val="placeholder"/>
        </w:category>
        <w:types>
          <w:type w:val="bbPlcHdr"/>
        </w:types>
        <w:behaviors>
          <w:behavior w:val="content"/>
        </w:behaviors>
        <w:guid w:val="{E0E948F2-5A4A-C845-B5B7-0280CF55CDFB}"/>
      </w:docPartPr>
      <w:docPartBody>
        <w:p w:rsidR="007F094C" w:rsidRDefault="00CC11D7">
          <w:pPr>
            <w:pStyle w:val="8E1FCF9D9BCC7544965FEDDA8E4336E8"/>
          </w:pPr>
          <w:r>
            <w:t xml:space="preserve"> </w:t>
          </w:r>
        </w:p>
      </w:docPartBody>
    </w:docPart>
    <w:docPart>
      <w:docPartPr>
        <w:name w:val="BB94B27A1B38FB49AA2427CB2341BFF9"/>
        <w:category>
          <w:name w:val="General"/>
          <w:gallery w:val="placeholder"/>
        </w:category>
        <w:types>
          <w:type w:val="bbPlcHdr"/>
        </w:types>
        <w:behaviors>
          <w:behavior w:val="content"/>
        </w:behaviors>
        <w:guid w:val="{F3C10B63-67C7-CB49-A633-14B42706E0D9}"/>
      </w:docPartPr>
      <w:docPartBody>
        <w:p w:rsidR="007F094C" w:rsidRDefault="00CC11D7">
          <w:pPr>
            <w:pStyle w:val="BB94B27A1B38FB49AA2427CB2341BFF9"/>
          </w:pPr>
          <w:r>
            <w:t xml:space="preserve"> </w:t>
          </w:r>
        </w:p>
      </w:docPartBody>
    </w:docPart>
    <w:docPart>
      <w:docPartPr>
        <w:name w:val="9628263C21A0F347B1037F8B6E2E16E6"/>
        <w:category>
          <w:name w:val="General"/>
          <w:gallery w:val="placeholder"/>
        </w:category>
        <w:types>
          <w:type w:val="bbPlcHdr"/>
        </w:types>
        <w:behaviors>
          <w:behavior w:val="content"/>
        </w:behaviors>
        <w:guid w:val="{92E82AAD-5512-8D45-AE98-4CC62B3E9470}"/>
      </w:docPartPr>
      <w:docPartBody>
        <w:p w:rsidR="007F094C" w:rsidRDefault="00CC11D7">
          <w:pPr>
            <w:pStyle w:val="9628263C21A0F347B1037F8B6E2E16E6"/>
          </w:pPr>
          <w:r>
            <w:t xml:space="preserve"> </w:t>
          </w:r>
        </w:p>
      </w:docPartBody>
    </w:docPart>
    <w:docPart>
      <w:docPartPr>
        <w:name w:val="5A00766E1BC20A46B675FA54E3371F87"/>
        <w:category>
          <w:name w:val="General"/>
          <w:gallery w:val="placeholder"/>
        </w:category>
        <w:types>
          <w:type w:val="bbPlcHdr"/>
        </w:types>
        <w:behaviors>
          <w:behavior w:val="content"/>
        </w:behaviors>
        <w:guid w:val="{6C6BB8E0-C4BF-B441-879B-A1E0E9E70456}"/>
      </w:docPartPr>
      <w:docPartBody>
        <w:p w:rsidR="007F094C" w:rsidRDefault="00CC11D7">
          <w:pPr>
            <w:pStyle w:val="5A00766E1BC20A46B675FA54E3371F87"/>
          </w:pPr>
          <w:r w:rsidRPr="00B078D6">
            <w:t xml:space="preserve"> </w:t>
          </w:r>
        </w:p>
      </w:docPartBody>
    </w:docPart>
    <w:docPart>
      <w:docPartPr>
        <w:name w:val="A23E6993E6A8F64D83520CA63B49071B"/>
        <w:category>
          <w:name w:val="General"/>
          <w:gallery w:val="placeholder"/>
        </w:category>
        <w:types>
          <w:type w:val="bbPlcHdr"/>
        </w:types>
        <w:behaviors>
          <w:behavior w:val="content"/>
        </w:behaviors>
        <w:guid w:val="{8D486C68-67A9-ED40-990D-ABF9DFAFEB43}"/>
      </w:docPartPr>
      <w:docPartBody>
        <w:p w:rsidR="007F094C" w:rsidRDefault="00CC11D7">
          <w:pPr>
            <w:pStyle w:val="A23E6993E6A8F64D83520CA63B49071B"/>
          </w:pPr>
          <w:r>
            <w:t xml:space="preserve"> </w:t>
          </w:r>
        </w:p>
      </w:docPartBody>
    </w:docPart>
    <w:docPart>
      <w:docPartPr>
        <w:name w:val="060452A863326F40B8E9CC07DB6917FD"/>
        <w:category>
          <w:name w:val="General"/>
          <w:gallery w:val="placeholder"/>
        </w:category>
        <w:types>
          <w:type w:val="bbPlcHdr"/>
        </w:types>
        <w:behaviors>
          <w:behavior w:val="content"/>
        </w:behaviors>
        <w:guid w:val="{F6206FBE-4217-7544-895C-D388963981AC}"/>
      </w:docPartPr>
      <w:docPartBody>
        <w:p w:rsidR="007F094C" w:rsidRDefault="00CC11D7">
          <w:pPr>
            <w:pStyle w:val="060452A863326F40B8E9CC07DB6917FD"/>
          </w:pPr>
          <w:r>
            <w:t xml:space="preserve"> </w:t>
          </w:r>
        </w:p>
      </w:docPartBody>
    </w:docPart>
    <w:docPart>
      <w:docPartPr>
        <w:name w:val="6628CDE8242ABE4A8E58F2768A081E0C"/>
        <w:category>
          <w:name w:val="General"/>
          <w:gallery w:val="placeholder"/>
        </w:category>
        <w:types>
          <w:type w:val="bbPlcHdr"/>
        </w:types>
        <w:behaviors>
          <w:behavior w:val="content"/>
        </w:behaviors>
        <w:guid w:val="{1FE18A0F-DB3B-FD4A-A40D-520FD74D3C25}"/>
      </w:docPartPr>
      <w:docPartBody>
        <w:p w:rsidR="007F094C" w:rsidRDefault="00CC11D7">
          <w:pPr>
            <w:pStyle w:val="6628CDE8242ABE4A8E58F2768A081E0C"/>
          </w:pPr>
          <w:r w:rsidRPr="00B078D6">
            <w:t xml:space="preserve"> </w:t>
          </w:r>
        </w:p>
      </w:docPartBody>
    </w:docPart>
    <w:docPart>
      <w:docPartPr>
        <w:name w:val="B3EE222B3A0F7C449BC3F6E77D0B866B"/>
        <w:category>
          <w:name w:val="General"/>
          <w:gallery w:val="placeholder"/>
        </w:category>
        <w:types>
          <w:type w:val="bbPlcHdr"/>
        </w:types>
        <w:behaviors>
          <w:behavior w:val="content"/>
        </w:behaviors>
        <w:guid w:val="{DEAAB4C5-9614-2A45-AF4E-33C616ADCC96}"/>
      </w:docPartPr>
      <w:docPartBody>
        <w:p w:rsidR="007F094C" w:rsidRDefault="00CC11D7">
          <w:pPr>
            <w:pStyle w:val="B3EE222B3A0F7C449BC3F6E77D0B866B"/>
          </w:pPr>
          <w:r>
            <w:t xml:space="preserve"> </w:t>
          </w:r>
        </w:p>
      </w:docPartBody>
    </w:docPart>
    <w:docPart>
      <w:docPartPr>
        <w:name w:val="1A38A171EF11A54DB21B83C7D4CB0CBA"/>
        <w:category>
          <w:name w:val="General"/>
          <w:gallery w:val="placeholder"/>
        </w:category>
        <w:types>
          <w:type w:val="bbPlcHdr"/>
        </w:types>
        <w:behaviors>
          <w:behavior w:val="content"/>
        </w:behaviors>
        <w:guid w:val="{59702FA5-1039-BC44-B78A-B01E172DC7B0}"/>
      </w:docPartPr>
      <w:docPartBody>
        <w:p w:rsidR="007F094C" w:rsidRDefault="00CC11D7">
          <w:pPr>
            <w:pStyle w:val="1A38A171EF11A54DB21B83C7D4CB0CBA"/>
          </w:pPr>
          <w:r>
            <w:t xml:space="preserve"> </w:t>
          </w:r>
        </w:p>
      </w:docPartBody>
    </w:docPart>
    <w:docPart>
      <w:docPartPr>
        <w:name w:val="C38290365A6BEE4A83D8CA3C9A53E9A8"/>
        <w:category>
          <w:name w:val="General"/>
          <w:gallery w:val="placeholder"/>
        </w:category>
        <w:types>
          <w:type w:val="bbPlcHdr"/>
        </w:types>
        <w:behaviors>
          <w:behavior w:val="content"/>
        </w:behaviors>
        <w:guid w:val="{3C535162-8843-2740-B4C8-12ABBD23F239}"/>
      </w:docPartPr>
      <w:docPartBody>
        <w:p w:rsidR="007F094C" w:rsidRDefault="00CC11D7">
          <w:pPr>
            <w:pStyle w:val="C38290365A6BEE4A83D8CA3C9A53E9A8"/>
          </w:pPr>
          <w:r>
            <w:t xml:space="preserve"> </w:t>
          </w:r>
        </w:p>
      </w:docPartBody>
    </w:docPart>
    <w:docPart>
      <w:docPartPr>
        <w:name w:val="A7B47E2D68429748B46F94DAB4579B86"/>
        <w:category>
          <w:name w:val="General"/>
          <w:gallery w:val="placeholder"/>
        </w:category>
        <w:types>
          <w:type w:val="bbPlcHdr"/>
        </w:types>
        <w:behaviors>
          <w:behavior w:val="content"/>
        </w:behaviors>
        <w:guid w:val="{4C59AF83-1241-3E48-884F-52147C7AC1DC}"/>
      </w:docPartPr>
      <w:docPartBody>
        <w:p w:rsidR="007F094C" w:rsidRDefault="00CC11D7">
          <w:pPr>
            <w:pStyle w:val="A7B47E2D68429748B46F94DAB4579B86"/>
          </w:pPr>
          <w:r>
            <w:t xml:space="preserve"> </w:t>
          </w:r>
        </w:p>
      </w:docPartBody>
    </w:docPart>
    <w:docPart>
      <w:docPartPr>
        <w:name w:val="E8B7626A71E1B64AB957DAADD4528E61"/>
        <w:category>
          <w:name w:val="General"/>
          <w:gallery w:val="placeholder"/>
        </w:category>
        <w:types>
          <w:type w:val="bbPlcHdr"/>
        </w:types>
        <w:behaviors>
          <w:behavior w:val="content"/>
        </w:behaviors>
        <w:guid w:val="{F6FF1757-727B-5F46-B297-7C222A873B84}"/>
      </w:docPartPr>
      <w:docPartBody>
        <w:p w:rsidR="007F094C" w:rsidRDefault="00CC11D7">
          <w:pPr>
            <w:pStyle w:val="E8B7626A71E1B64AB957DAADD4528E61"/>
          </w:pPr>
          <w:r>
            <w:t xml:space="preserve"> </w:t>
          </w:r>
        </w:p>
      </w:docPartBody>
    </w:docPart>
    <w:docPart>
      <w:docPartPr>
        <w:name w:val="217D38CADD01B94283F7C310F9E5BE50"/>
        <w:category>
          <w:name w:val="General"/>
          <w:gallery w:val="placeholder"/>
        </w:category>
        <w:types>
          <w:type w:val="bbPlcHdr"/>
        </w:types>
        <w:behaviors>
          <w:behavior w:val="content"/>
        </w:behaviors>
        <w:guid w:val="{1B3EF63B-9AE2-EF4F-9034-60D6F8919FC9}"/>
      </w:docPartPr>
      <w:docPartBody>
        <w:p w:rsidR="007F094C" w:rsidRDefault="00CC11D7">
          <w:pPr>
            <w:pStyle w:val="217D38CADD01B94283F7C310F9E5BE50"/>
          </w:pPr>
          <w:r>
            <w:t xml:space="preserve"> </w:t>
          </w:r>
        </w:p>
      </w:docPartBody>
    </w:docPart>
    <w:docPart>
      <w:docPartPr>
        <w:name w:val="2FBB1D739F997A4C9851874ABC8B0AC1"/>
        <w:category>
          <w:name w:val="General"/>
          <w:gallery w:val="placeholder"/>
        </w:category>
        <w:types>
          <w:type w:val="bbPlcHdr"/>
        </w:types>
        <w:behaviors>
          <w:behavior w:val="content"/>
        </w:behaviors>
        <w:guid w:val="{C758149D-25F4-9348-8BE5-D48EC9AC86CA}"/>
      </w:docPartPr>
      <w:docPartBody>
        <w:p w:rsidR="007F094C" w:rsidRDefault="00CC11D7">
          <w:pPr>
            <w:pStyle w:val="2FBB1D739F997A4C9851874ABC8B0AC1"/>
          </w:pPr>
          <w:r>
            <w:t xml:space="preserve"> </w:t>
          </w:r>
        </w:p>
      </w:docPartBody>
    </w:docPart>
    <w:docPart>
      <w:docPartPr>
        <w:name w:val="F09835F13B8F9844838CACDD8B96763F"/>
        <w:category>
          <w:name w:val="General"/>
          <w:gallery w:val="placeholder"/>
        </w:category>
        <w:types>
          <w:type w:val="bbPlcHdr"/>
        </w:types>
        <w:behaviors>
          <w:behavior w:val="content"/>
        </w:behaviors>
        <w:guid w:val="{4D3115AC-1E93-1146-AE15-23519131424C}"/>
      </w:docPartPr>
      <w:docPartBody>
        <w:p w:rsidR="007F094C" w:rsidRDefault="00CC11D7">
          <w:pPr>
            <w:pStyle w:val="F09835F13B8F9844838CACDD8B96763F"/>
          </w:pPr>
          <w:r w:rsidRPr="00F822F4">
            <w:t xml:space="preserve"> </w:t>
          </w:r>
        </w:p>
      </w:docPartBody>
    </w:docPart>
    <w:docPart>
      <w:docPartPr>
        <w:name w:val="4D4B4D2BC735494E88685FCB1B11F7E2"/>
        <w:category>
          <w:name w:val="General"/>
          <w:gallery w:val="placeholder"/>
        </w:category>
        <w:types>
          <w:type w:val="bbPlcHdr"/>
        </w:types>
        <w:behaviors>
          <w:behavior w:val="content"/>
        </w:behaviors>
        <w:guid w:val="{EB8C9ADF-3140-4244-8D17-9EA5E5BDBBB6}"/>
      </w:docPartPr>
      <w:docPartBody>
        <w:p w:rsidR="007F094C" w:rsidRDefault="00CC11D7">
          <w:pPr>
            <w:pStyle w:val="4D4B4D2BC735494E88685FCB1B11F7E2"/>
          </w:pPr>
          <w:r>
            <w:t xml:space="preserve"> </w:t>
          </w:r>
        </w:p>
      </w:docPartBody>
    </w:docPart>
    <w:docPart>
      <w:docPartPr>
        <w:name w:val="001534073BC94C468D9A6C5C3502283B"/>
        <w:category>
          <w:name w:val="General"/>
          <w:gallery w:val="placeholder"/>
        </w:category>
        <w:types>
          <w:type w:val="bbPlcHdr"/>
        </w:types>
        <w:behaviors>
          <w:behavior w:val="content"/>
        </w:behaviors>
        <w:guid w:val="{8B93A6E6-188E-4556-A8FE-9082511EB03C}"/>
      </w:docPartPr>
      <w:docPartBody>
        <w:p w:rsidR="00CC11D7" w:rsidRDefault="00CC11D7" w:rsidP="00757FAD">
          <w:pPr>
            <w:pStyle w:val="001534073BC94C468D9A6C5C3502283B"/>
          </w:pPr>
          <w:r w:rsidRPr="00B078D6">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94C"/>
    <w:rsid w:val="00160E2F"/>
    <w:rsid w:val="00377260"/>
    <w:rsid w:val="003D17F5"/>
    <w:rsid w:val="003E00C7"/>
    <w:rsid w:val="006E4039"/>
    <w:rsid w:val="00757FAD"/>
    <w:rsid w:val="007F094C"/>
    <w:rsid w:val="00834DB5"/>
    <w:rsid w:val="00972566"/>
    <w:rsid w:val="00A032F9"/>
    <w:rsid w:val="00A8140D"/>
    <w:rsid w:val="00B5169D"/>
    <w:rsid w:val="00B62839"/>
    <w:rsid w:val="00CC11D7"/>
    <w:rsid w:val="00CF7259"/>
    <w:rsid w:val="00DF4988"/>
    <w:rsid w:val="00EA5C35"/>
    <w:rsid w:val="00ED273B"/>
    <w:rsid w:val="00F67B6D"/>
    <w:rsid w:val="00FE488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C11D7"/>
    <w:rPr>
      <w:color w:val="808080"/>
    </w:rPr>
  </w:style>
  <w:style w:type="paragraph" w:customStyle="1" w:styleId="2287E3D7A5999C449F68774214E87459">
    <w:name w:val="2287E3D7A5999C449F68774214E87459"/>
  </w:style>
  <w:style w:type="paragraph" w:customStyle="1" w:styleId="23714A54DE1C5349A32215100E23C70C">
    <w:name w:val="23714A54DE1C5349A32215100E23C70C"/>
  </w:style>
  <w:style w:type="paragraph" w:customStyle="1" w:styleId="CEA0958D29B321449DAA1A3408663E44">
    <w:name w:val="CEA0958D29B321449DAA1A3408663E44"/>
  </w:style>
  <w:style w:type="paragraph" w:customStyle="1" w:styleId="9CA603291F38E74C952F4F0686E7F43F">
    <w:name w:val="9CA603291F38E74C952F4F0686E7F43F"/>
  </w:style>
  <w:style w:type="paragraph" w:customStyle="1" w:styleId="6457288971B39E4CA9B911AD82732253">
    <w:name w:val="6457288971B39E4CA9B911AD82732253"/>
  </w:style>
  <w:style w:type="paragraph" w:customStyle="1" w:styleId="49E1DA3C6A1E71459A736F86010B5AED">
    <w:name w:val="49E1DA3C6A1E71459A736F86010B5AED"/>
  </w:style>
  <w:style w:type="paragraph" w:customStyle="1" w:styleId="5D455C8DB3370C429E683BD45AAD2263">
    <w:name w:val="5D455C8DB3370C429E683BD45AAD2263"/>
  </w:style>
  <w:style w:type="paragraph" w:customStyle="1" w:styleId="8E1FCF9D9BCC7544965FEDDA8E4336E8">
    <w:name w:val="8E1FCF9D9BCC7544965FEDDA8E4336E8"/>
  </w:style>
  <w:style w:type="paragraph" w:customStyle="1" w:styleId="BB94B27A1B38FB49AA2427CB2341BFF9">
    <w:name w:val="BB94B27A1B38FB49AA2427CB2341BFF9"/>
  </w:style>
  <w:style w:type="paragraph" w:customStyle="1" w:styleId="9628263C21A0F347B1037F8B6E2E16E6">
    <w:name w:val="9628263C21A0F347B1037F8B6E2E16E6"/>
  </w:style>
  <w:style w:type="paragraph" w:customStyle="1" w:styleId="5A00766E1BC20A46B675FA54E3371F87">
    <w:name w:val="5A00766E1BC20A46B675FA54E3371F87"/>
  </w:style>
  <w:style w:type="paragraph" w:customStyle="1" w:styleId="A23E6993E6A8F64D83520CA63B49071B">
    <w:name w:val="A23E6993E6A8F64D83520CA63B49071B"/>
  </w:style>
  <w:style w:type="paragraph" w:customStyle="1" w:styleId="060452A863326F40B8E9CC07DB6917FD">
    <w:name w:val="060452A863326F40B8E9CC07DB6917FD"/>
  </w:style>
  <w:style w:type="paragraph" w:customStyle="1" w:styleId="6628CDE8242ABE4A8E58F2768A081E0C">
    <w:name w:val="6628CDE8242ABE4A8E58F2768A081E0C"/>
  </w:style>
  <w:style w:type="paragraph" w:customStyle="1" w:styleId="B3EE222B3A0F7C449BC3F6E77D0B866B">
    <w:name w:val="B3EE222B3A0F7C449BC3F6E77D0B866B"/>
  </w:style>
  <w:style w:type="paragraph" w:customStyle="1" w:styleId="1A38A171EF11A54DB21B83C7D4CB0CBA">
    <w:name w:val="1A38A171EF11A54DB21B83C7D4CB0CBA"/>
  </w:style>
  <w:style w:type="paragraph" w:customStyle="1" w:styleId="C38290365A6BEE4A83D8CA3C9A53E9A8">
    <w:name w:val="C38290365A6BEE4A83D8CA3C9A53E9A8"/>
  </w:style>
  <w:style w:type="paragraph" w:customStyle="1" w:styleId="A7B47E2D68429748B46F94DAB4579B86">
    <w:name w:val="A7B47E2D68429748B46F94DAB4579B86"/>
  </w:style>
  <w:style w:type="paragraph" w:customStyle="1" w:styleId="E8B7626A71E1B64AB957DAADD4528E61">
    <w:name w:val="E8B7626A71E1B64AB957DAADD4528E61"/>
  </w:style>
  <w:style w:type="paragraph" w:customStyle="1" w:styleId="217D38CADD01B94283F7C310F9E5BE50">
    <w:name w:val="217D38CADD01B94283F7C310F9E5BE50"/>
  </w:style>
  <w:style w:type="paragraph" w:customStyle="1" w:styleId="2FBB1D739F997A4C9851874ABC8B0AC1">
    <w:name w:val="2FBB1D739F997A4C9851874ABC8B0AC1"/>
  </w:style>
  <w:style w:type="paragraph" w:customStyle="1" w:styleId="F09835F13B8F9844838CACDD8B96763F">
    <w:name w:val="F09835F13B8F9844838CACDD8B96763F"/>
  </w:style>
  <w:style w:type="paragraph" w:customStyle="1" w:styleId="4D4B4D2BC735494E88685FCB1B11F7E2">
    <w:name w:val="4D4B4D2BC735494E88685FCB1B11F7E2"/>
  </w:style>
  <w:style w:type="paragraph" w:customStyle="1" w:styleId="6DD604F3D83441E0ACFB8E524F030D05">
    <w:name w:val="6DD604F3D83441E0ACFB8E524F030D05"/>
    <w:rsid w:val="00CF7259"/>
    <w:pPr>
      <w:spacing w:after="200" w:line="276" w:lineRule="auto"/>
    </w:pPr>
    <w:rPr>
      <w:sz w:val="22"/>
      <w:szCs w:val="22"/>
      <w:lang w:eastAsia="en-AU"/>
    </w:rPr>
  </w:style>
  <w:style w:type="paragraph" w:customStyle="1" w:styleId="001534073BC94C468D9A6C5C3502283B">
    <w:name w:val="001534073BC94C468D9A6C5C3502283B"/>
    <w:rsid w:val="00757FAD"/>
    <w:pPr>
      <w:spacing w:after="200" w:line="276" w:lineRule="auto"/>
    </w:pPr>
    <w:rPr>
      <w:sz w:val="22"/>
      <w:szCs w:val="22"/>
      <w:lang w:eastAsia="en-AU"/>
    </w:rPr>
  </w:style>
</w:styles>
</file>

<file path=word/glossary/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Theme="minorHAnsi" w:cstheme="minorBidi" w:eastAsiaTheme="minorEastAsia" w:hAnsiTheme="minorHAnsi"/>
        <w:sz w:val="24"/>
        <w:szCs w:val="24"/>
        <w:lang w:bidi="ar-SA" w:eastAsia="ja-JP" w:val="en-AU"/>
      </w:rPr>
    </w:rPrDefault>
    <w:pPrDefault/>
  </w:docDefaults>
  <w:latentStyles w:count="267"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PlaceholderText" w:type="character">
    <w:name w:val="Placeholder Text"/>
    <w:basedOn w:val="DefaultParagraphFont"/>
    <w:uiPriority w:val="99"/>
    <w:semiHidden/>
    <w:rsid w:val="00CC11D7"/>
    <w:rPr>
      <w:color w:val="808080"/>
    </w:rPr>
  </w:style>
  <w:style w:customStyle="1" w:styleId="2287E3D7A5999C449F68774214E87459" w:type="paragraph">
    <w:name w:val="2287E3D7A5999C449F68774214E87459"/>
  </w:style>
  <w:style w:customStyle="1" w:styleId="23714A54DE1C5349A32215100E23C70C" w:type="paragraph">
    <w:name w:val="23714A54DE1C5349A32215100E23C70C"/>
  </w:style>
  <w:style w:customStyle="1" w:styleId="CEA0958D29B321449DAA1A3408663E44" w:type="paragraph">
    <w:name w:val="CEA0958D29B321449DAA1A3408663E44"/>
  </w:style>
  <w:style w:customStyle="1" w:styleId="9CA603291F38E74C952F4F0686E7F43F" w:type="paragraph">
    <w:name w:val="9CA603291F38E74C952F4F0686E7F43F"/>
  </w:style>
  <w:style w:customStyle="1" w:styleId="6457288971B39E4CA9B911AD82732253" w:type="paragraph">
    <w:name w:val="6457288971B39E4CA9B911AD82732253"/>
  </w:style>
  <w:style w:customStyle="1" w:styleId="49E1DA3C6A1E71459A736F86010B5AED" w:type="paragraph">
    <w:name w:val="49E1DA3C6A1E71459A736F86010B5AED"/>
  </w:style>
  <w:style w:customStyle="1" w:styleId="5D455C8DB3370C429E683BD45AAD2263" w:type="paragraph">
    <w:name w:val="5D455C8DB3370C429E683BD45AAD2263"/>
  </w:style>
  <w:style w:customStyle="1" w:styleId="8E1FCF9D9BCC7544965FEDDA8E4336E8" w:type="paragraph">
    <w:name w:val="8E1FCF9D9BCC7544965FEDDA8E4336E8"/>
  </w:style>
  <w:style w:customStyle="1" w:styleId="BB94B27A1B38FB49AA2427CB2341BFF9" w:type="paragraph">
    <w:name w:val="BB94B27A1B38FB49AA2427CB2341BFF9"/>
  </w:style>
  <w:style w:customStyle="1" w:styleId="9628263C21A0F347B1037F8B6E2E16E6" w:type="paragraph">
    <w:name w:val="9628263C21A0F347B1037F8B6E2E16E6"/>
  </w:style>
  <w:style w:customStyle="1" w:styleId="5A00766E1BC20A46B675FA54E3371F87" w:type="paragraph">
    <w:name w:val="5A00766E1BC20A46B675FA54E3371F87"/>
  </w:style>
  <w:style w:customStyle="1" w:styleId="A23E6993E6A8F64D83520CA63B49071B" w:type="paragraph">
    <w:name w:val="A23E6993E6A8F64D83520CA63B49071B"/>
  </w:style>
  <w:style w:customStyle="1" w:styleId="060452A863326F40B8E9CC07DB6917FD" w:type="paragraph">
    <w:name w:val="060452A863326F40B8E9CC07DB6917FD"/>
  </w:style>
  <w:style w:customStyle="1" w:styleId="6628CDE8242ABE4A8E58F2768A081E0C" w:type="paragraph">
    <w:name w:val="6628CDE8242ABE4A8E58F2768A081E0C"/>
  </w:style>
  <w:style w:customStyle="1" w:styleId="B3EE222B3A0F7C449BC3F6E77D0B866B" w:type="paragraph">
    <w:name w:val="B3EE222B3A0F7C449BC3F6E77D0B866B"/>
  </w:style>
  <w:style w:customStyle="1" w:styleId="1A38A171EF11A54DB21B83C7D4CB0CBA" w:type="paragraph">
    <w:name w:val="1A38A171EF11A54DB21B83C7D4CB0CBA"/>
  </w:style>
  <w:style w:customStyle="1" w:styleId="C38290365A6BEE4A83D8CA3C9A53E9A8" w:type="paragraph">
    <w:name w:val="C38290365A6BEE4A83D8CA3C9A53E9A8"/>
  </w:style>
  <w:style w:customStyle="1" w:styleId="A7B47E2D68429748B46F94DAB4579B86" w:type="paragraph">
    <w:name w:val="A7B47E2D68429748B46F94DAB4579B86"/>
  </w:style>
  <w:style w:customStyle="1" w:styleId="E8B7626A71E1B64AB957DAADD4528E61" w:type="paragraph">
    <w:name w:val="E8B7626A71E1B64AB957DAADD4528E61"/>
  </w:style>
  <w:style w:customStyle="1" w:styleId="217D38CADD01B94283F7C310F9E5BE50" w:type="paragraph">
    <w:name w:val="217D38CADD01B94283F7C310F9E5BE50"/>
  </w:style>
  <w:style w:customStyle="1" w:styleId="2FBB1D739F997A4C9851874ABC8B0AC1" w:type="paragraph">
    <w:name w:val="2FBB1D739F997A4C9851874ABC8B0AC1"/>
  </w:style>
  <w:style w:customStyle="1" w:styleId="F09835F13B8F9844838CACDD8B96763F" w:type="paragraph">
    <w:name w:val="F09835F13B8F9844838CACDD8B96763F"/>
  </w:style>
  <w:style w:customStyle="1" w:styleId="4D4B4D2BC735494E88685FCB1B11F7E2" w:type="paragraph">
    <w:name w:val="4D4B4D2BC735494E88685FCB1B11F7E2"/>
  </w:style>
  <w:style w:customStyle="1" w:styleId="6DD604F3D83441E0ACFB8E524F030D05" w:type="paragraph">
    <w:name w:val="6DD604F3D83441E0ACFB8E524F030D05"/>
    <w:rsid w:val="00CF7259"/>
    <w:pPr>
      <w:spacing w:after="200" w:line="276" w:lineRule="auto"/>
    </w:pPr>
    <w:rPr>
      <w:sz w:val="22"/>
      <w:szCs w:val="22"/>
      <w:lang w:eastAsia="en-AU"/>
    </w:rPr>
  </w:style>
  <w:style w:customStyle="1" w:styleId="001534073BC94C468D9A6C5C3502283B" w:type="paragraph">
    <w:name w:val="001534073BC94C468D9A6C5C3502283B"/>
    <w:rsid w:val="00757FAD"/>
    <w:pPr>
      <w:spacing w:after="200" w:line="276" w:lineRule="auto"/>
    </w:pPr>
    <w:rPr>
      <w:sz w:val="22"/>
      <w:szCs w:val="22"/>
      <w:lang w:eastAsia="en-AU"/>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Target="itemProps1.xml" Type="http://schemas.openxmlformats.org/officeDocument/2006/relationships/customXmlProps" Id="rId1"/></Relationships>
</file>

<file path=customXml/item1.xml><?xml version="1.0" encoding="utf-8"?>
<b:Sourc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XSL" StyleName="APA"/>
</file>

<file path=customXml/itemProps1.xml><?xml version="1.0" encoding="utf-8"?>
<ds:datastoreItem xmlns:ds="http://schemas.openxmlformats.org/officeDocument/2006/customXml" ds:itemID="{EBD6D699-177F-43CA-B73F-02C38C2B7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1</Pages>
  <Words>234</Words>
  <Characters>1338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Department of Attorney General &amp; Justice</Company>
  <LinksUpToDate>false</LinksUpToDate>
  <CharactersWithSpaces>1569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Xabi Errotabehere</dc:creator>
  <cp:lastModifiedBy>Thomas Bui</cp:lastModifiedBy>
  <cp:revision>29</cp:revision>
  <cp:lastPrinted>2014-09-01T05:35:00Z</cp:lastPrinted>
  <dcterms:created xsi:type="dcterms:W3CDTF">2014-10-03T02:54:00Z</dcterms:created>
  <dcterms:modified xsi:type="dcterms:W3CDTF">2015-02-25T06:52:00Z</dcterms:modified>
</cp:coreProperties>
</file>