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Civil and Administrative Tribunal</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Jundu Pty Ltd and Mogul Stud Pty Ltd v The Hills Shire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[2025] NSWCATAD 1</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11 December 2023</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06 January 2025</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6 January 2025</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Administrative and Equal Opportunity Division</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EA MacIntyre, Senior Member</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(1)   The administratively reviewable decision under review is set aside.</w:t>
                </w:r>
                <w:r>
                  <w:br/>
                </w:r>
                <w:r>
                  <w:t xml:space="preserve"> </w:t>
                </w:r>
                <w:r>
                  <w:br/>
                </w:r>
                <w:r>
                  <w:t xml:space="preserve">(2)   The decision to release information as described in the Respondent’s letter to the Tribunal of 4 December 2024 is affirmed.</w:t>
                </w:r>
                <w:r>
                  <w:br/>
                </w:r>
                <w:r>
                  <w:t xml:space="preserve"> </w:t>
                </w:r>
                <w:r>
                  <w:br/>
                </w:r>
                <w:r>
                  <w:t xml:space="preserve">(3)   The administratively reviewable decision under review is otherwise affirmed. </w:t>
                </w:r>
                <w:r>
                  <w:br/>
                </w:r>
                <w:r>
                  <w:t xml:space="preserve"> </w:t>
                </w:r>
                <w:r>
                  <w:br/>
                </w:r>
                <w:r>
                  <w:t xml:space="preserve">(4)    Pursuant to ss 64(1)(c) and 64(1)(d) of the Civil and Administrative Tribunal Act 2013, the contents of all paragraphs in these reasons marked NOT FOR PUBLICATION are not to be published or disclosed to the Applicant or the public.</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ADMINISTRATIVE LAW - administrative review - government information - access application - enforceable right to access government information - presumption in favour of the disclosure of government information - overriding public interest against disclosure - public interest considerations against disclosure - public interest considerations in favour of disclosure - balance - term ‘could reasonably be expected’ - prejudice to supply of information - prejudice to the effective exercise of agency’s functions - competitive commercial value of information - prejudice to legitimate business, commercial, professional or financial interests  </w:t>
                </w:r>
                <w:r>
                  <w:br/>
                </w:r>
                <w:r>
                  <w:t xml:space="preserve">ADMINISTRATIVE LAW - reviewable decision - correct and preferable decision - Civil and Administrative Tribunal</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Administrative Decisions Review Act 1997 (NSW)</w:t>
                </w:r>
                <w:r>
                  <w:br/>
                </w:r>
                <w:r>
                  <w:t xml:space="preserve">Civil and Administrative Tribunal Act 2013 (NSW)</w:t>
                </w:r>
                <w:r>
                  <w:br/>
                </w:r>
                <w:r>
                  <w:t xml:space="preserve">Government Information (Public Access) Act 2009 (NSW)</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Commissioner of Police, NSW Police Force v Camilleri (GD) [2012] NSWADTAP 19</w:t>
                </w:r>
                <w:r>
                  <w:br/>
                </w:r>
                <w:r>
                  <w:t xml:space="preserve">Flack v Commissioner of Police, New South Wales Police [2011] NSWADT 286</w:t>
                </w:r>
                <w:r>
                  <w:br/>
                </w:r>
                <w:r>
                  <w:t xml:space="preserve">Fire Brigade Employees' Union v Fire and Rescue NSW [2014] NSWCATAD 113</w:t>
                </w:r>
                <w:r>
                  <w:br/>
                </w:r>
                <w:r>
                  <w:t xml:space="preserve">Hurst v Wagga Wagga City Council [2011] NSWADT 307</w:t>
                </w:r>
                <w:r>
                  <w:br/>
                </w:r>
                <w:r>
                  <w:t xml:space="preserve">Leech v Sydney Water Corporation [2010] NSWADT 298 </w:t>
                </w:r>
                <w:r>
                  <w:br/>
                </w:r>
                <w:r>
                  <w:t xml:space="preserve">Lipscombe v Blue Mountains City Council [2018] NSWCATAD 182</w:t>
                </w:r>
                <w:r>
                  <w:br/>
                </w:r>
                <w:r>
                  <w:t xml:space="preserve">Luxford v Department of Education and Communities [2016] NSWCATAD 118</w:t>
                </w:r>
                <w:r>
                  <w:br/>
                </w:r>
                <w:r>
                  <w:t xml:space="preserve">Manning v Bathurst Regional Council [2018] NSWCATAD 132</w:t>
                </w:r>
                <w:r>
                  <w:br/>
                </w:r>
                <w:r>
                  <w:t xml:space="preserve">Miskelly v Secretary, Department of Education [2019] NSWCATAD 48</w:t>
                </w:r>
                <w:r>
                  <w:br/>
                </w:r>
                <w:r>
                  <w:t xml:space="preserve">Mogul Stud Pty Ltd v The Hills Shire Council [2023] NSWLEC 1714</w:t>
                </w:r>
                <w:r>
                  <w:br/>
                </w:r>
                <w:r>
                  <w:t xml:space="preserve">Ryan v NSW Minister for Planning and Open Spaces [2021] NSWCATAP 22</w:t>
                </w:r>
                <w:r>
                  <w:br/>
                </w:r>
                <w:r>
                  <w:t xml:space="preserve">Sharples v Tweed Shire Council [2015] NSWCATAD 59</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Jundu Pty Ltd and Mogul Stud Pty Ltd (Applicant)</w:t>
                </w:r>
                <w:r>
                  <w:br/>
                </w:r>
                <w:r>
                  <w:t xml:space="preserve">The Hills District Shire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Mills Oakley (Applicant)</w:t>
                </w:r>
                <w:r>
                  <w:br/>
                </w:r>
                <w:r>
                  <w:t xml:space="preserve">Wilshire Webb Staunton Beattie Lawyers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2023/00262220</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Pursuant to ss 64(1)(c) and 64(1)(d) of the Civil and Administrative Tribunal Act 2013, the contents of all paragraphs in these reasons marked NOT FOR PUBLICATION are not to be published or disclosed to the Applicant or the public.</w:t>
                </w:r>
              </w:sdtContent>
            </w:sdt>
          </w:p>
        </w:tc>
      </w:tr>
    </w:tbl>
    <w:p>
      <w:pPr>
        <w:pStyle w:val="CaselawHeading1"/>
        <w:keepNext/>
        <w:spacing w:before="150" w:after="150" w:line="264"/>
        <w:ind w:left="0"/>
      </w:pPr>
      <w:r>
        <w:rPr>
          <w:rFonts w:ascii="Arial"/>
        </w:rPr>
        <w:t>REASONS FOR DECISION</w:t>
      </w:r>
    </w:p>
    <w:p>
      <w:pPr>
        <w:pStyle w:val="CaselawNumbered10"/>
        <w:numPr>
          <w:ilvl w:val="0"/>
          <w:numId w:val="22"/>
        </w:numPr>
        <w:spacing w:before="150" w:after="0"/>
        <w:ind w:left="600" w:hanging="600"/>
      </w:pPr>
      <w:r>
        <w:rPr>
          <w:rFonts w:ascii="Arial"/>
          <w:color w:val="000000"/>
          <w:sz w:val="24"/>
        </w:rPr>
        <w:t xml:space="preserve">This is a review of a decision made by </w:t>
      </w:r>
      <w:r>
        <w:rPr>
          <w:rFonts w:ascii="Arial"/>
          <w:color w:val="000000"/>
          <w:sz w:val="24"/>
        </w:rPr>
        <w:t xml:space="preserve">The </w:t>
      </w:r>
      <w:r>
        <w:rPr>
          <w:rFonts w:ascii="Arial"/>
          <w:color w:val="000000"/>
          <w:sz w:val="24"/>
        </w:rPr>
        <w:t>Hills Shire Council</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Respondent</w:t>
      </w:r>
      <w:r>
        <w:rPr>
          <w:rFonts w:ascii="Arial"/>
          <w:color w:val="000000"/>
          <w:sz w:val="24"/>
        </w:rPr>
        <w:t>”</w:t>
      </w:r>
      <w:r>
        <w:rPr>
          <w:rFonts w:ascii="Arial"/>
          <w:color w:val="000000"/>
          <w:sz w:val="24"/>
        </w:rPr>
        <w:t xml:space="preserve">) to </w:t>
      </w:r>
      <w:r>
        <w:rPr>
          <w:rFonts w:ascii="Arial"/>
          <w:color w:val="000000"/>
          <w:sz w:val="24"/>
        </w:rPr>
        <w:t>refuse access to certain information</w:t>
      </w:r>
      <w:r>
        <w:rPr>
          <w:rFonts w:ascii="Arial"/>
          <w:color w:val="000000"/>
          <w:sz w:val="24"/>
        </w:rPr>
        <w:t xml:space="preserve">. The information sought by </w:t>
      </w:r>
      <w:r>
        <w:rPr>
          <w:rFonts w:ascii="Arial"/>
          <w:color w:val="000000"/>
          <w:sz w:val="24"/>
        </w:rPr>
        <w:t xml:space="preserve">Jundu Pty Ltd and Mogul Stud Pty Ltd </w:t>
      </w:r>
      <w:r>
        <w:rPr>
          <w:rFonts w:ascii="Arial"/>
          <w:color w:val="000000"/>
          <w:sz w:val="24"/>
        </w:rPr>
        <w:t>(</w:t>
      </w:r>
      <w:r>
        <w:rPr>
          <w:rFonts w:ascii="Arial"/>
          <w:color w:val="000000"/>
          <w:sz w:val="24"/>
        </w:rPr>
        <w:t>“</w:t>
      </w:r>
      <w:r>
        <w:rPr>
          <w:rFonts w:ascii="Arial"/>
          <w:color w:val="000000"/>
          <w:sz w:val="24"/>
        </w:rPr>
        <w:t>Applicant</w:t>
      </w:r>
      <w:r>
        <w:rPr>
          <w:rFonts w:ascii="Arial"/>
          <w:color w:val="000000"/>
          <w:sz w:val="24"/>
        </w:rPr>
        <w:t>”</w:t>
      </w:r>
      <w:r>
        <w:rPr>
          <w:rFonts w:ascii="Arial"/>
          <w:color w:val="000000"/>
          <w:sz w:val="24"/>
        </w:rPr>
        <w:t xml:space="preserve">) </w:t>
      </w:r>
      <w:r>
        <w:rPr>
          <w:rFonts w:ascii="Arial"/>
          <w:color w:val="000000"/>
          <w:sz w:val="24"/>
        </w:rPr>
        <w:t>concerns</w:t>
      </w:r>
      <w:r>
        <w:rPr>
          <w:rFonts w:ascii="Arial"/>
          <w:color w:val="000000"/>
          <w:sz w:val="24"/>
        </w:rPr>
        <w:t xml:space="preserve"> </w:t>
      </w:r>
      <w:r>
        <w:rPr>
          <w:rFonts w:ascii="Arial"/>
          <w:color w:val="000000"/>
          <w:sz w:val="24"/>
        </w:rPr>
        <w:t>valuation</w:t>
      </w:r>
      <w:r>
        <w:rPr>
          <w:rFonts w:ascii="Arial"/>
          <w:color w:val="000000"/>
          <w:sz w:val="24"/>
        </w:rPr>
        <w:t>s of land</w:t>
      </w:r>
      <w:r>
        <w:rPr>
          <w:rFonts w:ascii="Arial"/>
          <w:color w:val="000000"/>
          <w:sz w:val="24"/>
        </w:rPr>
        <w:t xml:space="preserve"> </w:t>
      </w:r>
      <w:r>
        <w:rPr>
          <w:rFonts w:ascii="Arial"/>
          <w:color w:val="000000"/>
          <w:sz w:val="24"/>
        </w:rPr>
        <w:t>and other matters concerning a major development project</w:t>
      </w:r>
      <w:r>
        <w:rPr>
          <w:rFonts w:ascii="Arial"/>
          <w:color w:val="000000"/>
          <w:sz w:val="24"/>
        </w:rPr>
        <w:t xml:space="preserve">. </w:t>
      </w:r>
      <w:r>
        <w:rPr>
          <w:rFonts w:ascii="Arial"/>
          <w:color w:val="000000"/>
          <w:sz w:val="24"/>
        </w:rPr>
        <w:t>That information</w:t>
      </w:r>
      <w:r>
        <w:rPr>
          <w:rFonts w:ascii="Arial"/>
          <w:color w:val="000000"/>
          <w:sz w:val="24"/>
        </w:rPr>
        <w:t xml:space="preserve"> </w:t>
      </w:r>
      <w:r>
        <w:rPr>
          <w:rFonts w:ascii="Arial"/>
          <w:color w:val="000000"/>
          <w:sz w:val="24"/>
        </w:rPr>
        <w:t xml:space="preserve">was sought under the </w:t>
      </w:r>
      <w:r>
        <w:rPr>
          <w:rFonts w:ascii="Arial"/>
          <w:i/>
          <w:color w:val="000000"/>
          <w:sz w:val="24"/>
        </w:rPr>
        <w:t>Government Information (Public Access) Act 2009</w:t>
      </w:r>
      <w:r>
        <w:rPr>
          <w:rFonts w:ascii="Arial"/>
          <w:color w:val="000000"/>
          <w:sz w:val="24"/>
        </w:rPr>
        <w:t xml:space="preserve"> </w:t>
      </w:r>
      <w:r>
        <w:rPr>
          <w:rFonts w:ascii="Arial"/>
          <w:color w:val="000000"/>
          <w:sz w:val="24"/>
        </w:rPr>
        <w:t>(NSW)</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GIPA Act</w:t>
      </w:r>
      <w:r>
        <w:rPr>
          <w:rFonts w:ascii="Arial"/>
          <w:color w:val="000000"/>
          <w:sz w:val="24"/>
        </w:rPr>
        <w:t>”</w:t>
      </w:r>
      <w:r>
        <w:rPr>
          <w:rFonts w:ascii="Arial"/>
          <w:color w:val="000000"/>
          <w:sz w:val="24"/>
        </w:rPr>
        <w:t>).</w:t>
      </w:r>
    </w:p>
    <w:p>
      <w:pPr>
        <w:pStyle w:val="CaselawHeading2"/>
        <w:keepNext/>
        <w:spacing w:before="150" w:after="150" w:line="264"/>
        <w:ind w:left="0"/>
        <w:jc w:val="left"/>
      </w:pPr>
      <w:r>
        <w:rPr>
          <w:rFonts w:ascii="Arial"/>
        </w:rPr>
        <w:t>Background</w:t>
      </w:r>
    </w:p>
    <w:p>
      <w:pPr>
        <w:pStyle w:val="CaselawNumbered10"/>
        <w:numPr>
          <w:ilvl w:val="0"/>
          <w:numId w:val="23"/>
        </w:numPr>
        <w:spacing w:before="150" w:after="0"/>
        <w:ind w:left="600" w:hanging="600"/>
      </w:pPr>
      <w:r>
        <w:rPr>
          <w:rFonts w:ascii="Arial"/>
          <w:color w:val="000000"/>
          <w:sz w:val="24"/>
        </w:rPr>
        <w:t>T</w:t>
      </w:r>
      <w:r>
        <w:rPr>
          <w:rFonts w:ascii="Arial"/>
          <w:color w:val="000000"/>
          <w:sz w:val="24"/>
        </w:rPr>
        <w:t xml:space="preserve">he </w:t>
      </w:r>
      <w:r>
        <w:rPr>
          <w:rFonts w:ascii="Arial"/>
          <w:color w:val="000000"/>
          <w:sz w:val="24"/>
        </w:rPr>
        <w:t>“</w:t>
      </w:r>
      <w:r>
        <w:rPr>
          <w:rFonts w:ascii="Arial"/>
          <w:color w:val="000000"/>
          <w:sz w:val="24"/>
        </w:rPr>
        <w:t xml:space="preserve">Box Hill </w:t>
      </w:r>
      <w:r>
        <w:rPr>
          <w:rFonts w:ascii="Arial"/>
          <w:color w:val="000000"/>
          <w:sz w:val="24"/>
        </w:rPr>
        <w:t>P</w:t>
      </w:r>
      <w:r>
        <w:rPr>
          <w:rFonts w:ascii="Arial"/>
          <w:color w:val="000000"/>
          <w:sz w:val="24"/>
        </w:rPr>
        <w:t>recinct</w:t>
      </w:r>
      <w:r>
        <w:rPr>
          <w:rFonts w:ascii="Arial"/>
          <w:color w:val="000000"/>
          <w:sz w:val="24"/>
        </w:rPr>
        <w:t xml:space="preserve">” </w:t>
      </w:r>
      <w:r>
        <w:rPr>
          <w:rFonts w:ascii="Arial"/>
          <w:color w:val="000000"/>
          <w:sz w:val="24"/>
        </w:rPr>
        <w:t xml:space="preserve">is part of the </w:t>
      </w:r>
      <w:r>
        <w:rPr>
          <w:rFonts w:ascii="Arial"/>
          <w:color w:val="000000"/>
          <w:sz w:val="24"/>
        </w:rPr>
        <w:t>N</w:t>
      </w:r>
      <w:r>
        <w:rPr>
          <w:rFonts w:ascii="Arial"/>
          <w:color w:val="000000"/>
          <w:sz w:val="24"/>
        </w:rPr>
        <w:t xml:space="preserve">orthwest </w:t>
      </w:r>
      <w:r>
        <w:rPr>
          <w:rFonts w:ascii="Arial"/>
          <w:color w:val="000000"/>
          <w:sz w:val="24"/>
        </w:rPr>
        <w:t>Growth</w:t>
      </w:r>
      <w:r>
        <w:rPr>
          <w:rFonts w:ascii="Arial"/>
          <w:color w:val="000000"/>
          <w:sz w:val="24"/>
        </w:rPr>
        <w:t xml:space="preserve"> </w:t>
      </w:r>
      <w:r>
        <w:rPr>
          <w:rFonts w:ascii="Arial"/>
          <w:color w:val="000000"/>
          <w:sz w:val="24"/>
        </w:rPr>
        <w:t>A</w:t>
      </w:r>
      <w:r>
        <w:rPr>
          <w:rFonts w:ascii="Arial"/>
          <w:color w:val="000000"/>
          <w:sz w:val="24"/>
        </w:rPr>
        <w:t xml:space="preserve">rea in the </w:t>
      </w:r>
      <w:r>
        <w:rPr>
          <w:rFonts w:ascii="Arial"/>
          <w:color w:val="000000"/>
          <w:sz w:val="24"/>
        </w:rPr>
        <w:t xml:space="preserve">greater </w:t>
      </w:r>
      <w:r>
        <w:rPr>
          <w:rFonts w:ascii="Arial"/>
          <w:color w:val="000000"/>
          <w:sz w:val="24"/>
        </w:rPr>
        <w:t xml:space="preserve">Sydney </w:t>
      </w:r>
      <w:r>
        <w:rPr>
          <w:rFonts w:ascii="Arial"/>
          <w:color w:val="000000"/>
          <w:sz w:val="24"/>
        </w:rPr>
        <w:t xml:space="preserve">metropolitan </w:t>
      </w:r>
      <w:r>
        <w:rPr>
          <w:rFonts w:ascii="Arial"/>
          <w:color w:val="000000"/>
          <w:sz w:val="24"/>
        </w:rPr>
        <w:t xml:space="preserve">area. This is an area </w:t>
      </w:r>
      <w:r>
        <w:rPr>
          <w:rFonts w:ascii="Arial"/>
          <w:color w:val="000000"/>
          <w:sz w:val="24"/>
        </w:rPr>
        <w:t>zoned</w:t>
      </w:r>
      <w:r>
        <w:rPr>
          <w:rFonts w:ascii="Arial"/>
          <w:color w:val="000000"/>
          <w:sz w:val="24"/>
        </w:rPr>
        <w:t xml:space="preserve"> </w:t>
      </w:r>
      <w:r>
        <w:rPr>
          <w:rFonts w:ascii="Arial"/>
          <w:color w:val="000000"/>
          <w:sz w:val="24"/>
        </w:rPr>
        <w:t xml:space="preserve">for more intense development </w:t>
      </w:r>
      <w:r>
        <w:rPr>
          <w:rFonts w:ascii="Arial"/>
          <w:color w:val="000000"/>
          <w:sz w:val="24"/>
        </w:rPr>
        <w:t xml:space="preserve">and </w:t>
      </w:r>
      <w:r>
        <w:rPr>
          <w:rFonts w:ascii="Arial"/>
          <w:color w:val="000000"/>
          <w:sz w:val="24"/>
        </w:rPr>
        <w:t>new infrastructure</w:t>
      </w:r>
      <w:r>
        <w:rPr>
          <w:rFonts w:ascii="Arial"/>
          <w:color w:val="000000"/>
          <w:sz w:val="24"/>
        </w:rPr>
        <w:t>.</w:t>
      </w:r>
      <w:r>
        <w:rPr>
          <w:rFonts w:ascii="Arial"/>
          <w:color w:val="000000"/>
          <w:sz w:val="24"/>
        </w:rPr>
        <w:t xml:space="preserve"> </w:t>
      </w:r>
      <w:r>
        <w:rPr>
          <w:rFonts w:ascii="Arial"/>
          <w:color w:val="000000"/>
          <w:sz w:val="24"/>
        </w:rPr>
        <w:t>It was re</w:t>
      </w:r>
      <w:r>
        <w:rPr>
          <w:rFonts w:ascii="Arial"/>
          <w:color w:val="000000"/>
          <w:sz w:val="24"/>
        </w:rPr>
        <w:t>zoned</w:t>
      </w:r>
      <w:r>
        <w:rPr>
          <w:rFonts w:ascii="Arial"/>
          <w:color w:val="000000"/>
          <w:sz w:val="24"/>
        </w:rPr>
        <w:t xml:space="preserve"> </w:t>
      </w:r>
      <w:r>
        <w:rPr>
          <w:rFonts w:ascii="Arial"/>
          <w:color w:val="000000"/>
          <w:sz w:val="24"/>
        </w:rPr>
        <w:t xml:space="preserve">for </w:t>
      </w:r>
      <w:r>
        <w:rPr>
          <w:rFonts w:ascii="Arial"/>
          <w:color w:val="000000"/>
          <w:sz w:val="24"/>
        </w:rPr>
        <w:t>u</w:t>
      </w:r>
      <w:r>
        <w:rPr>
          <w:rFonts w:ascii="Arial"/>
          <w:color w:val="000000"/>
          <w:sz w:val="24"/>
        </w:rPr>
        <w:t xml:space="preserve">rban </w:t>
      </w:r>
      <w:r>
        <w:rPr>
          <w:rFonts w:ascii="Arial"/>
          <w:color w:val="000000"/>
          <w:sz w:val="24"/>
        </w:rPr>
        <w:t>d</w:t>
      </w:r>
      <w:r>
        <w:rPr>
          <w:rFonts w:ascii="Arial"/>
          <w:color w:val="000000"/>
          <w:sz w:val="24"/>
        </w:rPr>
        <w:t>evelopment in April 2013 anticipating capacity for approximately 9</w:t>
      </w:r>
      <w:r>
        <w:rPr>
          <w:rFonts w:ascii="Arial"/>
          <w:color w:val="000000"/>
          <w:sz w:val="24"/>
        </w:rPr>
        <w:t>,</w:t>
      </w:r>
      <w:r>
        <w:rPr>
          <w:rFonts w:ascii="Arial"/>
          <w:color w:val="000000"/>
          <w:sz w:val="24"/>
        </w:rPr>
        <w:t>600 new dwellings and 17,700 jobs</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D</w:t>
      </w:r>
      <w:r>
        <w:rPr>
          <w:rFonts w:ascii="Arial"/>
          <w:color w:val="000000"/>
          <w:sz w:val="24"/>
        </w:rPr>
        <w:t xml:space="preserve">evelopment projects of the relevant kind </w:t>
      </w:r>
      <w:r>
        <w:rPr>
          <w:rFonts w:ascii="Arial"/>
          <w:color w:val="000000"/>
          <w:sz w:val="24"/>
        </w:rPr>
        <w:t xml:space="preserve">require </w:t>
      </w:r>
      <w:r>
        <w:rPr>
          <w:rFonts w:ascii="Arial"/>
          <w:color w:val="000000"/>
          <w:sz w:val="24"/>
        </w:rPr>
        <w:t>Dra</w:t>
      </w:r>
      <w:r>
        <w:rPr>
          <w:rFonts w:ascii="Arial"/>
          <w:color w:val="000000"/>
          <w:sz w:val="24"/>
        </w:rPr>
        <w:t>ft</w:t>
      </w:r>
      <w:r>
        <w:rPr>
          <w:rFonts w:ascii="Arial"/>
          <w:color w:val="000000"/>
          <w:sz w:val="24"/>
        </w:rPr>
        <w:t xml:space="preserve"> </w:t>
      </w:r>
      <w:r>
        <w:rPr>
          <w:rFonts w:ascii="Arial"/>
          <w:color w:val="000000"/>
          <w:sz w:val="24"/>
        </w:rPr>
        <w:t>C</w:t>
      </w:r>
      <w:r>
        <w:rPr>
          <w:rFonts w:ascii="Arial"/>
          <w:color w:val="000000"/>
          <w:sz w:val="24"/>
        </w:rPr>
        <w:t xml:space="preserve">ontribution </w:t>
      </w:r>
      <w:r>
        <w:rPr>
          <w:rFonts w:ascii="Arial"/>
          <w:color w:val="000000"/>
          <w:sz w:val="24"/>
        </w:rPr>
        <w:t>P</w:t>
      </w:r>
      <w:r>
        <w:rPr>
          <w:rFonts w:ascii="Arial"/>
          <w:color w:val="000000"/>
          <w:sz w:val="24"/>
        </w:rPr>
        <w:t>lans</w:t>
      </w:r>
      <w:r>
        <w:rPr>
          <w:rFonts w:ascii="Arial"/>
          <w:color w:val="000000"/>
          <w:sz w:val="24"/>
        </w:rPr>
        <w:t xml:space="preserve"> </w:t>
      </w:r>
      <w:r>
        <w:rPr>
          <w:rFonts w:ascii="Arial"/>
          <w:color w:val="000000"/>
          <w:sz w:val="24"/>
        </w:rPr>
        <w:t xml:space="preserve">to be </w:t>
      </w:r>
      <w:r>
        <w:rPr>
          <w:rFonts w:ascii="Arial"/>
          <w:color w:val="000000"/>
          <w:sz w:val="24"/>
        </w:rPr>
        <w:t xml:space="preserve">prepared in accordance with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(NSW</w:t>
      </w:r>
      <w:r>
        <w:rPr>
          <w:rFonts w:ascii="Arial"/>
          <w:color w:val="000000"/>
          <w:sz w:val="24"/>
        </w:rPr>
        <w:t xml:space="preserve">), </w:t>
      </w:r>
      <w:r>
        <w:rPr>
          <w:rFonts w:ascii="Arial"/>
          <w:color w:val="000000"/>
          <w:sz w:val="24"/>
        </w:rPr>
        <w:t xml:space="preserve">the </w:t>
      </w:r>
      <w:r>
        <w:rPr>
          <w:rFonts w:ascii="Arial"/>
          <w:i/>
          <w:color w:val="000000"/>
          <w:sz w:val="24"/>
        </w:rPr>
        <w:t>Environmental Planning and Assessment Regulations 2021</w:t>
      </w:r>
      <w:r>
        <w:rPr>
          <w:rFonts w:ascii="Arial"/>
          <w:color w:val="000000"/>
          <w:sz w:val="24"/>
        </w:rPr>
        <w:t>(NSW)</w:t>
      </w:r>
      <w:r>
        <w:rPr>
          <w:rFonts w:ascii="Arial"/>
          <w:color w:val="000000"/>
          <w:sz w:val="24"/>
        </w:rPr>
        <w:t xml:space="preserve"> </w:t>
      </w:r>
      <w:r>
        <w:rPr>
          <w:rFonts w:ascii="Arial"/>
          <w:color w:val="000000"/>
          <w:sz w:val="24"/>
        </w:rPr>
        <w:t xml:space="preserve">and applicable </w:t>
      </w:r>
      <w:r>
        <w:rPr>
          <w:rFonts w:ascii="Arial"/>
          <w:color w:val="000000"/>
          <w:sz w:val="24"/>
        </w:rPr>
        <w:t>M</w:t>
      </w:r>
      <w:r>
        <w:rPr>
          <w:rFonts w:ascii="Arial"/>
          <w:color w:val="000000"/>
          <w:sz w:val="24"/>
        </w:rPr>
        <w:t xml:space="preserve">inisterial </w:t>
      </w:r>
      <w:r>
        <w:rPr>
          <w:rFonts w:ascii="Arial"/>
          <w:color w:val="000000"/>
          <w:sz w:val="24"/>
        </w:rPr>
        <w:t>D</w:t>
      </w:r>
      <w:r>
        <w:rPr>
          <w:rFonts w:ascii="Arial"/>
          <w:color w:val="000000"/>
          <w:sz w:val="24"/>
        </w:rPr>
        <w:t xml:space="preserve">irections and </w:t>
      </w:r>
      <w:r>
        <w:rPr>
          <w:rFonts w:ascii="Arial"/>
          <w:color w:val="000000"/>
          <w:sz w:val="24"/>
        </w:rPr>
        <w:t>Practice</w:t>
      </w:r>
      <w:r>
        <w:rPr>
          <w:rFonts w:ascii="Arial"/>
          <w:color w:val="000000"/>
          <w:sz w:val="24"/>
        </w:rPr>
        <w:t xml:space="preserve"> </w:t>
      </w:r>
      <w:r>
        <w:rPr>
          <w:rFonts w:ascii="Arial"/>
          <w:color w:val="000000"/>
          <w:sz w:val="24"/>
        </w:rPr>
        <w:t>N</w:t>
      </w:r>
      <w:r>
        <w:rPr>
          <w:rFonts w:ascii="Arial"/>
          <w:color w:val="000000"/>
          <w:sz w:val="24"/>
        </w:rPr>
        <w:t>otes.</w:t>
      </w:r>
      <w:r>
        <w:rPr>
          <w:rFonts w:ascii="Arial"/>
          <w:color w:val="000000"/>
          <w:sz w:val="24"/>
        </w:rPr>
        <w:t xml:space="preserve"> </w:t>
      </w:r>
      <w:r>
        <w:rPr>
          <w:rFonts w:ascii="Arial"/>
          <w:color w:val="000000"/>
          <w:sz w:val="24"/>
        </w:rPr>
        <w:t xml:space="preserve">Where </w:t>
      </w:r>
      <w:r>
        <w:rPr>
          <w:rFonts w:ascii="Arial"/>
          <w:color w:val="000000"/>
          <w:sz w:val="24"/>
        </w:rPr>
        <w:t xml:space="preserve">the </w:t>
      </w:r>
      <w:r>
        <w:rPr>
          <w:rFonts w:ascii="Arial"/>
          <w:color w:val="000000"/>
          <w:sz w:val="24"/>
        </w:rPr>
        <w:t xml:space="preserve">levies </w:t>
      </w:r>
      <w:r>
        <w:rPr>
          <w:rFonts w:ascii="Arial"/>
          <w:color w:val="000000"/>
          <w:sz w:val="24"/>
        </w:rPr>
        <w:t xml:space="preserve">sought are </w:t>
      </w:r>
      <w:r>
        <w:rPr>
          <w:rFonts w:ascii="Arial"/>
          <w:color w:val="000000"/>
          <w:sz w:val="24"/>
        </w:rPr>
        <w:t xml:space="preserve">above a contribution threshold of $30,000 per dwelling for </w:t>
      </w:r>
      <w:r>
        <w:rPr>
          <w:rFonts w:ascii="Arial"/>
          <w:color w:val="000000"/>
          <w:sz w:val="24"/>
        </w:rPr>
        <w:t>g</w:t>
      </w:r>
      <w:r>
        <w:rPr>
          <w:rFonts w:ascii="Arial"/>
          <w:color w:val="000000"/>
          <w:sz w:val="24"/>
        </w:rPr>
        <w:t>reenfield areas</w:t>
      </w:r>
      <w:r>
        <w:rPr>
          <w:rFonts w:ascii="Arial"/>
          <w:color w:val="000000"/>
          <w:sz w:val="24"/>
        </w:rPr>
        <w:t xml:space="preserve">, Contribution Plans </w:t>
      </w:r>
      <w:r>
        <w:rPr>
          <w:rFonts w:ascii="Arial"/>
          <w:color w:val="000000"/>
          <w:sz w:val="24"/>
        </w:rPr>
        <w:t xml:space="preserve">must be submitted to the </w:t>
      </w:r>
      <w:r>
        <w:rPr>
          <w:rFonts w:ascii="Arial"/>
          <w:color w:val="000000"/>
          <w:sz w:val="24"/>
        </w:rPr>
        <w:t>I</w:t>
      </w:r>
      <w:r>
        <w:rPr>
          <w:rFonts w:ascii="Arial"/>
          <w:color w:val="000000"/>
          <w:sz w:val="24"/>
        </w:rPr>
        <w:t xml:space="preserve">ndependent </w:t>
      </w:r>
      <w:r>
        <w:rPr>
          <w:rFonts w:ascii="Arial"/>
          <w:color w:val="000000"/>
          <w:sz w:val="24"/>
        </w:rPr>
        <w:t>P</w:t>
      </w:r>
      <w:r>
        <w:rPr>
          <w:rFonts w:ascii="Arial"/>
          <w:color w:val="000000"/>
          <w:sz w:val="24"/>
        </w:rPr>
        <w:t xml:space="preserve">ricing and </w:t>
      </w:r>
      <w:r>
        <w:rPr>
          <w:rFonts w:ascii="Arial"/>
          <w:color w:val="000000"/>
          <w:sz w:val="24"/>
        </w:rPr>
        <w:t>R</w:t>
      </w:r>
      <w:r>
        <w:rPr>
          <w:rFonts w:ascii="Arial"/>
          <w:color w:val="000000"/>
          <w:sz w:val="24"/>
        </w:rPr>
        <w:t xml:space="preserve">egulatory </w:t>
      </w:r>
      <w:r>
        <w:rPr>
          <w:rFonts w:ascii="Arial"/>
          <w:color w:val="000000"/>
          <w:sz w:val="24"/>
        </w:rPr>
        <w:t>T</w:t>
      </w:r>
      <w:r>
        <w:rPr>
          <w:rFonts w:ascii="Arial"/>
          <w:color w:val="000000"/>
          <w:sz w:val="24"/>
        </w:rPr>
        <w:t xml:space="preserve">ribunal </w:t>
      </w:r>
      <w:r>
        <w:rPr>
          <w:rFonts w:ascii="Arial"/>
          <w:color w:val="000000"/>
          <w:sz w:val="24"/>
        </w:rPr>
        <w:t>(</w:t>
      </w:r>
      <w:r>
        <w:rPr>
          <w:rFonts w:ascii="Arial"/>
          <w:color w:val="000000"/>
          <w:sz w:val="24"/>
        </w:rPr>
        <w:t>“</w:t>
      </w:r>
      <w:r>
        <w:rPr>
          <w:rFonts w:ascii="Arial"/>
          <w:color w:val="000000"/>
          <w:sz w:val="24"/>
        </w:rPr>
        <w:t>IPART</w:t>
      </w:r>
      <w:r>
        <w:rPr>
          <w:rFonts w:ascii="Arial"/>
          <w:color w:val="000000"/>
          <w:sz w:val="24"/>
        </w:rPr>
        <w:t>”</w:t>
      </w:r>
      <w:r>
        <w:rPr>
          <w:rFonts w:ascii="Arial"/>
          <w:color w:val="000000"/>
          <w:sz w:val="24"/>
        </w:rPr>
        <w:t xml:space="preserve">) </w:t>
      </w:r>
      <w:r>
        <w:rPr>
          <w:rFonts w:ascii="Arial"/>
          <w:color w:val="000000"/>
          <w:sz w:val="24"/>
        </w:rPr>
        <w:t>for review</w:t>
      </w:r>
      <w:r>
        <w:rPr>
          <w:rFonts w:ascii="Arial"/>
          <w:color w:val="000000"/>
          <w:sz w:val="24"/>
        </w:rPr>
        <w:t xml:space="preserve">. </w:t>
      </w:r>
      <w:r>
        <w:rPr>
          <w:rFonts w:ascii="Arial"/>
          <w:color w:val="000000"/>
          <w:sz w:val="24"/>
        </w:rPr>
        <w:t>Once that review has been made, IP</w:t>
      </w:r>
      <w:r>
        <w:rPr>
          <w:rFonts w:ascii="Arial"/>
          <w:color w:val="000000"/>
          <w:sz w:val="24"/>
        </w:rPr>
        <w:t>ART</w:t>
      </w:r>
      <w:r>
        <w:rPr>
          <w:rFonts w:ascii="Arial"/>
          <w:color w:val="000000"/>
          <w:sz w:val="24"/>
        </w:rPr>
        <w:t xml:space="preserve"> </w:t>
      </w:r>
      <w:r>
        <w:rPr>
          <w:rFonts w:ascii="Arial"/>
          <w:color w:val="000000"/>
          <w:sz w:val="24"/>
        </w:rPr>
        <w:t>exhibits a dra</w:t>
      </w:r>
      <w:r>
        <w:rPr>
          <w:rFonts w:ascii="Arial"/>
          <w:color w:val="000000"/>
          <w:sz w:val="24"/>
        </w:rPr>
        <w:t>ft</w:t>
      </w:r>
      <w:r>
        <w:rPr>
          <w:rFonts w:ascii="Arial"/>
          <w:color w:val="000000"/>
          <w:sz w:val="24"/>
        </w:rPr>
        <w:t xml:space="preserve"> </w:t>
      </w:r>
      <w:r>
        <w:rPr>
          <w:rFonts w:ascii="Arial"/>
          <w:color w:val="000000"/>
          <w:sz w:val="24"/>
        </w:rPr>
        <w:t xml:space="preserve">assessment report for comment. Following consideration of any submissions, a final assessment report is released and provided to the </w:t>
      </w:r>
      <w:r>
        <w:rPr>
          <w:rFonts w:ascii="Arial"/>
          <w:color w:val="000000"/>
          <w:sz w:val="24"/>
        </w:rPr>
        <w:t>M</w:t>
      </w:r>
      <w:r>
        <w:rPr>
          <w:rFonts w:ascii="Arial"/>
          <w:color w:val="000000"/>
          <w:sz w:val="24"/>
        </w:rPr>
        <w:t xml:space="preserve">inister for </w:t>
      </w:r>
      <w:r>
        <w:rPr>
          <w:rFonts w:ascii="Arial"/>
          <w:color w:val="000000"/>
          <w:sz w:val="24"/>
        </w:rPr>
        <w:t>P</w:t>
      </w:r>
      <w:r>
        <w:rPr>
          <w:rFonts w:ascii="Arial"/>
          <w:color w:val="000000"/>
          <w:sz w:val="24"/>
        </w:rPr>
        <w:t xml:space="preserve">lanning and </w:t>
      </w:r>
      <w:r>
        <w:rPr>
          <w:rFonts w:ascii="Arial"/>
          <w:color w:val="000000"/>
          <w:sz w:val="24"/>
        </w:rPr>
        <w:t>P</w:t>
      </w:r>
      <w:r>
        <w:rPr>
          <w:rFonts w:ascii="Arial"/>
          <w:color w:val="000000"/>
          <w:sz w:val="24"/>
        </w:rPr>
        <w:t xml:space="preserve">ublic </w:t>
      </w:r>
      <w:r>
        <w:rPr>
          <w:rFonts w:ascii="Arial"/>
          <w:color w:val="000000"/>
          <w:sz w:val="24"/>
        </w:rPr>
        <w:t>S</w:t>
      </w:r>
      <w:r>
        <w:rPr>
          <w:rFonts w:ascii="Arial"/>
          <w:color w:val="000000"/>
          <w:sz w:val="24"/>
        </w:rPr>
        <w:t xml:space="preserve">paces. The </w:t>
      </w:r>
      <w:r>
        <w:rPr>
          <w:rFonts w:ascii="Arial"/>
          <w:color w:val="000000"/>
          <w:sz w:val="24"/>
        </w:rPr>
        <w:t>M</w:t>
      </w:r>
      <w:r>
        <w:rPr>
          <w:rFonts w:ascii="Arial"/>
          <w:color w:val="000000"/>
          <w:sz w:val="24"/>
        </w:rPr>
        <w:t xml:space="preserve">inister </w:t>
      </w:r>
      <w:r>
        <w:rPr>
          <w:rFonts w:ascii="Arial"/>
          <w:color w:val="000000"/>
          <w:sz w:val="24"/>
        </w:rPr>
        <w:t>will</w:t>
      </w:r>
      <w:r>
        <w:rPr>
          <w:rFonts w:ascii="Arial"/>
          <w:color w:val="000000"/>
          <w:sz w:val="24"/>
        </w:rPr>
        <w:t xml:space="preserve"> </w:t>
      </w:r>
      <w:r>
        <w:rPr>
          <w:rFonts w:ascii="Arial"/>
          <w:color w:val="000000"/>
          <w:sz w:val="24"/>
        </w:rPr>
        <w:t>then advise of any changes that need to be made</w:t>
      </w:r>
      <w:r>
        <w:rPr>
          <w:rFonts w:ascii="Arial"/>
          <w:color w:val="000000"/>
          <w:sz w:val="24"/>
        </w:rPr>
        <w:t xml:space="preserve"> </w:t>
      </w:r>
      <w:r>
        <w:rPr>
          <w:rFonts w:ascii="Arial"/>
          <w:color w:val="000000"/>
          <w:sz w:val="24"/>
        </w:rPr>
        <w:t>prior to adoption</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C</w:t>
      </w:r>
      <w:r>
        <w:rPr>
          <w:rFonts w:ascii="Arial"/>
          <w:color w:val="000000"/>
          <w:sz w:val="24"/>
        </w:rPr>
        <w:t xml:space="preserve">ontribution </w:t>
      </w:r>
      <w:r>
        <w:rPr>
          <w:rFonts w:ascii="Arial"/>
          <w:color w:val="000000"/>
          <w:sz w:val="24"/>
        </w:rPr>
        <w:t>P</w:t>
      </w:r>
      <w:r>
        <w:rPr>
          <w:rFonts w:ascii="Arial"/>
          <w:color w:val="000000"/>
          <w:sz w:val="24"/>
        </w:rPr>
        <w:t>la</w:t>
      </w:r>
      <w:r>
        <w:rPr>
          <w:rFonts w:ascii="Arial"/>
          <w:color w:val="000000"/>
          <w:sz w:val="24"/>
        </w:rPr>
        <w:t>n</w:t>
      </w:r>
      <w:r>
        <w:rPr>
          <w:rFonts w:ascii="Arial"/>
          <w:color w:val="000000"/>
          <w:sz w:val="24"/>
        </w:rPr>
        <w:t xml:space="preserve"> </w:t>
      </w:r>
      <w:r>
        <w:rPr>
          <w:rFonts w:ascii="Arial"/>
          <w:color w:val="000000"/>
          <w:sz w:val="24"/>
        </w:rPr>
        <w:t>No. 1</w:t>
      </w:r>
      <w:r>
        <w:rPr>
          <w:rFonts w:ascii="Arial"/>
          <w:color w:val="000000"/>
          <w:sz w:val="24"/>
        </w:rPr>
        <w:t>5 came into force in August 2014</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CP 15</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for </w:t>
      </w:r>
      <w:r>
        <w:rPr>
          <w:rFonts w:ascii="Arial"/>
          <w:color w:val="000000"/>
          <w:sz w:val="24"/>
        </w:rPr>
        <w:t xml:space="preserve">the </w:t>
      </w:r>
      <w:r>
        <w:rPr>
          <w:rFonts w:ascii="Arial"/>
          <w:color w:val="000000"/>
          <w:sz w:val="24"/>
        </w:rPr>
        <w:t>Box Hill Precinct</w:t>
      </w:r>
      <w:r>
        <w:rPr>
          <w:rFonts w:ascii="Arial"/>
          <w:color w:val="000000"/>
          <w:sz w:val="24"/>
        </w:rPr>
        <w:t xml:space="preserve">. </w:t>
      </w:r>
      <w:r>
        <w:rPr>
          <w:rFonts w:ascii="Arial"/>
          <w:color w:val="000000"/>
          <w:sz w:val="24"/>
        </w:rPr>
        <w:t xml:space="preserve">CP15 makes provision for the </w:t>
      </w:r>
      <w:r>
        <w:rPr>
          <w:rFonts w:ascii="Arial"/>
          <w:color w:val="000000"/>
          <w:sz w:val="24"/>
        </w:rPr>
        <w:t>R</w:t>
      </w:r>
      <w:r>
        <w:rPr>
          <w:rFonts w:ascii="Arial"/>
          <w:color w:val="000000"/>
          <w:sz w:val="24"/>
        </w:rPr>
        <w:t xml:space="preserve">espondent to levy development contributions </w:t>
      </w:r>
      <w:r>
        <w:rPr>
          <w:rFonts w:ascii="Arial"/>
          <w:color w:val="000000"/>
          <w:sz w:val="24"/>
        </w:rPr>
        <w:t>for</w:t>
      </w:r>
      <w:r>
        <w:rPr>
          <w:rFonts w:ascii="Arial"/>
          <w:color w:val="000000"/>
          <w:sz w:val="24"/>
        </w:rPr>
        <w:t xml:space="preserve"> </w:t>
      </w:r>
      <w:r>
        <w:rPr>
          <w:rFonts w:ascii="Arial"/>
          <w:color w:val="000000"/>
          <w:sz w:val="24"/>
        </w:rPr>
        <w:t>essential local infrastructure</w:t>
      </w:r>
      <w:r>
        <w:rPr>
          <w:rFonts w:ascii="Arial"/>
          <w:color w:val="000000"/>
          <w:sz w:val="24"/>
        </w:rPr>
        <w:t>. T</w:t>
      </w:r>
      <w:r>
        <w:rPr>
          <w:rFonts w:ascii="Arial"/>
          <w:color w:val="000000"/>
          <w:sz w:val="24"/>
        </w:rPr>
        <w:t>h</w:t>
      </w:r>
      <w:r>
        <w:rPr>
          <w:rFonts w:ascii="Arial"/>
          <w:color w:val="000000"/>
          <w:sz w:val="24"/>
        </w:rPr>
        <w:t>at infrastructure</w:t>
      </w:r>
      <w:r>
        <w:rPr>
          <w:rFonts w:ascii="Arial"/>
          <w:color w:val="000000"/>
          <w:sz w:val="24"/>
        </w:rPr>
        <w:t xml:space="preserve"> </w:t>
      </w:r>
      <w:r>
        <w:rPr>
          <w:rFonts w:ascii="Arial"/>
          <w:color w:val="000000"/>
          <w:sz w:val="24"/>
        </w:rPr>
        <w:t>includes transport, open space and water management facilities</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 xml:space="preserve">The </w:t>
      </w:r>
      <w:r>
        <w:rPr>
          <w:rFonts w:ascii="Arial"/>
          <w:color w:val="000000"/>
          <w:sz w:val="24"/>
        </w:rPr>
        <w:t>A</w:t>
      </w:r>
      <w:r>
        <w:rPr>
          <w:rFonts w:ascii="Arial"/>
          <w:color w:val="000000"/>
          <w:sz w:val="24"/>
        </w:rPr>
        <w:t xml:space="preserve">pplicant </w:t>
      </w:r>
      <w:r>
        <w:rPr>
          <w:rFonts w:ascii="Arial"/>
          <w:color w:val="000000"/>
          <w:sz w:val="24"/>
        </w:rPr>
        <w:t>is</w:t>
      </w:r>
      <w:r>
        <w:rPr>
          <w:rFonts w:ascii="Arial"/>
          <w:color w:val="000000"/>
          <w:sz w:val="24"/>
        </w:rPr>
        <w:t xml:space="preserve"> </w:t>
      </w:r>
      <w:r>
        <w:rPr>
          <w:rFonts w:ascii="Arial"/>
          <w:color w:val="000000"/>
          <w:sz w:val="24"/>
        </w:rPr>
        <w:t>a significant landholder in the area to which CP15 applies</w:t>
      </w:r>
      <w:r>
        <w:rPr>
          <w:rFonts w:ascii="Arial"/>
          <w:color w:val="000000"/>
          <w:sz w:val="24"/>
        </w:rPr>
        <w:t xml:space="preserve">. </w:t>
      </w:r>
      <w:r>
        <w:rPr>
          <w:rFonts w:ascii="Arial"/>
          <w:color w:val="000000"/>
          <w:sz w:val="24"/>
        </w:rPr>
        <w:t>The</w:t>
      </w:r>
      <w:r>
        <w:rPr>
          <w:rFonts w:ascii="Arial"/>
          <w:color w:val="000000"/>
          <w:sz w:val="24"/>
        </w:rPr>
        <w:t xml:space="preserve">re </w:t>
      </w:r>
      <w:r>
        <w:rPr>
          <w:rFonts w:ascii="Arial"/>
          <w:color w:val="000000"/>
          <w:sz w:val="24"/>
        </w:rPr>
        <w:t>were</w:t>
      </w:r>
      <w:r>
        <w:rPr>
          <w:rFonts w:ascii="Arial"/>
          <w:color w:val="000000"/>
          <w:sz w:val="24"/>
        </w:rPr>
        <w:t xml:space="preserve"> </w:t>
      </w:r>
      <w:r>
        <w:rPr>
          <w:rFonts w:ascii="Arial"/>
          <w:color w:val="000000"/>
          <w:sz w:val="24"/>
        </w:rPr>
        <w:t xml:space="preserve">dealings and </w:t>
      </w:r>
      <w:r>
        <w:rPr>
          <w:rFonts w:ascii="Arial"/>
          <w:color w:val="000000"/>
          <w:sz w:val="24"/>
        </w:rPr>
        <w:t xml:space="preserve">discussions between the </w:t>
      </w:r>
      <w:r>
        <w:rPr>
          <w:rFonts w:ascii="Arial"/>
          <w:color w:val="000000"/>
          <w:sz w:val="24"/>
        </w:rPr>
        <w:t>R</w:t>
      </w:r>
      <w:r>
        <w:rPr>
          <w:rFonts w:ascii="Arial"/>
          <w:color w:val="000000"/>
          <w:sz w:val="24"/>
        </w:rPr>
        <w:t xml:space="preserve">espondent and the </w:t>
      </w:r>
      <w:r>
        <w:rPr>
          <w:rFonts w:ascii="Arial"/>
          <w:color w:val="000000"/>
          <w:sz w:val="24"/>
        </w:rPr>
        <w:t>A</w:t>
      </w:r>
      <w:r>
        <w:rPr>
          <w:rFonts w:ascii="Arial"/>
          <w:color w:val="000000"/>
          <w:sz w:val="24"/>
        </w:rPr>
        <w:t xml:space="preserve">pplicant in respect of </w:t>
      </w:r>
      <w:r>
        <w:rPr>
          <w:rFonts w:ascii="Arial"/>
          <w:color w:val="000000"/>
          <w:sz w:val="24"/>
        </w:rPr>
        <w:t xml:space="preserve">a </w:t>
      </w:r>
      <w:r>
        <w:rPr>
          <w:rFonts w:ascii="Arial"/>
          <w:color w:val="000000"/>
          <w:sz w:val="24"/>
        </w:rPr>
        <w:t xml:space="preserve">voluntary planning agreement, land acquisitions and proceedings in the </w:t>
      </w:r>
      <w:r>
        <w:rPr>
          <w:rFonts w:ascii="Arial"/>
          <w:color w:val="000000"/>
          <w:sz w:val="24"/>
        </w:rPr>
        <w:t>L</w:t>
      </w:r>
      <w:r>
        <w:rPr>
          <w:rFonts w:ascii="Arial"/>
          <w:color w:val="000000"/>
          <w:sz w:val="24"/>
        </w:rPr>
        <w:t xml:space="preserve">and and </w:t>
      </w:r>
      <w:r>
        <w:rPr>
          <w:rFonts w:ascii="Arial"/>
          <w:color w:val="000000"/>
          <w:sz w:val="24"/>
        </w:rPr>
        <w:t>E</w:t>
      </w:r>
      <w:r>
        <w:rPr>
          <w:rFonts w:ascii="Arial"/>
          <w:color w:val="000000"/>
          <w:sz w:val="24"/>
        </w:rPr>
        <w:t xml:space="preserve">nvironment </w:t>
      </w:r>
      <w:r>
        <w:rPr>
          <w:rFonts w:ascii="Arial"/>
          <w:color w:val="000000"/>
          <w:sz w:val="24"/>
        </w:rPr>
        <w:t>Court.</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In 2018,</w:t>
      </w:r>
      <w:r>
        <w:rPr>
          <w:rFonts w:ascii="Arial"/>
          <w:color w:val="000000"/>
          <w:sz w:val="24"/>
        </w:rPr>
        <w:t xml:space="preserve"> </w:t>
      </w:r>
      <w:r>
        <w:rPr>
          <w:rFonts w:ascii="Arial"/>
          <w:color w:val="000000"/>
          <w:sz w:val="24"/>
        </w:rPr>
        <w:t xml:space="preserve">the </w:t>
      </w:r>
      <w:r>
        <w:rPr>
          <w:rFonts w:ascii="Arial"/>
          <w:color w:val="000000"/>
          <w:sz w:val="24"/>
        </w:rPr>
        <w:t>A</w:t>
      </w:r>
      <w:r>
        <w:rPr>
          <w:rFonts w:ascii="Arial"/>
          <w:color w:val="000000"/>
          <w:sz w:val="24"/>
        </w:rPr>
        <w:t xml:space="preserve">pplicant entered into </w:t>
      </w:r>
      <w:r>
        <w:rPr>
          <w:rFonts w:ascii="Arial"/>
          <w:color w:val="000000"/>
          <w:sz w:val="24"/>
        </w:rPr>
        <w:t xml:space="preserve">a </w:t>
      </w:r>
      <w:r>
        <w:rPr>
          <w:rFonts w:ascii="Arial"/>
          <w:color w:val="000000"/>
          <w:sz w:val="24"/>
        </w:rPr>
        <w:t>voluntary planning agreement</w:t>
      </w:r>
      <w:r>
        <w:rPr>
          <w:rFonts w:ascii="Arial"/>
          <w:color w:val="000000"/>
          <w:sz w:val="24"/>
        </w:rPr>
        <w:t xml:space="preserve"> </w:t>
      </w:r>
      <w:r>
        <w:rPr>
          <w:rFonts w:ascii="Arial"/>
          <w:color w:val="000000"/>
          <w:sz w:val="24"/>
        </w:rPr>
        <w:t>with the</w:t>
      </w:r>
      <w:r>
        <w:rPr>
          <w:rFonts w:ascii="Arial"/>
          <w:color w:val="000000"/>
          <w:sz w:val="24"/>
        </w:rPr>
        <w:t xml:space="preserve"> </w:t>
      </w:r>
      <w:r>
        <w:rPr>
          <w:rFonts w:ascii="Arial"/>
          <w:color w:val="000000"/>
          <w:sz w:val="24"/>
        </w:rPr>
        <w:t>Respondent</w:t>
      </w:r>
      <w:r>
        <w:rPr>
          <w:rFonts w:ascii="Arial"/>
          <w:color w:val="000000"/>
          <w:sz w:val="24"/>
        </w:rPr>
        <w:t xml:space="preserve"> </w:t>
      </w:r>
      <w:r>
        <w:rPr>
          <w:rFonts w:ascii="Arial"/>
          <w:color w:val="000000"/>
          <w:sz w:val="24"/>
        </w:rPr>
        <w:t>dealing with certain traffic and water management works.</w:t>
      </w:r>
      <w:r>
        <w:rPr>
          <w:rFonts w:ascii="Arial"/>
          <w:color w:val="000000"/>
          <w:sz w:val="24"/>
        </w:rPr>
        <w:t xml:space="preserve"> </w:t>
      </w:r>
      <w:r>
        <w:rPr>
          <w:rFonts w:ascii="Arial"/>
          <w:color w:val="000000"/>
          <w:sz w:val="24"/>
        </w:rPr>
        <w:t xml:space="preserve">That agreement was subject to a subsequent dispute </w:t>
      </w:r>
      <w:r>
        <w:rPr>
          <w:rFonts w:ascii="Arial"/>
          <w:color w:val="000000"/>
          <w:sz w:val="24"/>
        </w:rPr>
        <w:t>with regard to</w:t>
      </w:r>
      <w:r>
        <w:rPr>
          <w:rFonts w:ascii="Arial"/>
          <w:color w:val="000000"/>
          <w:sz w:val="24"/>
        </w:rPr>
        <w:t xml:space="preserve"> </w:t>
      </w:r>
      <w:r>
        <w:rPr>
          <w:rFonts w:ascii="Arial"/>
          <w:color w:val="000000"/>
          <w:sz w:val="24"/>
        </w:rPr>
        <w:t>valuation</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Part of the relevant development contain</w:t>
      </w:r>
      <w:r>
        <w:rPr>
          <w:rFonts w:ascii="Arial"/>
          <w:color w:val="000000"/>
          <w:sz w:val="24"/>
        </w:rPr>
        <w:t>s</w:t>
      </w:r>
      <w:r>
        <w:rPr>
          <w:rFonts w:ascii="Arial"/>
          <w:color w:val="000000"/>
          <w:sz w:val="24"/>
        </w:rPr>
        <w:t xml:space="preserve"> </w:t>
      </w:r>
      <w:r>
        <w:rPr>
          <w:rFonts w:ascii="Arial"/>
          <w:color w:val="000000"/>
          <w:sz w:val="24"/>
        </w:rPr>
        <w:t xml:space="preserve">a substantial portion of </w:t>
      </w:r>
      <w:r>
        <w:rPr>
          <w:rFonts w:ascii="Arial"/>
          <w:color w:val="000000"/>
          <w:sz w:val="24"/>
        </w:rPr>
        <w:t xml:space="preserve">land for </w:t>
      </w:r>
      <w:r>
        <w:rPr>
          <w:rFonts w:ascii="Arial"/>
          <w:color w:val="000000"/>
          <w:sz w:val="24"/>
        </w:rPr>
        <w:t xml:space="preserve">use for </w:t>
      </w:r>
      <w:r>
        <w:rPr>
          <w:rFonts w:ascii="Arial"/>
          <w:color w:val="000000"/>
          <w:sz w:val="24"/>
        </w:rPr>
        <w:t xml:space="preserve">public purposes which </w:t>
      </w:r>
      <w:r>
        <w:rPr>
          <w:rFonts w:ascii="Arial"/>
          <w:color w:val="000000"/>
          <w:sz w:val="24"/>
        </w:rPr>
        <w:t>Respondent</w:t>
      </w:r>
      <w:r>
        <w:rPr>
          <w:rFonts w:ascii="Arial"/>
          <w:color w:val="000000"/>
          <w:sz w:val="24"/>
        </w:rPr>
        <w:t xml:space="preserve"> </w:t>
      </w:r>
      <w:r>
        <w:rPr>
          <w:rFonts w:ascii="Arial"/>
          <w:color w:val="000000"/>
          <w:sz w:val="24"/>
        </w:rPr>
        <w:t>had not yet acquire</w:t>
      </w:r>
      <w:r>
        <w:rPr>
          <w:rFonts w:ascii="Arial"/>
          <w:color w:val="000000"/>
          <w:sz w:val="24"/>
        </w:rPr>
        <w:t>d</w:t>
      </w:r>
      <w:r>
        <w:rPr>
          <w:rFonts w:ascii="Arial"/>
          <w:color w:val="000000"/>
          <w:sz w:val="24"/>
        </w:rPr>
        <w:t xml:space="preserve"> </w:t>
      </w:r>
      <w:r>
        <w:rPr>
          <w:rFonts w:ascii="Arial"/>
          <w:color w:val="000000"/>
          <w:sz w:val="24"/>
        </w:rPr>
        <w:t>as at the time of hearing.</w:t>
      </w:r>
      <w:r>
        <w:rPr>
          <w:rFonts w:ascii="Arial"/>
          <w:color w:val="000000"/>
          <w:sz w:val="24"/>
        </w:rPr>
        <w:t xml:space="preserve"> </w:t>
      </w:r>
      <w:r>
        <w:rPr>
          <w:rFonts w:ascii="Arial"/>
          <w:color w:val="000000"/>
          <w:sz w:val="24"/>
        </w:rPr>
        <w:t>The Respondent</w:t>
      </w:r>
      <w:r>
        <w:rPr>
          <w:rFonts w:ascii="Arial"/>
          <w:color w:val="000000"/>
          <w:sz w:val="24"/>
        </w:rPr>
        <w:t xml:space="preserve"> </w:t>
      </w:r>
      <w:r>
        <w:rPr>
          <w:rFonts w:ascii="Arial"/>
          <w:color w:val="000000"/>
          <w:sz w:val="24"/>
        </w:rPr>
        <w:t xml:space="preserve">had commenced negotiations with the </w:t>
      </w:r>
      <w:r>
        <w:rPr>
          <w:rFonts w:ascii="Arial"/>
          <w:color w:val="000000"/>
          <w:sz w:val="24"/>
        </w:rPr>
        <w:t>A</w:t>
      </w:r>
      <w:r>
        <w:rPr>
          <w:rFonts w:ascii="Arial"/>
          <w:color w:val="000000"/>
          <w:sz w:val="24"/>
        </w:rPr>
        <w:t xml:space="preserve">pplicant to acquire </w:t>
      </w:r>
      <w:r>
        <w:rPr>
          <w:rFonts w:ascii="Arial"/>
          <w:color w:val="000000"/>
          <w:sz w:val="24"/>
        </w:rPr>
        <w:t>six</w:t>
      </w:r>
      <w:r>
        <w:rPr>
          <w:rFonts w:ascii="Arial"/>
          <w:color w:val="000000"/>
          <w:sz w:val="24"/>
        </w:rPr>
        <w:t xml:space="preserve"> </w:t>
      </w:r>
      <w:r>
        <w:rPr>
          <w:rFonts w:ascii="Arial"/>
          <w:color w:val="000000"/>
          <w:sz w:val="24"/>
        </w:rPr>
        <w:t>parcels of land. As at the time of hearing, the negotiations had not been successful</w:t>
      </w:r>
      <w:r>
        <w:rPr>
          <w:rFonts w:ascii="Arial"/>
          <w:color w:val="000000"/>
          <w:sz w:val="24"/>
        </w:rPr>
        <w:t xml:space="preserve">. The Respondent was </w:t>
      </w:r>
      <w:r>
        <w:rPr>
          <w:rFonts w:ascii="Arial"/>
          <w:color w:val="000000"/>
          <w:sz w:val="24"/>
        </w:rPr>
        <w:t>considering</w:t>
      </w:r>
      <w:r>
        <w:rPr>
          <w:rFonts w:ascii="Arial"/>
          <w:color w:val="000000"/>
          <w:sz w:val="24"/>
        </w:rPr>
        <w:t xml:space="preserve"> </w:t>
      </w:r>
      <w:r>
        <w:rPr>
          <w:rFonts w:ascii="Arial"/>
          <w:color w:val="000000"/>
          <w:sz w:val="24"/>
        </w:rPr>
        <w:t>compulsory acquisition</w:t>
      </w:r>
      <w:r>
        <w:rPr>
          <w:rFonts w:ascii="Arial"/>
          <w:color w:val="000000"/>
          <w:sz w:val="24"/>
        </w:rPr>
        <w:t xml:space="preserve"> </w:t>
      </w:r>
      <w:r>
        <w:rPr>
          <w:rFonts w:ascii="Arial"/>
          <w:color w:val="000000"/>
          <w:sz w:val="24"/>
        </w:rPr>
        <w:t>of the land</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 xml:space="preserve">The </w:t>
      </w:r>
      <w:r>
        <w:rPr>
          <w:rFonts w:ascii="Arial"/>
          <w:color w:val="000000"/>
          <w:sz w:val="24"/>
        </w:rPr>
        <w:t>A</w:t>
      </w:r>
      <w:r>
        <w:rPr>
          <w:rFonts w:ascii="Arial"/>
          <w:color w:val="000000"/>
          <w:sz w:val="24"/>
        </w:rPr>
        <w:t xml:space="preserve">pplicant </w:t>
      </w:r>
      <w:r>
        <w:rPr>
          <w:rFonts w:ascii="Arial"/>
          <w:color w:val="000000"/>
          <w:sz w:val="24"/>
        </w:rPr>
        <w:t>made</w:t>
      </w:r>
      <w:r>
        <w:rPr>
          <w:rFonts w:ascii="Arial"/>
          <w:color w:val="000000"/>
          <w:sz w:val="24"/>
        </w:rPr>
        <w:t xml:space="preserve"> </w:t>
      </w:r>
      <w:r>
        <w:rPr>
          <w:rFonts w:ascii="Arial"/>
          <w:color w:val="000000"/>
          <w:sz w:val="24"/>
        </w:rPr>
        <w:t xml:space="preserve">an appeal to the </w:t>
      </w:r>
      <w:r>
        <w:rPr>
          <w:rFonts w:ascii="Arial"/>
          <w:color w:val="000000"/>
          <w:sz w:val="24"/>
        </w:rPr>
        <w:t>L</w:t>
      </w:r>
      <w:r>
        <w:rPr>
          <w:rFonts w:ascii="Arial"/>
          <w:color w:val="000000"/>
          <w:sz w:val="24"/>
        </w:rPr>
        <w:t xml:space="preserve">and and </w:t>
      </w:r>
      <w:r>
        <w:rPr>
          <w:rFonts w:ascii="Arial"/>
          <w:color w:val="000000"/>
          <w:sz w:val="24"/>
        </w:rPr>
        <w:t>E</w:t>
      </w:r>
      <w:r>
        <w:rPr>
          <w:rFonts w:ascii="Arial"/>
          <w:color w:val="000000"/>
          <w:sz w:val="24"/>
        </w:rPr>
        <w:t xml:space="preserve">nvironment </w:t>
      </w:r>
      <w:r>
        <w:rPr>
          <w:rFonts w:ascii="Arial"/>
          <w:color w:val="000000"/>
          <w:sz w:val="24"/>
        </w:rPr>
        <w:t>C</w:t>
      </w:r>
      <w:r>
        <w:rPr>
          <w:rFonts w:ascii="Arial"/>
          <w:color w:val="000000"/>
          <w:sz w:val="24"/>
        </w:rPr>
        <w:t>ourt</w:t>
      </w:r>
      <w:r>
        <w:rPr>
          <w:rFonts w:ascii="Arial"/>
          <w:color w:val="000000"/>
          <w:sz w:val="24"/>
        </w:rPr>
        <w:t xml:space="preserve"> </w:t>
      </w:r>
      <w:r>
        <w:rPr>
          <w:rFonts w:ascii="Arial"/>
          <w:color w:val="000000"/>
          <w:sz w:val="24"/>
        </w:rPr>
        <w:t>contest</w:t>
      </w:r>
      <w:r>
        <w:rPr>
          <w:rFonts w:ascii="Arial"/>
          <w:color w:val="000000"/>
          <w:sz w:val="24"/>
        </w:rPr>
        <w:t>ing</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contribution condition</w:t>
      </w:r>
      <w:r>
        <w:rPr>
          <w:rFonts w:ascii="Arial"/>
          <w:color w:val="000000"/>
          <w:sz w:val="24"/>
        </w:rPr>
        <w:t xml:space="preserve"> </w:t>
      </w:r>
      <w:r>
        <w:rPr>
          <w:rFonts w:ascii="Arial"/>
          <w:color w:val="000000"/>
          <w:sz w:val="24"/>
        </w:rPr>
        <w:t xml:space="preserve">relevant to the </w:t>
      </w:r>
      <w:r>
        <w:rPr>
          <w:rFonts w:ascii="Arial"/>
          <w:color w:val="000000"/>
          <w:sz w:val="24"/>
        </w:rPr>
        <w:t xml:space="preserve">Respondent. </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 xml:space="preserve">On 6 June 2023, the </w:t>
      </w:r>
      <w:r>
        <w:rPr>
          <w:rFonts w:ascii="Arial"/>
          <w:color w:val="000000"/>
          <w:sz w:val="24"/>
        </w:rPr>
        <w:t>R</w:t>
      </w:r>
      <w:r>
        <w:rPr>
          <w:rFonts w:ascii="Arial"/>
          <w:color w:val="000000"/>
          <w:sz w:val="24"/>
        </w:rPr>
        <w:t xml:space="preserve">espondent received a formal application under the </w:t>
      </w:r>
      <w:r>
        <w:rPr>
          <w:rFonts w:ascii="Arial"/>
          <w:color w:val="000000"/>
          <w:sz w:val="24"/>
        </w:rPr>
        <w:t>GIPA A</w:t>
      </w:r>
      <w:r>
        <w:rPr>
          <w:rFonts w:ascii="Arial"/>
          <w:color w:val="000000"/>
          <w:sz w:val="24"/>
        </w:rPr>
        <w:t xml:space="preserve">ct made by the </w:t>
      </w:r>
      <w:r>
        <w:rPr>
          <w:rFonts w:ascii="Arial"/>
          <w:color w:val="000000"/>
          <w:sz w:val="24"/>
        </w:rPr>
        <w:t>A</w:t>
      </w:r>
      <w:r>
        <w:rPr>
          <w:rFonts w:ascii="Arial"/>
          <w:color w:val="000000"/>
          <w:sz w:val="24"/>
        </w:rPr>
        <w:t>pplicant</w:t>
      </w:r>
      <w:r>
        <w:rPr>
          <w:rFonts w:ascii="Arial"/>
          <w:color w:val="000000"/>
          <w:sz w:val="24"/>
        </w:rPr>
        <w:t xml:space="preserve">. </w:t>
      </w:r>
      <w:r>
        <w:rPr>
          <w:rFonts w:ascii="Arial"/>
          <w:color w:val="000000"/>
          <w:sz w:val="24"/>
        </w:rPr>
        <w:t xml:space="preserve">The </w:t>
      </w:r>
      <w:r>
        <w:rPr>
          <w:rFonts w:ascii="Arial"/>
          <w:color w:val="000000"/>
          <w:sz w:val="24"/>
        </w:rPr>
        <w:t>A</w:t>
      </w:r>
      <w:r>
        <w:rPr>
          <w:rFonts w:ascii="Arial"/>
          <w:color w:val="000000"/>
          <w:sz w:val="24"/>
        </w:rPr>
        <w:t xml:space="preserve">pplicant sought information in respect of </w:t>
      </w:r>
      <w:r>
        <w:rPr>
          <w:rFonts w:ascii="Arial"/>
          <w:color w:val="000000"/>
          <w:sz w:val="24"/>
        </w:rPr>
        <w:t xml:space="preserve">various matters concerning the </w:t>
      </w:r>
      <w:r>
        <w:rPr>
          <w:rFonts w:ascii="Arial"/>
          <w:color w:val="000000"/>
          <w:sz w:val="24"/>
        </w:rPr>
        <w:t xml:space="preserve">Box Hill </w:t>
      </w:r>
      <w:r>
        <w:rPr>
          <w:rFonts w:ascii="Arial"/>
          <w:color w:val="000000"/>
          <w:sz w:val="24"/>
        </w:rPr>
        <w:t>P</w:t>
      </w:r>
      <w:r>
        <w:rPr>
          <w:rFonts w:ascii="Arial"/>
          <w:color w:val="000000"/>
          <w:sz w:val="24"/>
        </w:rPr>
        <w:t>recinct</w:t>
      </w:r>
      <w:r>
        <w:rPr>
          <w:rFonts w:ascii="Arial"/>
          <w:color w:val="000000"/>
          <w:sz w:val="24"/>
        </w:rPr>
        <w:t>, including certain valuation information and internal documents of the Respondent</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 xml:space="preserve">Following </w:t>
      </w:r>
      <w:r>
        <w:rPr>
          <w:rFonts w:ascii="Arial"/>
          <w:color w:val="000000"/>
          <w:sz w:val="24"/>
        </w:rPr>
        <w:t>discussions</w:t>
      </w:r>
      <w:r>
        <w:rPr>
          <w:rFonts w:ascii="Arial"/>
          <w:color w:val="000000"/>
          <w:sz w:val="24"/>
        </w:rPr>
        <w:t xml:space="preserve"> </w:t>
      </w:r>
      <w:r>
        <w:rPr>
          <w:rFonts w:ascii="Arial"/>
          <w:color w:val="000000"/>
          <w:sz w:val="24"/>
        </w:rPr>
        <w:t xml:space="preserve">between the parties, certain information </w:t>
      </w:r>
      <w:r>
        <w:rPr>
          <w:rFonts w:ascii="Arial"/>
          <w:color w:val="000000"/>
          <w:sz w:val="24"/>
        </w:rPr>
        <w:t>wa</w:t>
      </w:r>
      <w:r>
        <w:rPr>
          <w:rFonts w:ascii="Arial"/>
          <w:color w:val="000000"/>
          <w:sz w:val="24"/>
        </w:rPr>
        <w:t xml:space="preserve">s released to the </w:t>
      </w:r>
      <w:r>
        <w:rPr>
          <w:rFonts w:ascii="Arial"/>
          <w:color w:val="000000"/>
          <w:sz w:val="24"/>
        </w:rPr>
        <w:t>A</w:t>
      </w:r>
      <w:r>
        <w:rPr>
          <w:rFonts w:ascii="Arial"/>
          <w:color w:val="000000"/>
          <w:sz w:val="24"/>
        </w:rPr>
        <w:t>pplicant</w:t>
      </w:r>
      <w:r>
        <w:rPr>
          <w:rFonts w:ascii="Arial"/>
          <w:color w:val="000000"/>
          <w:sz w:val="24"/>
        </w:rPr>
        <w:t xml:space="preserve">. </w:t>
      </w:r>
      <w:r>
        <w:rPr>
          <w:rFonts w:ascii="Arial"/>
          <w:color w:val="000000"/>
          <w:sz w:val="24"/>
        </w:rPr>
        <w:t>Other information ha</w:t>
      </w:r>
      <w:r>
        <w:rPr>
          <w:rFonts w:ascii="Arial"/>
          <w:color w:val="000000"/>
          <w:sz w:val="24"/>
        </w:rPr>
        <w:t>d</w:t>
      </w:r>
      <w:r>
        <w:rPr>
          <w:rFonts w:ascii="Arial"/>
          <w:color w:val="000000"/>
          <w:sz w:val="24"/>
        </w:rPr>
        <w:t xml:space="preserve"> </w:t>
      </w:r>
      <w:r>
        <w:rPr>
          <w:rFonts w:ascii="Arial"/>
          <w:color w:val="000000"/>
          <w:sz w:val="24"/>
        </w:rPr>
        <w:t>not been released</w:t>
      </w:r>
      <w:r>
        <w:rPr>
          <w:rFonts w:ascii="Arial"/>
          <w:color w:val="000000"/>
          <w:sz w:val="24"/>
        </w:rPr>
        <w:t xml:space="preserve"> </w:t>
      </w:r>
      <w:r>
        <w:rPr>
          <w:rFonts w:ascii="Arial"/>
          <w:color w:val="000000"/>
          <w:sz w:val="24"/>
        </w:rPr>
        <w:t xml:space="preserve">as at the </w:t>
      </w:r>
      <w:r>
        <w:rPr>
          <w:rFonts w:ascii="Arial"/>
          <w:color w:val="000000"/>
          <w:sz w:val="24"/>
        </w:rPr>
        <w:t>date</w:t>
      </w:r>
      <w:r>
        <w:rPr>
          <w:rFonts w:ascii="Arial"/>
          <w:color w:val="000000"/>
          <w:sz w:val="24"/>
        </w:rPr>
        <w:t xml:space="preserve"> </w:t>
      </w:r>
      <w:r>
        <w:rPr>
          <w:rFonts w:ascii="Arial"/>
          <w:color w:val="000000"/>
          <w:sz w:val="24"/>
        </w:rPr>
        <w:t>of hearing of this matter</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What remain</w:t>
      </w:r>
      <w:r>
        <w:rPr>
          <w:rFonts w:ascii="Arial"/>
          <w:color w:val="000000"/>
          <w:sz w:val="24"/>
        </w:rPr>
        <w:t>ed</w:t>
      </w:r>
      <w:r>
        <w:rPr>
          <w:rFonts w:ascii="Arial"/>
          <w:color w:val="000000"/>
          <w:sz w:val="24"/>
        </w:rPr>
        <w:t xml:space="preserve"> </w:t>
      </w:r>
      <w:r>
        <w:rPr>
          <w:rFonts w:ascii="Arial"/>
          <w:color w:val="000000"/>
          <w:sz w:val="24"/>
        </w:rPr>
        <w:t>in dispute</w:t>
      </w:r>
      <w:r>
        <w:rPr>
          <w:rFonts w:ascii="Arial"/>
          <w:color w:val="000000"/>
          <w:sz w:val="24"/>
        </w:rPr>
        <w:t xml:space="preserve">, </w:t>
      </w:r>
      <w:r>
        <w:rPr>
          <w:rFonts w:ascii="Arial"/>
          <w:color w:val="000000"/>
          <w:sz w:val="24"/>
        </w:rPr>
        <w:t xml:space="preserve">as </w:t>
      </w:r>
      <w:r>
        <w:rPr>
          <w:rFonts w:ascii="Arial"/>
          <w:color w:val="000000"/>
          <w:sz w:val="24"/>
        </w:rPr>
        <w:t xml:space="preserve">at the </w:t>
      </w:r>
      <w:r>
        <w:rPr>
          <w:rFonts w:ascii="Arial"/>
          <w:color w:val="000000"/>
          <w:sz w:val="24"/>
        </w:rPr>
        <w:t xml:space="preserve">date of </w:t>
      </w:r>
      <w:r>
        <w:rPr>
          <w:rFonts w:ascii="Arial"/>
          <w:color w:val="000000"/>
          <w:sz w:val="24"/>
        </w:rPr>
        <w:t>hearing of the matter,</w:t>
      </w:r>
      <w:r>
        <w:rPr>
          <w:rFonts w:ascii="Arial"/>
          <w:color w:val="000000"/>
          <w:sz w:val="24"/>
        </w:rPr>
        <w:t xml:space="preserve"> </w:t>
      </w:r>
      <w:r>
        <w:rPr>
          <w:rFonts w:ascii="Arial"/>
          <w:color w:val="000000"/>
          <w:sz w:val="24"/>
        </w:rPr>
        <w:t>wa</w:t>
      </w:r>
      <w:r>
        <w:rPr>
          <w:rFonts w:ascii="Arial"/>
          <w:color w:val="000000"/>
          <w:sz w:val="24"/>
        </w:rPr>
        <w:t>s</w:t>
      </w:r>
      <w:r>
        <w:rPr>
          <w:rFonts w:ascii="Arial"/>
          <w:color w:val="000000"/>
          <w:sz w:val="24"/>
        </w:rPr>
        <w:t xml:space="preserve"> </w:t>
      </w:r>
      <w:r>
        <w:rPr>
          <w:rFonts w:ascii="Arial"/>
          <w:color w:val="000000"/>
          <w:sz w:val="24"/>
        </w:rPr>
        <w:t xml:space="preserve">information contained in </w:t>
      </w:r>
      <w:r>
        <w:rPr>
          <w:rFonts w:ascii="Arial"/>
          <w:color w:val="000000"/>
          <w:sz w:val="24"/>
        </w:rPr>
        <w:t xml:space="preserve">the following </w:t>
      </w:r>
      <w:r>
        <w:rPr>
          <w:rFonts w:ascii="Arial"/>
          <w:color w:val="000000"/>
          <w:sz w:val="24"/>
        </w:rPr>
        <w:t>documents</w:t>
      </w:r>
      <w:r>
        <w:rPr>
          <w:rFonts w:ascii="Arial"/>
          <w:color w:val="000000"/>
          <w:sz w:val="24"/>
        </w:rPr>
        <w:t>:</w:t>
      </w:r>
    </w:p>
    <w:p>
      <w:pPr>
        <w:pStyle w:val="CaselawNumbered1"/>
        <w:numPr>
          <w:ilvl w:val="0"/>
          <w:numId w:val="24"/>
        </w:numPr>
        <w:spacing w:before="150" w:after="0"/>
        <w:ind w:left="1350" w:hanging="750"/>
      </w:pPr>
      <w:r>
        <w:rPr>
          <w:rFonts w:ascii="Arial"/>
          <w:color w:val="000000"/>
          <w:sz w:val="24"/>
        </w:rPr>
        <w:t>P</w:t>
      </w:r>
      <w:r>
        <w:rPr>
          <w:rFonts w:ascii="Arial"/>
          <w:color w:val="000000"/>
          <w:sz w:val="24"/>
        </w:rPr>
        <w:t xml:space="preserve">roperty </w:t>
      </w:r>
      <w:r>
        <w:rPr>
          <w:rFonts w:ascii="Arial"/>
          <w:color w:val="000000"/>
          <w:sz w:val="24"/>
        </w:rPr>
        <w:t>V</w:t>
      </w:r>
      <w:r>
        <w:rPr>
          <w:rFonts w:ascii="Arial"/>
          <w:color w:val="000000"/>
          <w:sz w:val="24"/>
        </w:rPr>
        <w:t xml:space="preserve">aluation </w:t>
      </w:r>
      <w:r>
        <w:rPr>
          <w:rFonts w:ascii="Arial"/>
          <w:color w:val="000000"/>
          <w:sz w:val="24"/>
        </w:rPr>
        <w:t>R</w:t>
      </w:r>
      <w:r>
        <w:rPr>
          <w:rFonts w:ascii="Arial"/>
          <w:color w:val="000000"/>
          <w:sz w:val="24"/>
        </w:rPr>
        <w:t xml:space="preserve">eport prepared by </w:t>
      </w:r>
      <w:r>
        <w:rPr>
          <w:rFonts w:ascii="Arial"/>
          <w:color w:val="000000"/>
          <w:sz w:val="24"/>
        </w:rPr>
        <w:t>I</w:t>
      </w:r>
      <w:r>
        <w:rPr>
          <w:rFonts w:ascii="Arial"/>
          <w:color w:val="000000"/>
          <w:sz w:val="24"/>
        </w:rPr>
        <w:t xml:space="preserve">ndependent </w:t>
      </w:r>
      <w:r>
        <w:rPr>
          <w:rFonts w:ascii="Arial"/>
          <w:color w:val="000000"/>
          <w:sz w:val="24"/>
        </w:rPr>
        <w:t>P</w:t>
      </w:r>
      <w:r>
        <w:rPr>
          <w:rFonts w:ascii="Arial"/>
          <w:color w:val="000000"/>
          <w:sz w:val="24"/>
        </w:rPr>
        <w:t xml:space="preserve">roperty </w:t>
      </w:r>
      <w:r>
        <w:rPr>
          <w:rFonts w:ascii="Arial"/>
          <w:color w:val="000000"/>
          <w:sz w:val="24"/>
        </w:rPr>
        <w:t>V</w:t>
      </w:r>
      <w:r>
        <w:rPr>
          <w:rFonts w:ascii="Arial"/>
          <w:color w:val="000000"/>
          <w:sz w:val="24"/>
        </w:rPr>
        <w:t>aluations</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November 2022</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Property Valuation Report</w:t>
      </w:r>
      <w:r>
        <w:rPr>
          <w:rFonts w:ascii="Arial"/>
          <w:color w:val="000000"/>
          <w:sz w:val="24"/>
        </w:rPr>
        <w:t>”</w:t>
      </w:r>
      <w:r>
        <w:rPr>
          <w:rFonts w:ascii="Arial"/>
          <w:color w:val="000000"/>
          <w:sz w:val="24"/>
        </w:rPr>
        <w:t>)</w:t>
      </w:r>
    </w:p>
    <w:p>
      <w:pPr>
        <w:pStyle w:val="CaselawNumbered1"/>
        <w:numPr>
          <w:ilvl w:val="0"/>
          <w:numId w:val="24"/>
        </w:numPr>
        <w:spacing w:before="150" w:after="0"/>
        <w:ind w:left="1350" w:hanging="750"/>
      </w:pPr>
      <w:r>
        <w:rPr>
          <w:rFonts w:ascii="Arial"/>
          <w:color w:val="000000"/>
          <w:sz w:val="24"/>
        </w:rPr>
        <w:t>I</w:t>
      </w:r>
      <w:r>
        <w:rPr>
          <w:rFonts w:ascii="Arial"/>
          <w:color w:val="000000"/>
          <w:sz w:val="24"/>
        </w:rPr>
        <w:t xml:space="preserve">nternal </w:t>
      </w:r>
      <w:r>
        <w:rPr>
          <w:rFonts w:ascii="Arial"/>
          <w:color w:val="000000"/>
          <w:sz w:val="24"/>
        </w:rPr>
        <w:t>B</w:t>
      </w:r>
      <w:r>
        <w:rPr>
          <w:rFonts w:ascii="Arial"/>
          <w:color w:val="000000"/>
          <w:sz w:val="24"/>
        </w:rPr>
        <w:t xml:space="preserve">riefing </w:t>
      </w:r>
      <w:r>
        <w:rPr>
          <w:rFonts w:ascii="Arial"/>
          <w:color w:val="000000"/>
          <w:sz w:val="24"/>
        </w:rPr>
        <w:t>N</w:t>
      </w:r>
      <w:r>
        <w:rPr>
          <w:rFonts w:ascii="Arial"/>
          <w:color w:val="000000"/>
          <w:sz w:val="24"/>
        </w:rPr>
        <w:t>ote</w:t>
      </w:r>
      <w:r>
        <w:rPr>
          <w:rFonts w:ascii="Arial"/>
          <w:color w:val="000000"/>
          <w:sz w:val="24"/>
        </w:rPr>
        <w:t xml:space="preserve"> </w:t>
      </w:r>
      <w:r>
        <w:rPr>
          <w:rFonts w:ascii="Arial"/>
          <w:color w:val="000000"/>
          <w:sz w:val="24"/>
        </w:rPr>
        <w:t xml:space="preserve">- </w:t>
      </w:r>
      <w:r>
        <w:rPr>
          <w:rFonts w:ascii="Arial"/>
          <w:color w:val="000000"/>
          <w:sz w:val="24"/>
        </w:rPr>
        <w:t xml:space="preserve">Box Hill </w:t>
      </w:r>
      <w:r>
        <w:rPr>
          <w:rFonts w:ascii="Arial"/>
          <w:color w:val="000000"/>
          <w:sz w:val="24"/>
        </w:rPr>
        <w:t>O</w:t>
      </w:r>
      <w:r>
        <w:rPr>
          <w:rFonts w:ascii="Arial"/>
          <w:color w:val="000000"/>
          <w:sz w:val="24"/>
        </w:rPr>
        <w:t xml:space="preserve">pen </w:t>
      </w:r>
      <w:r>
        <w:rPr>
          <w:rFonts w:ascii="Arial"/>
          <w:color w:val="000000"/>
          <w:sz w:val="24"/>
        </w:rPr>
        <w:t>S</w:t>
      </w:r>
      <w:r>
        <w:rPr>
          <w:rFonts w:ascii="Arial"/>
          <w:color w:val="000000"/>
          <w:sz w:val="24"/>
        </w:rPr>
        <w:t xml:space="preserve">pace </w:t>
      </w:r>
      <w:r>
        <w:rPr>
          <w:rFonts w:ascii="Arial"/>
          <w:color w:val="000000"/>
          <w:sz w:val="24"/>
        </w:rPr>
        <w:t>R</w:t>
      </w:r>
      <w:r>
        <w:rPr>
          <w:rFonts w:ascii="Arial"/>
          <w:color w:val="000000"/>
          <w:sz w:val="24"/>
        </w:rPr>
        <w:t>eview</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July 2022</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Internal Briefing Note</w:t>
      </w:r>
      <w:r>
        <w:rPr>
          <w:rFonts w:ascii="Arial"/>
          <w:color w:val="000000"/>
          <w:sz w:val="24"/>
        </w:rPr>
        <w:t>”</w:t>
      </w:r>
      <w:r>
        <w:rPr>
          <w:rFonts w:ascii="Arial"/>
          <w:color w:val="000000"/>
          <w:sz w:val="24"/>
        </w:rPr>
        <w:t>)</w:t>
      </w:r>
    </w:p>
    <w:p>
      <w:pPr>
        <w:pStyle w:val="CaselawNumbered1"/>
        <w:numPr>
          <w:ilvl w:val="0"/>
          <w:numId w:val="24"/>
        </w:numPr>
        <w:spacing w:before="150" w:after="0"/>
        <w:ind w:left="1350" w:hanging="750"/>
      </w:pPr>
      <w:r>
        <w:rPr>
          <w:rFonts w:ascii="Arial"/>
          <w:color w:val="000000"/>
          <w:sz w:val="24"/>
        </w:rPr>
        <w:t xml:space="preserve">Counsellor </w:t>
      </w:r>
      <w:r>
        <w:rPr>
          <w:rFonts w:ascii="Arial"/>
          <w:color w:val="000000"/>
          <w:sz w:val="24"/>
        </w:rPr>
        <w:t>B</w:t>
      </w:r>
      <w:r>
        <w:rPr>
          <w:rFonts w:ascii="Arial"/>
          <w:color w:val="000000"/>
          <w:sz w:val="24"/>
        </w:rPr>
        <w:t xml:space="preserve">riefing </w:t>
      </w:r>
      <w:r>
        <w:rPr>
          <w:rFonts w:ascii="Arial"/>
          <w:color w:val="000000"/>
          <w:sz w:val="24"/>
        </w:rPr>
        <w:t>R</w:t>
      </w:r>
      <w:r>
        <w:rPr>
          <w:rFonts w:ascii="Arial"/>
          <w:color w:val="000000"/>
          <w:sz w:val="24"/>
        </w:rPr>
        <w:t>eport</w:t>
      </w:r>
      <w:r>
        <w:rPr>
          <w:rFonts w:ascii="Arial"/>
          <w:color w:val="000000"/>
          <w:sz w:val="24"/>
        </w:rPr>
        <w:t xml:space="preserve"> </w:t>
      </w:r>
      <w:r>
        <w:rPr>
          <w:rFonts w:ascii="Arial"/>
          <w:color w:val="000000"/>
          <w:sz w:val="24"/>
        </w:rPr>
        <w:t>- Draft</w:t>
      </w:r>
      <w:r>
        <w:rPr>
          <w:rFonts w:ascii="Arial"/>
          <w:color w:val="000000"/>
          <w:sz w:val="24"/>
        </w:rPr>
        <w:t xml:space="preserve"> </w:t>
      </w:r>
      <w:r>
        <w:rPr>
          <w:rFonts w:ascii="Arial"/>
          <w:color w:val="000000"/>
          <w:sz w:val="24"/>
        </w:rPr>
        <w:t xml:space="preserve">CP15 </w:t>
      </w:r>
      <w:r>
        <w:rPr>
          <w:rFonts w:ascii="Arial"/>
          <w:color w:val="000000"/>
          <w:sz w:val="24"/>
        </w:rPr>
        <w:t>R</w:t>
      </w:r>
      <w:r>
        <w:rPr>
          <w:rFonts w:ascii="Arial"/>
          <w:color w:val="000000"/>
          <w:sz w:val="24"/>
        </w:rPr>
        <w:t xml:space="preserve">eview </w:t>
      </w:r>
      <w:r>
        <w:rPr>
          <w:rFonts w:ascii="Arial"/>
          <w:color w:val="000000"/>
          <w:sz w:val="24"/>
        </w:rPr>
        <w:t>(R</w:t>
      </w:r>
      <w:r>
        <w:rPr>
          <w:rFonts w:ascii="Arial"/>
          <w:color w:val="000000"/>
          <w:sz w:val="24"/>
        </w:rPr>
        <w:t xml:space="preserve">eport to </w:t>
      </w:r>
      <w:r>
        <w:rPr>
          <w:rFonts w:ascii="Arial"/>
          <w:color w:val="000000"/>
          <w:sz w:val="24"/>
        </w:rPr>
        <w:t>C</w:t>
      </w:r>
      <w:r>
        <w:rPr>
          <w:rFonts w:ascii="Arial"/>
          <w:color w:val="000000"/>
          <w:sz w:val="24"/>
        </w:rPr>
        <w:t xml:space="preserve">onfidential </w:t>
      </w:r>
      <w:r>
        <w:rPr>
          <w:rFonts w:ascii="Arial"/>
          <w:color w:val="000000"/>
          <w:sz w:val="24"/>
        </w:rPr>
        <w:t>C</w:t>
      </w:r>
      <w:r>
        <w:rPr>
          <w:rFonts w:ascii="Arial"/>
          <w:color w:val="000000"/>
          <w:sz w:val="24"/>
        </w:rPr>
        <w:t xml:space="preserve">ounsellor </w:t>
      </w:r>
      <w:r>
        <w:rPr>
          <w:rFonts w:ascii="Arial"/>
          <w:color w:val="000000"/>
          <w:sz w:val="24"/>
        </w:rPr>
        <w:t>B</w:t>
      </w:r>
      <w:r>
        <w:rPr>
          <w:rFonts w:ascii="Arial"/>
          <w:color w:val="000000"/>
          <w:sz w:val="24"/>
        </w:rPr>
        <w:t xml:space="preserve">riefing </w:t>
      </w:r>
      <w:r>
        <w:rPr>
          <w:rFonts w:ascii="Arial"/>
          <w:color w:val="000000"/>
          <w:sz w:val="24"/>
        </w:rPr>
        <w:t>S</w:t>
      </w:r>
      <w:r>
        <w:rPr>
          <w:rFonts w:ascii="Arial"/>
          <w:color w:val="000000"/>
          <w:sz w:val="24"/>
        </w:rPr>
        <w:t>ession</w:t>
      </w:r>
      <w:r>
        <w:rPr>
          <w:rFonts w:ascii="Arial"/>
          <w:color w:val="000000"/>
          <w:sz w:val="24"/>
        </w:rPr>
        <w:t>)</w:t>
      </w:r>
      <w:r>
        <w:rPr>
          <w:rFonts w:ascii="Arial"/>
          <w:color w:val="000000"/>
          <w:sz w:val="24"/>
        </w:rPr>
        <w:t xml:space="preserve"> </w:t>
      </w:r>
      <w:r>
        <w:rPr>
          <w:rFonts w:ascii="Arial"/>
          <w:color w:val="000000"/>
          <w:sz w:val="24"/>
        </w:rPr>
        <w:t xml:space="preserve">of </w:t>
      </w:r>
      <w:r>
        <w:rPr>
          <w:rFonts w:ascii="Arial"/>
          <w:color w:val="000000"/>
          <w:sz w:val="24"/>
        </w:rPr>
        <w:t>Nov</w:t>
      </w:r>
      <w:r>
        <w:rPr>
          <w:rFonts w:ascii="Arial"/>
          <w:color w:val="000000"/>
          <w:sz w:val="24"/>
        </w:rPr>
        <w:t>ember 2021</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 xml:space="preserve">Counsellor </w:t>
      </w:r>
      <w:r>
        <w:rPr>
          <w:rFonts w:ascii="Arial"/>
          <w:color w:val="000000"/>
          <w:sz w:val="24"/>
        </w:rPr>
        <w:t>B</w:t>
      </w:r>
      <w:r>
        <w:rPr>
          <w:rFonts w:ascii="Arial"/>
          <w:color w:val="000000"/>
          <w:sz w:val="24"/>
        </w:rPr>
        <w:t xml:space="preserve">riefing </w:t>
      </w:r>
      <w:r>
        <w:rPr>
          <w:rFonts w:ascii="Arial"/>
          <w:color w:val="000000"/>
          <w:sz w:val="24"/>
        </w:rPr>
        <w:t>R</w:t>
      </w:r>
      <w:r>
        <w:rPr>
          <w:rFonts w:ascii="Arial"/>
          <w:color w:val="000000"/>
          <w:sz w:val="24"/>
        </w:rPr>
        <w:t>eport</w:t>
      </w:r>
      <w:r>
        <w:rPr>
          <w:rFonts w:ascii="Arial"/>
          <w:color w:val="000000"/>
          <w:sz w:val="24"/>
        </w:rPr>
        <w:t>”</w:t>
      </w:r>
      <w:r>
        <w:rPr>
          <w:rFonts w:ascii="Arial"/>
          <w:color w:val="000000"/>
          <w:sz w:val="24"/>
        </w:rPr>
        <w:t>).</w:t>
      </w:r>
    </w:p>
    <w:p>
      <w:pPr>
        <w:pStyle w:val="CaselawNumbered1"/>
        <w:numPr>
          <w:ilvl w:val="0"/>
          <w:numId w:val="24"/>
        </w:numPr>
        <w:spacing w:before="150" w:after="0"/>
        <w:ind w:left="1350" w:hanging="750"/>
      </w:pPr>
      <w:r>
        <w:rPr>
          <w:rFonts w:ascii="Arial"/>
          <w:color w:val="000000"/>
          <w:sz w:val="24"/>
        </w:rPr>
        <w:t>Work Schedule for draft CP15 (</w:t>
      </w:r>
      <w:r>
        <w:rPr>
          <w:rFonts w:ascii="Arial"/>
          <w:color w:val="000000"/>
          <w:sz w:val="24"/>
        </w:rPr>
        <w:t xml:space="preserve">detail </w:t>
      </w:r>
      <w:r>
        <w:rPr>
          <w:rFonts w:ascii="Arial"/>
          <w:color w:val="000000"/>
          <w:sz w:val="24"/>
        </w:rPr>
        <w:t>internal</w:t>
      </w:r>
      <w:r>
        <w:rPr>
          <w:rFonts w:ascii="Arial"/>
          <w:color w:val="000000"/>
          <w:sz w:val="24"/>
        </w:rPr>
        <w:t xml:space="preserve"> </w:t>
      </w:r>
      <w:r>
        <w:rPr>
          <w:rFonts w:ascii="Arial"/>
          <w:color w:val="000000"/>
          <w:sz w:val="24"/>
        </w:rPr>
        <w:t xml:space="preserve">work schedule including internal working and </w:t>
      </w:r>
      <w:r>
        <w:rPr>
          <w:rFonts w:ascii="Arial"/>
          <w:color w:val="000000"/>
          <w:sz w:val="24"/>
        </w:rPr>
        <w:t>notes</w:t>
      </w:r>
      <w:r>
        <w:rPr>
          <w:rFonts w:ascii="Arial"/>
          <w:color w:val="000000"/>
          <w:sz w:val="24"/>
        </w:rPr>
        <w:t xml:space="preserve"> </w:t>
      </w:r>
      <w:r>
        <w:rPr>
          <w:rFonts w:ascii="Arial"/>
          <w:color w:val="000000"/>
          <w:sz w:val="24"/>
        </w:rPr>
        <w:t>underpinning the work</w:t>
      </w:r>
      <w:r>
        <w:rPr>
          <w:rFonts w:ascii="Arial"/>
          <w:color w:val="000000"/>
          <w:sz w:val="24"/>
        </w:rPr>
        <w:t>s</w:t>
      </w:r>
      <w:r>
        <w:rPr>
          <w:rFonts w:ascii="Arial"/>
          <w:color w:val="000000"/>
          <w:sz w:val="24"/>
        </w:rPr>
        <w:t xml:space="preserve"> </w:t>
      </w:r>
      <w:r>
        <w:rPr>
          <w:rFonts w:ascii="Arial"/>
          <w:color w:val="000000"/>
          <w:sz w:val="24"/>
        </w:rPr>
        <w:t>schedule</w:t>
      </w:r>
      <w:r>
        <w:rPr>
          <w:rFonts w:ascii="Arial"/>
          <w:color w:val="000000"/>
          <w:sz w:val="24"/>
        </w:rPr>
        <w:t>)</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March 2023</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Work Schedule</w:t>
      </w:r>
      <w:r>
        <w:rPr>
          <w:rFonts w:ascii="Arial"/>
          <w:color w:val="000000"/>
          <w:sz w:val="24"/>
        </w:rPr>
        <w:t>”</w:t>
      </w:r>
      <w:r>
        <w:rPr>
          <w:rFonts w:ascii="Arial"/>
          <w:color w:val="000000"/>
          <w:sz w:val="24"/>
        </w:rPr>
        <w:t>).</w:t>
      </w:r>
    </w:p>
    <w:p>
      <w:pPr>
        <w:pStyle w:val="CaselawNumbered1"/>
        <w:numPr>
          <w:ilvl w:val="0"/>
          <w:numId w:val="24"/>
        </w:numPr>
        <w:spacing w:before="150" w:after="0"/>
        <w:ind w:left="1350" w:hanging="750"/>
      </w:pPr>
      <w:r>
        <w:rPr>
          <w:rFonts w:ascii="Arial"/>
          <w:color w:val="000000"/>
          <w:sz w:val="24"/>
        </w:rPr>
        <w:t xml:space="preserve">Net </w:t>
      </w:r>
      <w:r>
        <w:rPr>
          <w:rFonts w:ascii="Arial"/>
          <w:color w:val="000000"/>
          <w:sz w:val="24"/>
        </w:rPr>
        <w:t>P</w:t>
      </w:r>
      <w:r>
        <w:rPr>
          <w:rFonts w:ascii="Arial"/>
          <w:color w:val="000000"/>
          <w:sz w:val="24"/>
        </w:rPr>
        <w:t xml:space="preserve">resent </w:t>
      </w:r>
      <w:r>
        <w:rPr>
          <w:rFonts w:ascii="Arial"/>
          <w:color w:val="000000"/>
          <w:sz w:val="24"/>
        </w:rPr>
        <w:t>V</w:t>
      </w:r>
      <w:r>
        <w:rPr>
          <w:rFonts w:ascii="Arial"/>
          <w:color w:val="000000"/>
          <w:sz w:val="24"/>
        </w:rPr>
        <w:t xml:space="preserve">alue </w:t>
      </w:r>
      <w:r>
        <w:rPr>
          <w:rFonts w:ascii="Arial"/>
          <w:color w:val="000000"/>
          <w:sz w:val="24"/>
        </w:rPr>
        <w:t>(</w:t>
      </w:r>
      <w:r>
        <w:rPr>
          <w:rFonts w:ascii="Arial"/>
          <w:color w:val="000000"/>
          <w:sz w:val="24"/>
        </w:rPr>
        <w:t>NPV</w:t>
      </w:r>
      <w:r>
        <w:rPr>
          <w:rFonts w:ascii="Arial"/>
          <w:color w:val="000000"/>
          <w:sz w:val="24"/>
        </w:rPr>
        <w:t>)</w:t>
      </w:r>
      <w:r>
        <w:rPr>
          <w:rFonts w:ascii="Arial"/>
          <w:color w:val="000000"/>
          <w:sz w:val="24"/>
        </w:rPr>
        <w:t xml:space="preserve"> </w:t>
      </w:r>
      <w:r>
        <w:rPr>
          <w:rFonts w:ascii="Arial"/>
          <w:color w:val="000000"/>
          <w:sz w:val="24"/>
        </w:rPr>
        <w:t>M</w:t>
      </w:r>
      <w:r>
        <w:rPr>
          <w:rFonts w:ascii="Arial"/>
          <w:color w:val="000000"/>
          <w:sz w:val="24"/>
        </w:rPr>
        <w:t xml:space="preserve">odels </w:t>
      </w:r>
      <w:r>
        <w:rPr>
          <w:rFonts w:ascii="Arial"/>
          <w:color w:val="000000"/>
          <w:sz w:val="24"/>
        </w:rPr>
        <w:t>(R</w:t>
      </w:r>
      <w:r>
        <w:rPr>
          <w:rFonts w:ascii="Arial"/>
          <w:color w:val="000000"/>
          <w:sz w:val="24"/>
        </w:rPr>
        <w:t xml:space="preserve">esidential and </w:t>
      </w:r>
      <w:r>
        <w:rPr>
          <w:rFonts w:ascii="Arial"/>
          <w:color w:val="000000"/>
          <w:sz w:val="24"/>
        </w:rPr>
        <w:t>N</w:t>
      </w:r>
      <w:r>
        <w:rPr>
          <w:rFonts w:ascii="Arial"/>
          <w:color w:val="000000"/>
          <w:sz w:val="24"/>
        </w:rPr>
        <w:t>on</w:t>
      </w:r>
      <w:r>
        <w:rPr>
          <w:rFonts w:ascii="Arial"/>
          <w:color w:val="000000"/>
          <w:sz w:val="24"/>
        </w:rPr>
        <w:t>-R</w:t>
      </w:r>
      <w:r>
        <w:rPr>
          <w:rFonts w:ascii="Arial"/>
          <w:color w:val="000000"/>
          <w:sz w:val="24"/>
        </w:rPr>
        <w:t>esidential</w:t>
      </w:r>
      <w:r>
        <w:rPr>
          <w:rFonts w:ascii="Arial"/>
          <w:color w:val="000000"/>
          <w:sz w:val="24"/>
        </w:rPr>
        <w:t>) for draft</w:t>
      </w:r>
      <w:r>
        <w:rPr>
          <w:rFonts w:ascii="Arial"/>
          <w:color w:val="000000"/>
          <w:sz w:val="24"/>
        </w:rPr>
        <w:t xml:space="preserve"> </w:t>
      </w:r>
      <w:r>
        <w:rPr>
          <w:rFonts w:ascii="Arial"/>
          <w:color w:val="000000"/>
          <w:sz w:val="24"/>
        </w:rPr>
        <w:t>CP15</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March 2023.</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NPV Models</w:t>
      </w:r>
      <w:r>
        <w:rPr>
          <w:rFonts w:ascii="Arial"/>
          <w:color w:val="000000"/>
          <w:sz w:val="24"/>
        </w:rPr>
        <w:t>”</w:t>
      </w:r>
      <w:r>
        <w:rPr>
          <w:rFonts w:ascii="Arial"/>
          <w:color w:val="000000"/>
          <w:sz w:val="24"/>
        </w:rPr>
        <w:t>)</w:t>
      </w:r>
      <w:r>
        <w:rPr>
          <w:rFonts w:ascii="Arial"/>
          <w:color w:val="000000"/>
          <w:sz w:val="24"/>
        </w:rPr>
        <w:t>.</w:t>
      </w:r>
    </w:p>
    <w:p>
      <w:pPr>
        <w:pStyle w:val="CaselawNumbered10"/>
        <w:numPr>
          <w:ilvl w:val="0"/>
          <w:numId w:val="25"/>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 xml:space="preserve">s evidence was that the information contained </w:t>
      </w:r>
      <w:r>
        <w:rPr>
          <w:rFonts w:ascii="Arial"/>
          <w:color w:val="000000"/>
          <w:sz w:val="24"/>
        </w:rPr>
        <w:t>i</w:t>
      </w:r>
      <w:r>
        <w:rPr>
          <w:rFonts w:ascii="Arial"/>
          <w:color w:val="000000"/>
          <w:sz w:val="24"/>
        </w:rPr>
        <w:t xml:space="preserve">n these documents </w:t>
      </w:r>
      <w:r>
        <w:rPr>
          <w:rFonts w:ascii="Arial"/>
          <w:color w:val="000000"/>
          <w:sz w:val="24"/>
        </w:rPr>
        <w:t>had</w:t>
      </w:r>
      <w:r>
        <w:rPr>
          <w:rFonts w:ascii="Arial"/>
          <w:color w:val="000000"/>
          <w:sz w:val="24"/>
        </w:rPr>
        <w:t xml:space="preserve"> </w:t>
      </w:r>
      <w:r>
        <w:rPr>
          <w:rFonts w:ascii="Arial"/>
          <w:color w:val="000000"/>
          <w:sz w:val="24"/>
        </w:rPr>
        <w:t xml:space="preserve">not </w:t>
      </w:r>
      <w:r>
        <w:rPr>
          <w:rFonts w:ascii="Arial"/>
          <w:color w:val="000000"/>
          <w:sz w:val="24"/>
        </w:rPr>
        <w:t xml:space="preserve">been </w:t>
      </w:r>
      <w:r>
        <w:rPr>
          <w:rFonts w:ascii="Arial"/>
          <w:color w:val="000000"/>
          <w:sz w:val="24"/>
        </w:rPr>
        <w:t>made public</w:t>
      </w:r>
      <w:r>
        <w:rPr>
          <w:rFonts w:ascii="Arial"/>
          <w:color w:val="000000"/>
          <w:sz w:val="24"/>
        </w:rPr>
        <w:t xml:space="preserve"> </w:t>
      </w:r>
      <w:r>
        <w:rPr>
          <w:rFonts w:ascii="Arial"/>
          <w:color w:val="000000"/>
          <w:sz w:val="24"/>
        </w:rPr>
        <w:t>as at the hearing date</w:t>
      </w:r>
      <w:r>
        <w:rPr>
          <w:rFonts w:ascii="Arial"/>
          <w:color w:val="000000"/>
          <w:sz w:val="24"/>
        </w:rPr>
        <w:t xml:space="preserve">. </w:t>
      </w:r>
    </w:p>
    <w:p>
      <w:pPr>
        <w:pStyle w:val="CaselawNumbered10"/>
        <w:numPr>
          <w:ilvl w:val="0"/>
          <w:numId w:val="25"/>
        </w:numPr>
        <w:spacing w:before="150" w:after="0"/>
        <w:ind w:left="600" w:hanging="600"/>
      </w:pPr>
      <w:r>
        <w:rPr>
          <w:rFonts w:ascii="Arial"/>
          <w:color w:val="000000"/>
          <w:sz w:val="24"/>
        </w:rPr>
        <w:t>A</w:t>
      </w:r>
      <w:r>
        <w:rPr>
          <w:rFonts w:ascii="Arial"/>
          <w:color w:val="000000"/>
          <w:sz w:val="24"/>
        </w:rPr>
        <w:t xml:space="preserve"> </w:t>
      </w:r>
      <w:r>
        <w:rPr>
          <w:rFonts w:ascii="Arial"/>
          <w:color w:val="000000"/>
          <w:sz w:val="24"/>
        </w:rPr>
        <w:t>summary version of th</w:t>
      </w:r>
      <w:r>
        <w:rPr>
          <w:rFonts w:ascii="Arial"/>
          <w:color w:val="000000"/>
          <w:sz w:val="24"/>
        </w:rPr>
        <w:t>e</w:t>
      </w:r>
      <w:r>
        <w:rPr>
          <w:rFonts w:ascii="Arial"/>
          <w:color w:val="000000"/>
          <w:sz w:val="24"/>
        </w:rPr>
        <w:t xml:space="preserve"> </w:t>
      </w:r>
      <w:r>
        <w:rPr>
          <w:rFonts w:ascii="Arial"/>
          <w:color w:val="000000"/>
          <w:sz w:val="24"/>
        </w:rPr>
        <w:t>W</w:t>
      </w:r>
      <w:r>
        <w:rPr>
          <w:rFonts w:ascii="Arial"/>
          <w:color w:val="000000"/>
          <w:sz w:val="24"/>
        </w:rPr>
        <w:t xml:space="preserve">ork </w:t>
      </w:r>
      <w:r>
        <w:rPr>
          <w:rFonts w:ascii="Arial"/>
          <w:color w:val="000000"/>
          <w:sz w:val="24"/>
        </w:rPr>
        <w:t>S</w:t>
      </w:r>
      <w:r>
        <w:rPr>
          <w:rFonts w:ascii="Arial"/>
          <w:color w:val="000000"/>
          <w:sz w:val="24"/>
        </w:rPr>
        <w:t>chedule ha</w:t>
      </w:r>
      <w:r>
        <w:rPr>
          <w:rFonts w:ascii="Arial"/>
          <w:color w:val="000000"/>
          <w:sz w:val="24"/>
        </w:rPr>
        <w:t xml:space="preserve">d </w:t>
      </w:r>
      <w:r>
        <w:rPr>
          <w:rFonts w:ascii="Arial"/>
          <w:color w:val="000000"/>
          <w:sz w:val="24"/>
        </w:rPr>
        <w:t xml:space="preserve">been made public, excluding council staff </w:t>
      </w:r>
      <w:r>
        <w:rPr>
          <w:rFonts w:ascii="Arial"/>
          <w:color w:val="000000"/>
          <w:sz w:val="24"/>
        </w:rPr>
        <w:t>“</w:t>
      </w:r>
      <w:r>
        <w:rPr>
          <w:rFonts w:ascii="Arial"/>
          <w:color w:val="000000"/>
          <w:sz w:val="24"/>
        </w:rPr>
        <w:t>internal working and notes</w:t>
      </w:r>
      <w:r>
        <w:rPr>
          <w:rFonts w:ascii="Arial"/>
          <w:color w:val="000000"/>
          <w:sz w:val="24"/>
        </w:rPr>
        <w:t>”</w:t>
      </w:r>
      <w:r>
        <w:rPr>
          <w:rFonts w:ascii="Arial"/>
          <w:color w:val="000000"/>
          <w:sz w:val="24"/>
        </w:rPr>
        <w:t>.</w:t>
      </w:r>
    </w:p>
    <w:p>
      <w:pPr>
        <w:pStyle w:val="CaselawNumbered10"/>
        <w:numPr>
          <w:ilvl w:val="0"/>
          <w:numId w:val="25"/>
        </w:numPr>
        <w:spacing w:before="150" w:after="0"/>
        <w:ind w:left="600" w:hanging="600"/>
      </w:pPr>
      <w:r>
        <w:rPr>
          <w:rFonts w:ascii="Arial"/>
          <w:color w:val="000000"/>
          <w:sz w:val="24"/>
        </w:rPr>
        <w:t xml:space="preserve">The information in dispute includes valuations of land the subject of prospective acquisition by the </w:t>
      </w:r>
      <w:r>
        <w:rPr>
          <w:rFonts w:ascii="Arial"/>
          <w:color w:val="000000"/>
          <w:sz w:val="24"/>
        </w:rPr>
        <w:t>R</w:t>
      </w:r>
      <w:r>
        <w:rPr>
          <w:rFonts w:ascii="Arial"/>
          <w:color w:val="000000"/>
          <w:sz w:val="24"/>
        </w:rPr>
        <w:t xml:space="preserve">espondent, </w:t>
      </w:r>
      <w:r>
        <w:rPr>
          <w:rFonts w:ascii="Arial"/>
          <w:color w:val="000000"/>
          <w:sz w:val="24"/>
        </w:rPr>
        <w:t xml:space="preserve">and information concerning </w:t>
      </w:r>
      <w:r>
        <w:rPr>
          <w:rFonts w:ascii="Arial"/>
          <w:color w:val="000000"/>
          <w:sz w:val="24"/>
        </w:rPr>
        <w:t xml:space="preserve">acquisition areas, </w:t>
      </w:r>
      <w:r>
        <w:rPr>
          <w:rFonts w:ascii="Arial"/>
          <w:color w:val="000000"/>
          <w:sz w:val="24"/>
        </w:rPr>
        <w:t>acquisition rates and infrastructure scheduling assumptions.</w:t>
      </w:r>
    </w:p>
    <w:p>
      <w:pPr>
        <w:pStyle w:val="CaselawNumbered10"/>
        <w:numPr>
          <w:ilvl w:val="0"/>
          <w:numId w:val="25"/>
        </w:numPr>
        <w:spacing w:before="150" w:after="0"/>
        <w:ind w:left="600" w:hanging="600"/>
      </w:pPr>
      <w:r>
        <w:rPr>
          <w:rFonts w:ascii="Arial"/>
          <w:color w:val="000000"/>
          <w:sz w:val="24"/>
        </w:rPr>
        <w:t>On 8 December 2023, the Information Commissioner made submissions in relation to the Applicant</w:t>
      </w:r>
      <w:r>
        <w:rPr>
          <w:rFonts w:ascii="Arial"/>
          <w:color w:val="000000"/>
          <w:sz w:val="24"/>
        </w:rPr>
        <w:t>’</w:t>
      </w:r>
      <w:r>
        <w:rPr>
          <w:rFonts w:ascii="Arial"/>
          <w:color w:val="000000"/>
          <w:sz w:val="24"/>
        </w:rPr>
        <w:t xml:space="preserve">s access application. </w:t>
      </w:r>
    </w:p>
    <w:p>
      <w:pPr>
        <w:pStyle w:val="CaselawNumbered10"/>
        <w:numPr>
          <w:ilvl w:val="0"/>
          <w:numId w:val="25"/>
        </w:numPr>
        <w:spacing w:before="150" w:after="0"/>
        <w:ind w:left="600" w:hanging="600"/>
      </w:pPr>
      <w:r>
        <w:rPr>
          <w:rFonts w:ascii="Arial"/>
          <w:color w:val="000000"/>
          <w:sz w:val="24"/>
        </w:rPr>
        <w:t>The matter was heard on 11 December 2023</w:t>
      </w:r>
      <w:r>
        <w:rPr>
          <w:rFonts w:ascii="Arial"/>
          <w:color w:val="000000"/>
          <w:sz w:val="24"/>
        </w:rPr>
        <w:t xml:space="preserve"> </w:t>
      </w:r>
      <w:r>
        <w:rPr>
          <w:rFonts w:ascii="Arial"/>
          <w:color w:val="000000"/>
          <w:sz w:val="24"/>
        </w:rPr>
        <w:t>by the</w:t>
      </w:r>
      <w:r>
        <w:rPr>
          <w:rFonts w:ascii="Arial"/>
          <w:color w:val="000000"/>
          <w:sz w:val="24"/>
        </w:rPr>
        <w:t xml:space="preserve"> </w:t>
      </w:r>
      <w:r>
        <w:rPr>
          <w:rFonts w:ascii="Arial"/>
          <w:color w:val="000000"/>
          <w:sz w:val="24"/>
        </w:rPr>
        <w:t xml:space="preserve">Civil and Administrative </w:t>
      </w:r>
      <w:r>
        <w:rPr>
          <w:rFonts w:ascii="Arial"/>
          <w:color w:val="000000"/>
          <w:sz w:val="24"/>
        </w:rPr>
        <w:t xml:space="preserve">Tribunal </w:t>
      </w:r>
      <w:r>
        <w:rPr>
          <w:rFonts w:ascii="Arial"/>
          <w:color w:val="000000"/>
          <w:sz w:val="24"/>
        </w:rPr>
        <w:t>(</w:t>
      </w:r>
      <w:r>
        <w:rPr>
          <w:rFonts w:ascii="Arial"/>
          <w:color w:val="000000"/>
          <w:sz w:val="24"/>
        </w:rPr>
        <w:t>“</w:t>
      </w:r>
      <w:r>
        <w:rPr>
          <w:rFonts w:ascii="Arial"/>
          <w:color w:val="000000"/>
          <w:sz w:val="24"/>
        </w:rPr>
        <w:t>Tribunal</w:t>
      </w:r>
      <w:r>
        <w:rPr>
          <w:rFonts w:ascii="Arial"/>
          <w:color w:val="000000"/>
          <w:sz w:val="24"/>
        </w:rPr>
        <w:t>”</w:t>
      </w:r>
      <w:r>
        <w:rPr>
          <w:rFonts w:ascii="Arial"/>
          <w:color w:val="000000"/>
          <w:sz w:val="24"/>
        </w:rPr>
        <w:t>)</w:t>
      </w:r>
      <w:r>
        <w:rPr>
          <w:rFonts w:ascii="Arial"/>
          <w:color w:val="000000"/>
          <w:sz w:val="24"/>
        </w:rPr>
        <w:t xml:space="preserve">. By order dated 9 December 2024, having afforded the parties an opportunity to make submissions, an order for reconstitution of the </w:t>
      </w:r>
      <w:r>
        <w:rPr>
          <w:rFonts w:ascii="Arial"/>
          <w:color w:val="000000"/>
          <w:sz w:val="24"/>
        </w:rPr>
        <w:t xml:space="preserve">Tribunal </w:t>
      </w:r>
      <w:r>
        <w:rPr>
          <w:rFonts w:ascii="Arial"/>
          <w:color w:val="000000"/>
          <w:sz w:val="24"/>
        </w:rPr>
        <w:t xml:space="preserve">was made. </w:t>
      </w:r>
    </w:p>
    <w:p>
      <w:pPr>
        <w:pStyle w:val="CaselawNumbered10"/>
        <w:numPr>
          <w:ilvl w:val="0"/>
          <w:numId w:val="25"/>
        </w:numPr>
        <w:spacing w:before="150" w:after="0"/>
        <w:ind w:left="600" w:hanging="600"/>
      </w:pPr>
      <w:r>
        <w:rPr>
          <w:rFonts w:ascii="Arial"/>
          <w:color w:val="000000"/>
          <w:sz w:val="24"/>
        </w:rPr>
        <w:t>By</w:t>
      </w:r>
      <w:r>
        <w:rPr>
          <w:rFonts w:ascii="Arial"/>
          <w:color w:val="000000"/>
          <w:sz w:val="24"/>
        </w:rPr>
        <w:t xml:space="preserve"> </w:t>
      </w:r>
      <w:r>
        <w:rPr>
          <w:rFonts w:ascii="Arial"/>
          <w:color w:val="000000"/>
          <w:sz w:val="24"/>
        </w:rPr>
        <w:t xml:space="preserve">letter dated 4 December 2024, the </w:t>
      </w:r>
      <w:r>
        <w:rPr>
          <w:rFonts w:ascii="Arial"/>
          <w:color w:val="000000"/>
          <w:sz w:val="24"/>
        </w:rPr>
        <w:t>R</w:t>
      </w:r>
      <w:r>
        <w:rPr>
          <w:rFonts w:ascii="Arial"/>
          <w:color w:val="000000"/>
          <w:sz w:val="24"/>
        </w:rPr>
        <w:t xml:space="preserve">espondent informed the </w:t>
      </w:r>
      <w:r>
        <w:rPr>
          <w:rFonts w:ascii="Arial"/>
          <w:color w:val="000000"/>
          <w:sz w:val="24"/>
        </w:rPr>
        <w:t>T</w:t>
      </w:r>
      <w:r>
        <w:rPr>
          <w:rFonts w:ascii="Arial"/>
          <w:color w:val="000000"/>
          <w:sz w:val="24"/>
        </w:rPr>
        <w:t xml:space="preserve">ribunal that a </w:t>
      </w:r>
      <w:r>
        <w:rPr>
          <w:rFonts w:ascii="Arial"/>
          <w:color w:val="000000"/>
          <w:sz w:val="24"/>
        </w:rPr>
        <w:t>“</w:t>
      </w:r>
      <w:r>
        <w:rPr>
          <w:rFonts w:ascii="Arial"/>
          <w:color w:val="000000"/>
          <w:sz w:val="24"/>
        </w:rPr>
        <w:t>large quantity of information</w:t>
      </w:r>
      <w:r>
        <w:rPr>
          <w:rFonts w:ascii="Arial"/>
          <w:color w:val="000000"/>
          <w:sz w:val="24"/>
        </w:rPr>
        <w:t>”</w:t>
      </w:r>
      <w:r>
        <w:rPr>
          <w:rFonts w:ascii="Arial"/>
          <w:color w:val="000000"/>
          <w:sz w:val="24"/>
        </w:rPr>
        <w:t xml:space="preserve"> </w:t>
      </w:r>
      <w:r>
        <w:rPr>
          <w:rFonts w:ascii="Arial"/>
          <w:color w:val="000000"/>
          <w:sz w:val="24"/>
        </w:rPr>
        <w:t>had been</w:t>
      </w:r>
      <w:r>
        <w:rPr>
          <w:rFonts w:ascii="Arial"/>
          <w:color w:val="000000"/>
          <w:sz w:val="24"/>
        </w:rPr>
        <w:t xml:space="preserve"> </w:t>
      </w:r>
      <w:r>
        <w:rPr>
          <w:rFonts w:ascii="Arial"/>
          <w:color w:val="000000"/>
          <w:sz w:val="24"/>
        </w:rPr>
        <w:t xml:space="preserve">released in response to the </w:t>
      </w:r>
      <w:r>
        <w:rPr>
          <w:rFonts w:ascii="Arial"/>
          <w:color w:val="000000"/>
          <w:sz w:val="24"/>
        </w:rPr>
        <w:t>A</w:t>
      </w:r>
      <w:r>
        <w:rPr>
          <w:rFonts w:ascii="Arial"/>
          <w:color w:val="000000"/>
          <w:sz w:val="24"/>
        </w:rPr>
        <w:t>pplicant</w:t>
      </w:r>
      <w:r>
        <w:rPr>
          <w:rFonts w:ascii="Arial"/>
          <w:color w:val="000000"/>
          <w:sz w:val="24"/>
        </w:rPr>
        <w:t>’</w:t>
      </w:r>
      <w:r>
        <w:rPr>
          <w:rFonts w:ascii="Arial"/>
          <w:color w:val="000000"/>
          <w:sz w:val="24"/>
        </w:rPr>
        <w:t xml:space="preserve">s </w:t>
      </w:r>
      <w:r>
        <w:rPr>
          <w:rFonts w:ascii="Arial"/>
          <w:color w:val="000000"/>
          <w:sz w:val="24"/>
        </w:rPr>
        <w:t xml:space="preserve">access </w:t>
      </w:r>
      <w:r>
        <w:rPr>
          <w:rFonts w:ascii="Arial"/>
          <w:color w:val="000000"/>
          <w:sz w:val="24"/>
        </w:rPr>
        <w:t xml:space="preserve">application and that relevant information which informed the review of the contributions plan had been made public through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 xml:space="preserve">s reporting and consultation process associated with the review of the plan as well as the </w:t>
      </w:r>
      <w:r>
        <w:rPr>
          <w:rFonts w:ascii="Arial"/>
          <w:color w:val="000000"/>
          <w:sz w:val="24"/>
        </w:rPr>
        <w:t>IPART</w:t>
      </w:r>
      <w:r>
        <w:rPr>
          <w:rFonts w:ascii="Arial"/>
          <w:color w:val="000000"/>
          <w:sz w:val="24"/>
        </w:rPr>
        <w:t xml:space="preserve"> </w:t>
      </w:r>
      <w:r>
        <w:rPr>
          <w:rFonts w:ascii="Arial"/>
          <w:color w:val="000000"/>
          <w:sz w:val="24"/>
        </w:rPr>
        <w:t>assessment process</w:t>
      </w:r>
      <w:r>
        <w:rPr>
          <w:rFonts w:ascii="Arial"/>
          <w:color w:val="000000"/>
          <w:sz w:val="24"/>
        </w:rPr>
        <w:t>.</w:t>
      </w:r>
    </w:p>
    <w:p>
      <w:pPr>
        <w:pStyle w:val="CaselawNumbered10"/>
        <w:numPr>
          <w:ilvl w:val="0"/>
          <w:numId w:val="25"/>
        </w:numPr>
        <w:spacing w:before="150" w:after="0"/>
        <w:ind w:left="600" w:hanging="600"/>
      </w:pPr>
      <w:r>
        <w:rPr>
          <w:rFonts w:ascii="Arial"/>
          <w:color w:val="000000"/>
          <w:sz w:val="24"/>
        </w:rPr>
        <w:t xml:space="preserve">Following the </w:t>
      </w:r>
      <w:r>
        <w:rPr>
          <w:rFonts w:ascii="Arial"/>
          <w:color w:val="000000"/>
          <w:sz w:val="24"/>
        </w:rPr>
        <w:t>IPART</w:t>
      </w:r>
      <w:r>
        <w:rPr>
          <w:rFonts w:ascii="Arial"/>
          <w:color w:val="000000"/>
          <w:sz w:val="24"/>
        </w:rPr>
        <w:t xml:space="preserve"> </w:t>
      </w:r>
      <w:r>
        <w:rPr>
          <w:rFonts w:ascii="Arial"/>
          <w:color w:val="000000"/>
          <w:sz w:val="24"/>
        </w:rPr>
        <w:t>assessment process</w:t>
      </w:r>
      <w:r>
        <w:rPr>
          <w:rFonts w:ascii="Arial"/>
          <w:color w:val="000000"/>
          <w:sz w:val="24"/>
        </w:rPr>
        <w:t xml:space="preserve">, </w:t>
      </w:r>
      <w:r>
        <w:rPr>
          <w:rFonts w:ascii="Arial"/>
          <w:color w:val="000000"/>
          <w:sz w:val="24"/>
        </w:rPr>
        <w:t xml:space="preserve">the </w:t>
      </w:r>
      <w:r>
        <w:rPr>
          <w:rFonts w:ascii="Arial"/>
          <w:color w:val="000000"/>
          <w:sz w:val="24"/>
        </w:rPr>
        <w:t xml:space="preserve">Respondent informed the Tribunal that the </w:t>
      </w:r>
      <w:r>
        <w:rPr>
          <w:rFonts w:ascii="Arial"/>
          <w:color w:val="000000"/>
          <w:sz w:val="24"/>
        </w:rPr>
        <w:t xml:space="preserve">relevant </w:t>
      </w:r>
      <w:r>
        <w:rPr>
          <w:rFonts w:ascii="Arial"/>
          <w:color w:val="000000"/>
          <w:sz w:val="24"/>
        </w:rPr>
        <w:t xml:space="preserve">contribution </w:t>
      </w:r>
      <w:r>
        <w:rPr>
          <w:rFonts w:ascii="Arial"/>
          <w:color w:val="000000"/>
          <w:sz w:val="24"/>
        </w:rPr>
        <w:t xml:space="preserve">plan had since been endorsed by the </w:t>
      </w:r>
      <w:r>
        <w:rPr>
          <w:rFonts w:ascii="Arial"/>
          <w:color w:val="000000"/>
          <w:sz w:val="24"/>
        </w:rPr>
        <w:t>M</w:t>
      </w:r>
      <w:r>
        <w:rPr>
          <w:rFonts w:ascii="Arial"/>
          <w:color w:val="000000"/>
          <w:sz w:val="24"/>
        </w:rPr>
        <w:t xml:space="preserve">inister for </w:t>
      </w:r>
      <w:r>
        <w:rPr>
          <w:rFonts w:ascii="Arial"/>
          <w:color w:val="000000"/>
          <w:sz w:val="24"/>
        </w:rPr>
        <w:t>P</w:t>
      </w:r>
      <w:r>
        <w:rPr>
          <w:rFonts w:ascii="Arial"/>
          <w:color w:val="000000"/>
          <w:sz w:val="24"/>
        </w:rPr>
        <w:t xml:space="preserve">lanning and adopted by the </w:t>
      </w:r>
      <w:r>
        <w:rPr>
          <w:rFonts w:ascii="Arial"/>
          <w:color w:val="000000"/>
          <w:sz w:val="24"/>
        </w:rPr>
        <w:t>R</w:t>
      </w:r>
      <w:r>
        <w:rPr>
          <w:rFonts w:ascii="Arial"/>
          <w:color w:val="000000"/>
          <w:sz w:val="24"/>
        </w:rPr>
        <w:t>espondent</w:t>
      </w:r>
      <w:r>
        <w:rPr>
          <w:rFonts w:ascii="Arial"/>
          <w:color w:val="000000"/>
          <w:sz w:val="24"/>
        </w:rPr>
        <w:t>.</w:t>
      </w:r>
    </w:p>
    <w:p>
      <w:pPr>
        <w:pStyle w:val="CaselawHeading2"/>
        <w:keepNext/>
        <w:spacing w:before="150" w:after="150" w:line="264"/>
        <w:ind w:left="0"/>
        <w:jc w:val="left"/>
      </w:pPr>
      <w:r>
        <w:rPr>
          <w:rFonts w:ascii="Arial"/>
        </w:rPr>
        <w:t>Applicant’s right to information</w:t>
      </w:r>
    </w:p>
    <w:p>
      <w:pPr>
        <w:pStyle w:val="CaselawNumbered10"/>
        <w:numPr>
          <w:ilvl w:val="0"/>
          <w:numId w:val="26"/>
        </w:numPr>
        <w:spacing w:before="150" w:after="0"/>
        <w:ind w:left="600" w:hanging="600"/>
      </w:pPr>
      <w:r>
        <w:rPr>
          <w:rFonts w:ascii="Arial"/>
          <w:color w:val="000000"/>
          <w:sz w:val="24"/>
        </w:rPr>
        <w:t xml:space="preserve">The </w:t>
      </w:r>
      <w:r>
        <w:rPr>
          <w:rFonts w:ascii="Arial"/>
          <w:i/>
          <w:color w:val="000000"/>
          <w:sz w:val="24"/>
        </w:rPr>
        <w:t>Government Information Public Access Act 2009</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GIPA Act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gives members of the public an enforceable right to access government information, subject to </w:t>
      </w:r>
      <w:r>
        <w:rPr>
          <w:rFonts w:ascii="Arial"/>
          <w:color w:val="000000"/>
          <w:sz w:val="24"/>
        </w:rPr>
        <w:t xml:space="preserve">the </w:t>
      </w:r>
      <w:r>
        <w:rPr>
          <w:rFonts w:ascii="Arial"/>
          <w:color w:val="000000"/>
          <w:sz w:val="24"/>
        </w:rPr>
        <w:t>provisions</w:t>
      </w:r>
      <w:r>
        <w:rPr>
          <w:rFonts w:ascii="Arial"/>
          <w:color w:val="000000"/>
          <w:sz w:val="24"/>
        </w:rPr>
        <w:t xml:space="preserve"> </w:t>
      </w:r>
      <w:r>
        <w:rPr>
          <w:rFonts w:ascii="Arial"/>
          <w:color w:val="000000"/>
          <w:sz w:val="24"/>
        </w:rPr>
        <w:t>of that Act</w:t>
      </w:r>
      <w:r>
        <w:rPr>
          <w:rFonts w:ascii="Arial"/>
          <w:color w:val="000000"/>
          <w:sz w:val="24"/>
        </w:rPr>
        <w:t xml:space="preserve">. That right is given for the stated object of maintaining and advancing </w:t>
      </w:r>
      <w:r>
        <w:rPr>
          <w:rFonts w:ascii="Arial"/>
          <w:color w:val="000000"/>
          <w:sz w:val="24"/>
        </w:rPr>
        <w:t>“</w:t>
      </w:r>
      <w:r>
        <w:rPr>
          <w:rFonts w:ascii="Arial"/>
          <w:color w:val="000000"/>
          <w:sz w:val="24"/>
        </w:rPr>
        <w:t>a system of responsible and representative democratic Government that is open, accountable, fair and effective</w:t>
      </w:r>
      <w:r>
        <w:rPr>
          <w:rFonts w:ascii="Arial"/>
          <w:color w:val="000000"/>
          <w:sz w:val="24"/>
        </w:rPr>
        <w:t xml:space="preserve">” </w:t>
      </w:r>
      <w:r>
        <w:rPr>
          <w:rFonts w:ascii="Arial"/>
          <w:color w:val="000000"/>
          <w:sz w:val="24"/>
        </w:rPr>
        <w:t>(s 3(1)(b)</w:t>
      </w:r>
      <w:r>
        <w:rPr>
          <w:rFonts w:ascii="Arial"/>
          <w:color w:val="000000"/>
          <w:sz w:val="24"/>
        </w:rPr>
        <w:t xml:space="preserve"> </w:t>
      </w:r>
      <w:r>
        <w:rPr>
          <w:rFonts w:ascii="Arial"/>
          <w:color w:val="000000"/>
          <w:sz w:val="24"/>
        </w:rPr>
        <w:t>of the GIPA Act</w:t>
      </w:r>
      <w:r>
        <w:rPr>
          <w:rFonts w:ascii="Arial"/>
          <w:color w:val="000000"/>
          <w:sz w:val="24"/>
        </w:rPr>
        <w:t>).</w:t>
      </w:r>
    </w:p>
    <w:p>
      <w:pPr>
        <w:pStyle w:val="CaselawNumbered10"/>
        <w:numPr>
          <w:ilvl w:val="0"/>
          <w:numId w:val="26"/>
        </w:numPr>
        <w:spacing w:before="150" w:after="0"/>
        <w:ind w:left="600" w:hanging="600"/>
      </w:pPr>
      <w:r>
        <w:rPr>
          <w:rFonts w:ascii="Arial"/>
          <w:color w:val="000000"/>
          <w:sz w:val="24"/>
        </w:rPr>
        <w:t xml:space="preserve">A person who makes an access application for government information has a </w:t>
      </w:r>
      <w:r>
        <w:rPr>
          <w:rFonts w:ascii="Arial"/>
          <w:color w:val="000000"/>
          <w:sz w:val="24"/>
        </w:rPr>
        <w:t>“</w:t>
      </w:r>
      <w:r>
        <w:rPr>
          <w:rFonts w:ascii="Arial"/>
          <w:color w:val="000000"/>
          <w:sz w:val="24"/>
        </w:rPr>
        <w:t>legally enforceable right to be provided with access to the information</w:t>
      </w:r>
      <w:r>
        <w:rPr>
          <w:rFonts w:ascii="Arial"/>
          <w:color w:val="000000"/>
          <w:sz w:val="24"/>
        </w:rPr>
        <w:t xml:space="preserve">” </w:t>
      </w:r>
      <w:r>
        <w:rPr>
          <w:rFonts w:ascii="Arial"/>
          <w:color w:val="000000"/>
          <w:sz w:val="24"/>
        </w:rPr>
        <w:t xml:space="preserve">(s 9(1) of the GIPA Act). Access applications are to be dealt with in accordance with </w:t>
      </w:r>
      <w:r>
        <w:rPr>
          <w:rFonts w:ascii="Arial"/>
          <w:color w:val="000000"/>
          <w:sz w:val="24"/>
        </w:rPr>
        <w:t xml:space="preserve">Part 4 of the GIPA Act. </w:t>
      </w:r>
    </w:p>
    <w:p>
      <w:pPr>
        <w:pStyle w:val="CaselawNumbered10"/>
        <w:numPr>
          <w:ilvl w:val="0"/>
          <w:numId w:val="26"/>
        </w:numPr>
        <w:spacing w:before="150" w:after="0"/>
        <w:ind w:left="600" w:hanging="600"/>
      </w:pPr>
      <w:r>
        <w:rPr>
          <w:rFonts w:ascii="Arial"/>
          <w:color w:val="000000"/>
          <w:sz w:val="24"/>
        </w:rPr>
        <w:t xml:space="preserve">An agency may determine an access application under the GIPA Act in </w:t>
      </w:r>
      <w:r>
        <w:rPr>
          <w:rFonts w:ascii="Arial"/>
          <w:color w:val="000000"/>
          <w:sz w:val="24"/>
        </w:rPr>
        <w:t>a number of</w:t>
      </w:r>
      <w:r>
        <w:rPr>
          <w:rFonts w:ascii="Arial"/>
          <w:color w:val="000000"/>
          <w:sz w:val="24"/>
        </w:rPr>
        <w:t xml:space="preserve"> </w:t>
      </w:r>
      <w:r>
        <w:rPr>
          <w:rFonts w:ascii="Arial"/>
          <w:color w:val="000000"/>
          <w:sz w:val="24"/>
        </w:rPr>
        <w:t>ways, as relevantly set out in s 58(1)</w:t>
      </w:r>
      <w:r>
        <w:rPr>
          <w:rFonts w:ascii="Arial"/>
          <w:color w:val="000000"/>
          <w:sz w:val="24"/>
        </w:rPr>
        <w:t>,</w:t>
      </w:r>
      <w:r>
        <w:rPr>
          <w:rFonts w:ascii="Arial"/>
          <w:color w:val="000000"/>
          <w:sz w:val="24"/>
        </w:rPr>
        <w:t xml:space="preserve"> </w:t>
      </w:r>
      <w:r>
        <w:rPr>
          <w:rFonts w:ascii="Arial"/>
          <w:color w:val="000000"/>
          <w:sz w:val="24"/>
        </w:rPr>
        <w:t>including</w:t>
      </w:r>
      <w:r>
        <w:rPr>
          <w:rFonts w:ascii="Arial"/>
          <w:color w:val="000000"/>
          <w:sz w:val="24"/>
        </w:rPr>
        <w:t>:</w:t>
      </w:r>
    </w:p>
    <w:p>
      <w:pPr>
        <w:pStyle w:val="CaselawQuote"/>
        <w:spacing w:before="150" w:after="150"/>
        <w:ind w:left="1350"/>
        <w:jc w:val="left"/>
      </w:pPr>
      <w:r>
        <w:rPr>
          <w:rFonts w:ascii="Arial"/>
          <w:color w:val="000000"/>
          <w:sz w:val="22"/>
        </w:rPr>
        <w:t xml:space="preserve">“(a)   deciding to provide access to the </w:t>
      </w:r>
      <w:r>
        <w:rPr>
          <w:rFonts w:ascii="Arial"/>
          <w:color w:val="000000"/>
          <w:sz w:val="22"/>
        </w:rPr>
        <w:t>information</w:t>
      </w:r>
    </w:p>
    <w:p>
      <w:pPr>
        <w:pStyle w:val="CaselawQuote"/>
        <w:spacing w:before="150" w:after="150"/>
        <w:ind w:left="1350"/>
        <w:jc w:val="left"/>
      </w:pPr>
      <w:r>
        <w:rPr>
          <w:rFonts w:ascii="Arial"/>
          <w:color w:val="000000"/>
          <w:sz w:val="22"/>
        </w:rPr>
        <w:t xml:space="preserve">…. </w:t>
      </w:r>
    </w:p>
    <w:p>
      <w:pPr>
        <w:pStyle w:val="CaselawQuote"/>
        <w:spacing w:before="150" w:after="150"/>
        <w:ind w:left="1350"/>
        <w:jc w:val="left"/>
      </w:pPr>
      <w:r>
        <w:rPr>
          <w:rFonts w:ascii="Arial"/>
          <w:color w:val="000000"/>
          <w:sz w:val="22"/>
        </w:rPr>
        <w:t>(d) deciding to refuse to provide access to the information because there is an overriding public interest against disclosure of the information.”</w:t>
      </w:r>
    </w:p>
    <w:p>
      <w:pPr>
        <w:pStyle w:val="CaselawNumbered10"/>
        <w:numPr>
          <w:ilvl w:val="0"/>
          <w:numId w:val="27"/>
        </w:numPr>
        <w:spacing w:before="150" w:after="0"/>
        <w:ind w:left="600" w:hanging="600"/>
      </w:pPr>
      <w:r>
        <w:rPr>
          <w:rFonts w:ascii="Arial"/>
          <w:color w:val="000000"/>
          <w:sz w:val="24"/>
        </w:rPr>
        <w:t>There is a presumption in favour of the disclosure of government information unless there is an overriding public interest against disclosure (s 5 of the GIPA Act).</w:t>
      </w:r>
      <w:r>
        <w:rPr>
          <w:rFonts w:ascii="Arial"/>
          <w:color w:val="000000"/>
          <w:sz w:val="24"/>
        </w:rPr>
        <w:t xml:space="preserve"> </w:t>
      </w:r>
      <w:r>
        <w:rPr>
          <w:rFonts w:ascii="Arial"/>
          <w:color w:val="000000"/>
          <w:sz w:val="24"/>
        </w:rPr>
        <w:t xml:space="preserve">There is </w:t>
      </w:r>
      <w:r>
        <w:rPr>
          <w:rFonts w:ascii="Arial"/>
          <w:color w:val="000000"/>
          <w:sz w:val="24"/>
        </w:rPr>
        <w:t>a general public</w:t>
      </w:r>
      <w:r>
        <w:rPr>
          <w:rFonts w:ascii="Arial"/>
          <w:color w:val="000000"/>
          <w:sz w:val="24"/>
        </w:rPr>
        <w:t xml:space="preserve"> </w:t>
      </w:r>
      <w:r>
        <w:rPr>
          <w:rFonts w:ascii="Arial"/>
          <w:color w:val="000000"/>
          <w:sz w:val="24"/>
        </w:rPr>
        <w:t xml:space="preserve">interest in favour of the disclosure of government </w:t>
      </w:r>
      <w:r>
        <w:rPr>
          <w:rFonts w:ascii="Arial"/>
          <w:color w:val="000000"/>
          <w:sz w:val="24"/>
        </w:rPr>
        <w:t>i</w:t>
      </w:r>
      <w:r>
        <w:rPr>
          <w:rFonts w:ascii="Arial"/>
          <w:color w:val="000000"/>
          <w:sz w:val="24"/>
        </w:rPr>
        <w:t>nformation (s 12(1) of the GIPA Act).</w:t>
      </w:r>
      <w:r>
        <w:rPr>
          <w:rFonts w:ascii="Arial"/>
          <w:color w:val="000000"/>
          <w:sz w:val="24"/>
        </w:rPr>
        <w:t xml:space="preserve"> </w:t>
      </w:r>
      <w:r>
        <w:rPr>
          <w:rFonts w:ascii="Arial"/>
          <w:color w:val="000000"/>
          <w:sz w:val="24"/>
        </w:rPr>
        <w:t xml:space="preserve">However, the right to access will not be available where </w:t>
      </w:r>
      <w:r>
        <w:rPr>
          <w:rFonts w:ascii="Arial"/>
          <w:color w:val="000000"/>
          <w:sz w:val="24"/>
        </w:rPr>
        <w:t>“</w:t>
      </w:r>
      <w:r>
        <w:rPr>
          <w:rFonts w:ascii="Arial"/>
          <w:color w:val="000000"/>
          <w:sz w:val="24"/>
        </w:rPr>
        <w:t>there is an overriding public interest against disclosure of the information</w:t>
      </w:r>
      <w:r>
        <w:rPr>
          <w:rFonts w:ascii="Arial"/>
          <w:color w:val="000000"/>
          <w:sz w:val="24"/>
        </w:rPr>
        <w:t xml:space="preserve">” </w:t>
      </w:r>
      <w:r>
        <w:rPr>
          <w:rFonts w:ascii="Arial"/>
          <w:color w:val="000000"/>
          <w:sz w:val="24"/>
        </w:rPr>
        <w:t>(s 9 of the GIPA Act).</w:t>
      </w:r>
    </w:p>
    <w:p>
      <w:pPr>
        <w:pStyle w:val="CaselawNumbered10"/>
        <w:numPr>
          <w:ilvl w:val="0"/>
          <w:numId w:val="27"/>
        </w:numPr>
        <w:spacing w:before="150" w:after="0"/>
        <w:ind w:left="600" w:hanging="600"/>
      </w:pPr>
      <w:r>
        <w:rPr>
          <w:rFonts w:ascii="Arial"/>
          <w:color w:val="000000"/>
          <w:sz w:val="24"/>
        </w:rPr>
        <w:t xml:space="preserve">There is an overriding public interest against disclosure of government information for the purposes of the GIPA Act if (and only if) there are public </w:t>
      </w:r>
      <w:r>
        <w:rPr>
          <w:rFonts w:ascii="Arial"/>
          <w:color w:val="000000"/>
          <w:sz w:val="24"/>
        </w:rPr>
        <w:t xml:space="preserve">interest considerations against disclosure and, on balance, those considerations outweigh the public interest considerations in favour of disclosure (s 13 of the GIPA Act). </w:t>
      </w:r>
      <w:r>
        <w:rPr>
          <w:rFonts w:ascii="Arial"/>
          <w:color w:val="000000"/>
          <w:sz w:val="24"/>
        </w:rPr>
        <w:t>I</w:t>
      </w:r>
      <w:r>
        <w:rPr>
          <w:rFonts w:ascii="Arial"/>
          <w:color w:val="000000"/>
          <w:sz w:val="24"/>
        </w:rPr>
        <w:t>t is to be conclusively presumed that there is an overriding public interest against disclosure of any of the government information described in Schedule 1 of the GIPA Act (s 14(1) of the GIPA Act). The considerations listed in the</w:t>
      </w:r>
      <w:r>
        <w:rPr>
          <w:rFonts w:ascii="Arial"/>
          <w:color w:val="000000"/>
          <w:sz w:val="24"/>
        </w:rPr>
        <w:t xml:space="preserve"> Table </w:t>
      </w:r>
      <w:r>
        <w:rPr>
          <w:rFonts w:ascii="Arial"/>
          <w:color w:val="000000"/>
          <w:sz w:val="24"/>
        </w:rPr>
        <w:t>under</w:t>
      </w:r>
      <w:r>
        <w:rPr>
          <w:rFonts w:ascii="Arial"/>
          <w:color w:val="000000"/>
          <w:sz w:val="24"/>
        </w:rPr>
        <w:t xml:space="preserve"> </w:t>
      </w:r>
      <w:r>
        <w:rPr>
          <w:rFonts w:ascii="Arial"/>
          <w:color w:val="000000"/>
          <w:sz w:val="24"/>
        </w:rPr>
        <w:t>s 14 of the GIPA Act are the only other considerations that may be</w:t>
      </w:r>
      <w:r>
        <w:rPr>
          <w:rFonts w:ascii="Arial"/>
          <w:color w:val="000000"/>
          <w:sz w:val="24"/>
        </w:rPr>
        <w:t> </w:t>
      </w:r>
      <w:r>
        <w:rPr>
          <w:rFonts w:ascii="Arial"/>
          <w:color w:val="000000"/>
          <w:sz w:val="24"/>
        </w:rPr>
        <w:t>taken into account</w:t>
      </w:r>
      <w:r>
        <w:rPr>
          <w:rFonts w:ascii="Arial"/>
          <w:color w:val="000000"/>
          <w:sz w:val="24"/>
        </w:rPr>
        <w:t> in determining whether there is an overriding public interest against disclosure</w:t>
      </w:r>
      <w:r>
        <w:rPr>
          <w:rFonts w:ascii="Arial"/>
          <w:color w:val="000000"/>
          <w:sz w:val="24"/>
        </w:rPr>
        <w:t xml:space="preserve"> </w:t>
      </w:r>
      <w:r>
        <w:rPr>
          <w:rFonts w:ascii="Arial"/>
          <w:color w:val="000000"/>
          <w:sz w:val="24"/>
        </w:rPr>
        <w:t>(</w:t>
      </w:r>
      <w:r>
        <w:rPr>
          <w:rFonts w:ascii="Arial"/>
          <w:color w:val="000000"/>
          <w:sz w:val="24"/>
        </w:rPr>
        <w:t>s 14(2) of the GIPA Act</w:t>
      </w:r>
      <w:r>
        <w:rPr>
          <w:rFonts w:ascii="Arial"/>
          <w:color w:val="000000"/>
          <w:sz w:val="24"/>
        </w:rPr>
        <w:t>)</w:t>
      </w:r>
      <w:r>
        <w:rPr>
          <w:rFonts w:ascii="Arial"/>
          <w:color w:val="000000"/>
          <w:sz w:val="24"/>
        </w:rPr>
        <w:t>.</w:t>
      </w:r>
    </w:p>
    <w:p>
      <w:pPr>
        <w:pStyle w:val="CaselawNumbered10"/>
        <w:numPr>
          <w:ilvl w:val="0"/>
          <w:numId w:val="27"/>
        </w:numPr>
        <w:spacing w:before="150" w:after="0"/>
        <w:ind w:left="600" w:hanging="600"/>
      </w:pPr>
      <w:r>
        <w:rPr>
          <w:rFonts w:ascii="Arial"/>
          <w:color w:val="000000"/>
          <w:sz w:val="24"/>
        </w:rPr>
        <w:t>The power</w:t>
      </w:r>
      <w:r>
        <w:rPr>
          <w:rFonts w:ascii="Arial"/>
          <w:color w:val="000000"/>
          <w:sz w:val="24"/>
        </w:rPr>
        <w:t xml:space="preserve"> </w:t>
      </w:r>
      <w:r>
        <w:rPr>
          <w:rFonts w:ascii="Arial"/>
          <w:color w:val="000000"/>
          <w:sz w:val="24"/>
        </w:rPr>
        <w:t>of the</w:t>
      </w:r>
      <w:r>
        <w:rPr>
          <w:rFonts w:ascii="Arial"/>
          <w:color w:val="000000"/>
          <w:sz w:val="24"/>
        </w:rPr>
        <w:t xml:space="preserve"> </w:t>
      </w:r>
      <w:r>
        <w:rPr>
          <w:rFonts w:ascii="Arial"/>
          <w:color w:val="000000"/>
          <w:sz w:val="24"/>
        </w:rPr>
        <w:t>Tribunal</w:t>
      </w:r>
      <w:r>
        <w:rPr>
          <w:rFonts w:ascii="Arial"/>
          <w:color w:val="000000"/>
          <w:sz w:val="24"/>
        </w:rPr>
        <w:t xml:space="preserve"> </w:t>
      </w:r>
      <w:r>
        <w:rPr>
          <w:rFonts w:ascii="Arial"/>
          <w:color w:val="000000"/>
          <w:sz w:val="24"/>
        </w:rPr>
        <w:t>to review a decision of the Respondent arise</w:t>
      </w:r>
      <w:r>
        <w:rPr>
          <w:rFonts w:ascii="Arial"/>
          <w:color w:val="000000"/>
          <w:sz w:val="24"/>
        </w:rPr>
        <w:t>s</w:t>
      </w:r>
      <w:r>
        <w:rPr>
          <w:rFonts w:ascii="Arial"/>
          <w:color w:val="000000"/>
          <w:sz w:val="24"/>
        </w:rPr>
        <w:t xml:space="preserve"> </w:t>
      </w:r>
      <w:r>
        <w:rPr>
          <w:rFonts w:ascii="Arial"/>
          <w:color w:val="000000"/>
          <w:sz w:val="24"/>
        </w:rPr>
        <w:t>where</w:t>
      </w:r>
      <w:r>
        <w:rPr>
          <w:rFonts w:ascii="Arial"/>
          <w:color w:val="000000"/>
          <w:sz w:val="24"/>
        </w:rPr>
        <w:t xml:space="preserve"> </w:t>
      </w:r>
      <w:r>
        <w:rPr>
          <w:rFonts w:ascii="Arial"/>
          <w:color w:val="000000"/>
          <w:sz w:val="24"/>
        </w:rPr>
        <w:t xml:space="preserve">a </w:t>
      </w:r>
      <w:r>
        <w:rPr>
          <w:rFonts w:ascii="Arial"/>
          <w:color w:val="000000"/>
          <w:sz w:val="24"/>
        </w:rPr>
        <w:t xml:space="preserve">person </w:t>
      </w:r>
      <w:r>
        <w:rPr>
          <w:rFonts w:ascii="Arial"/>
          <w:color w:val="000000"/>
          <w:sz w:val="24"/>
        </w:rPr>
        <w:t xml:space="preserve">is </w:t>
      </w:r>
      <w:r>
        <w:rPr>
          <w:rFonts w:ascii="Arial"/>
          <w:color w:val="000000"/>
          <w:sz w:val="24"/>
        </w:rPr>
        <w:t xml:space="preserve">aggrieved by </w:t>
      </w:r>
      <w:r>
        <w:rPr>
          <w:rFonts w:ascii="Arial"/>
          <w:color w:val="000000"/>
          <w:sz w:val="24"/>
        </w:rPr>
        <w:t xml:space="preserve">a </w:t>
      </w:r>
      <w:r>
        <w:rPr>
          <w:rFonts w:ascii="Arial"/>
          <w:color w:val="000000"/>
          <w:sz w:val="24"/>
        </w:rPr>
        <w:t>“</w:t>
      </w:r>
      <w:r>
        <w:rPr>
          <w:rFonts w:ascii="Arial"/>
          <w:color w:val="000000"/>
          <w:sz w:val="24"/>
        </w:rPr>
        <w:t>reviewable decision</w:t>
      </w:r>
      <w:r>
        <w:rPr>
          <w:rFonts w:ascii="Arial"/>
          <w:color w:val="000000"/>
          <w:sz w:val="24"/>
        </w:rPr>
        <w:t xml:space="preserve">” </w:t>
      </w:r>
      <w:r>
        <w:rPr>
          <w:rFonts w:ascii="Arial"/>
          <w:color w:val="000000"/>
          <w:sz w:val="24"/>
        </w:rPr>
        <w:t>of an agency</w:t>
      </w:r>
      <w:r>
        <w:rPr>
          <w:rFonts w:ascii="Arial"/>
          <w:color w:val="000000"/>
          <w:sz w:val="24"/>
        </w:rPr>
        <w:t>. Such a person</w:t>
      </w:r>
      <w:r>
        <w:rPr>
          <w:rFonts w:ascii="Arial"/>
          <w:color w:val="000000"/>
          <w:sz w:val="24"/>
        </w:rPr>
        <w:t xml:space="preserve"> </w:t>
      </w:r>
      <w:r>
        <w:rPr>
          <w:rFonts w:ascii="Arial"/>
          <w:color w:val="000000"/>
          <w:sz w:val="24"/>
        </w:rPr>
        <w:t xml:space="preserve">may apply to the </w:t>
      </w:r>
      <w:r>
        <w:rPr>
          <w:rFonts w:ascii="Arial"/>
          <w:color w:val="000000"/>
          <w:sz w:val="24"/>
        </w:rPr>
        <w:t xml:space="preserve">Tribunal </w:t>
      </w:r>
      <w:r>
        <w:rPr>
          <w:rFonts w:ascii="Arial"/>
          <w:color w:val="000000"/>
          <w:sz w:val="24"/>
        </w:rPr>
        <w:t xml:space="preserve">for administrative review under the </w:t>
      </w:r>
      <w:r>
        <w:rPr>
          <w:rFonts w:ascii="Arial"/>
          <w:i/>
          <w:color w:val="000000"/>
          <w:sz w:val="24"/>
        </w:rPr>
        <w:t>Administrative Decisions Review Act 1997</w:t>
      </w:r>
      <w:r>
        <w:rPr>
          <w:rFonts w:ascii="Arial"/>
          <w:color w:val="000000"/>
          <w:sz w:val="24"/>
        </w:rPr>
        <w:t xml:space="preserve"> </w:t>
      </w:r>
      <w:r>
        <w:rPr>
          <w:rFonts w:ascii="Arial"/>
          <w:color w:val="000000"/>
          <w:sz w:val="24"/>
        </w:rPr>
        <w:t xml:space="preserve">(NSW) </w:t>
      </w:r>
      <w:r>
        <w:rPr>
          <w:rFonts w:ascii="Arial"/>
          <w:color w:val="000000"/>
          <w:sz w:val="24"/>
        </w:rPr>
        <w:t>(</w:t>
      </w:r>
      <w:r>
        <w:rPr>
          <w:rFonts w:ascii="Arial"/>
          <w:color w:val="000000"/>
          <w:sz w:val="24"/>
        </w:rPr>
        <w:t>“</w:t>
      </w:r>
      <w:r>
        <w:rPr>
          <w:rFonts w:ascii="Arial"/>
          <w:color w:val="000000"/>
          <w:sz w:val="24"/>
        </w:rPr>
        <w:t>ADR Act</w:t>
      </w:r>
      <w:r>
        <w:rPr>
          <w:rFonts w:ascii="Arial"/>
          <w:color w:val="000000"/>
          <w:sz w:val="24"/>
        </w:rPr>
        <w:t>”</w:t>
      </w:r>
      <w:r>
        <w:rPr>
          <w:rFonts w:ascii="Arial"/>
          <w:color w:val="000000"/>
          <w:sz w:val="24"/>
        </w:rPr>
        <w:t xml:space="preserve">) of that decision (s 100 </w:t>
      </w:r>
      <w:r>
        <w:rPr>
          <w:rFonts w:ascii="Arial"/>
          <w:color w:val="000000"/>
          <w:sz w:val="24"/>
        </w:rPr>
        <w:t xml:space="preserve">of the </w:t>
      </w:r>
      <w:r>
        <w:rPr>
          <w:rFonts w:ascii="Arial"/>
          <w:color w:val="000000"/>
          <w:sz w:val="24"/>
        </w:rPr>
        <w:t xml:space="preserve">GIPA Act). </w:t>
      </w:r>
    </w:p>
    <w:p>
      <w:pPr>
        <w:pStyle w:val="CaselawNumbered10"/>
        <w:numPr>
          <w:ilvl w:val="0"/>
          <w:numId w:val="27"/>
        </w:numPr>
        <w:spacing w:before="150" w:after="0"/>
        <w:ind w:left="600" w:hanging="600"/>
      </w:pPr>
      <w:r>
        <w:rPr>
          <w:rFonts w:ascii="Arial"/>
          <w:color w:val="000000"/>
          <w:sz w:val="24"/>
        </w:rPr>
        <w:t xml:space="preserve">What are </w:t>
      </w:r>
      <w:r>
        <w:rPr>
          <w:rFonts w:ascii="Arial"/>
          <w:color w:val="000000"/>
          <w:sz w:val="24"/>
        </w:rPr>
        <w:t>“</w:t>
      </w:r>
      <w:r>
        <w:rPr>
          <w:rFonts w:ascii="Arial"/>
          <w:color w:val="000000"/>
          <w:sz w:val="24"/>
        </w:rPr>
        <w:t>reviewable decisions</w:t>
      </w:r>
      <w:r>
        <w:rPr>
          <w:rFonts w:ascii="Arial"/>
          <w:color w:val="000000"/>
          <w:sz w:val="24"/>
        </w:rPr>
        <w:t xml:space="preserve">” </w:t>
      </w:r>
      <w:r>
        <w:rPr>
          <w:rFonts w:ascii="Arial"/>
          <w:color w:val="000000"/>
          <w:sz w:val="24"/>
        </w:rPr>
        <w:t xml:space="preserve">of an </w:t>
      </w:r>
      <w:r>
        <w:rPr>
          <w:rFonts w:ascii="Arial"/>
          <w:color w:val="000000"/>
          <w:sz w:val="24"/>
        </w:rPr>
        <w:t>“</w:t>
      </w:r>
      <w:r>
        <w:rPr>
          <w:rFonts w:ascii="Arial"/>
          <w:color w:val="000000"/>
          <w:sz w:val="24"/>
        </w:rPr>
        <w:t>agency</w:t>
      </w:r>
      <w:r>
        <w:rPr>
          <w:rFonts w:ascii="Arial"/>
          <w:color w:val="000000"/>
          <w:sz w:val="24"/>
        </w:rPr>
        <w:t xml:space="preserve">” </w:t>
      </w:r>
      <w:r>
        <w:rPr>
          <w:rFonts w:ascii="Arial"/>
          <w:color w:val="000000"/>
          <w:sz w:val="24"/>
        </w:rPr>
        <w:t xml:space="preserve">is set out in s 80 of the GIPA Act. They include a decision to provide access or to refuse to provide access to information in response to an access application (s 80(d) of the GIPA Act). </w:t>
      </w:r>
    </w:p>
    <w:p>
      <w:pPr>
        <w:pStyle w:val="CaselawNumbered10"/>
        <w:numPr>
          <w:ilvl w:val="0"/>
          <w:numId w:val="27"/>
        </w:numPr>
        <w:spacing w:before="150" w:after="0"/>
        <w:ind w:left="600" w:hanging="600"/>
      </w:pPr>
      <w:r>
        <w:rPr>
          <w:rFonts w:ascii="Arial"/>
          <w:color w:val="000000"/>
          <w:sz w:val="24"/>
        </w:rPr>
        <w:t xml:space="preserve">There was no dispute that the </w:t>
      </w:r>
      <w:r>
        <w:rPr>
          <w:rFonts w:ascii="Arial"/>
          <w:color w:val="000000"/>
          <w:sz w:val="24"/>
        </w:rPr>
        <w:t>R</w:t>
      </w:r>
      <w:r>
        <w:rPr>
          <w:rFonts w:ascii="Arial"/>
          <w:color w:val="000000"/>
          <w:sz w:val="24"/>
        </w:rPr>
        <w:t xml:space="preserve">espondent is an </w:t>
      </w:r>
      <w:r>
        <w:rPr>
          <w:rFonts w:ascii="Arial"/>
          <w:color w:val="000000"/>
          <w:sz w:val="24"/>
        </w:rPr>
        <w:t>“</w:t>
      </w:r>
      <w:r>
        <w:rPr>
          <w:rFonts w:ascii="Arial"/>
          <w:color w:val="000000"/>
          <w:sz w:val="24"/>
        </w:rPr>
        <w:t>agency</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27"/>
        </w:numPr>
        <w:spacing w:before="150" w:after="0"/>
        <w:ind w:left="600" w:hanging="600"/>
      </w:pPr>
      <w:r>
        <w:rPr>
          <w:rFonts w:ascii="Arial"/>
          <w:color w:val="000000"/>
          <w:sz w:val="24"/>
        </w:rPr>
        <w:t xml:space="preserve">An agency has made a </w:t>
      </w:r>
      <w:r>
        <w:rPr>
          <w:rFonts w:ascii="Arial"/>
          <w:color w:val="000000"/>
          <w:sz w:val="24"/>
        </w:rPr>
        <w:t>“</w:t>
      </w:r>
      <w:r>
        <w:rPr>
          <w:rFonts w:ascii="Arial"/>
          <w:color w:val="000000"/>
          <w:sz w:val="24"/>
        </w:rPr>
        <w:t>reviewable decision</w:t>
      </w:r>
      <w:r>
        <w:rPr>
          <w:rFonts w:ascii="Arial"/>
          <w:color w:val="000000"/>
          <w:sz w:val="24"/>
        </w:rPr>
        <w:t xml:space="preserve">” </w:t>
      </w:r>
      <w:r>
        <w:rPr>
          <w:rFonts w:ascii="Arial"/>
          <w:color w:val="000000"/>
          <w:sz w:val="24"/>
        </w:rPr>
        <w:t xml:space="preserve">within </w:t>
      </w:r>
      <w:r>
        <w:rPr>
          <w:rFonts w:ascii="Arial"/>
          <w:color w:val="000000"/>
          <w:sz w:val="24"/>
        </w:rPr>
        <w:t xml:space="preserve">the meaning of </w:t>
      </w:r>
      <w:r>
        <w:rPr>
          <w:rFonts w:ascii="Arial"/>
          <w:color w:val="000000"/>
          <w:sz w:val="24"/>
        </w:rPr>
        <w:t xml:space="preserve">s 80 of the GIPA Act, the agency being the Respondent and the </w:t>
      </w:r>
      <w:r>
        <w:rPr>
          <w:rFonts w:ascii="Arial"/>
          <w:color w:val="000000"/>
          <w:sz w:val="24"/>
        </w:rPr>
        <w:t>“</w:t>
      </w:r>
      <w:r>
        <w:rPr>
          <w:rFonts w:ascii="Arial"/>
          <w:color w:val="000000"/>
          <w:sz w:val="24"/>
        </w:rPr>
        <w:t>reviewable decision</w:t>
      </w:r>
      <w:r>
        <w:rPr>
          <w:rFonts w:ascii="Arial"/>
          <w:color w:val="000000"/>
          <w:sz w:val="24"/>
        </w:rPr>
        <w:t xml:space="preserve">” </w:t>
      </w:r>
      <w:r>
        <w:rPr>
          <w:rFonts w:ascii="Arial"/>
          <w:color w:val="000000"/>
          <w:sz w:val="24"/>
        </w:rPr>
        <w:t xml:space="preserve">being </w:t>
      </w:r>
      <w:r>
        <w:rPr>
          <w:rFonts w:ascii="Arial"/>
          <w:color w:val="000000"/>
          <w:sz w:val="24"/>
        </w:rPr>
        <w:t>the</w:t>
      </w:r>
      <w:r>
        <w:rPr>
          <w:rFonts w:ascii="Arial"/>
          <w:color w:val="000000"/>
          <w:sz w:val="24"/>
        </w:rPr>
        <w:t xml:space="preserve"> </w:t>
      </w:r>
      <w:r>
        <w:rPr>
          <w:rFonts w:ascii="Arial"/>
          <w:color w:val="000000"/>
          <w:sz w:val="24"/>
        </w:rPr>
        <w:t xml:space="preserve">decision </w:t>
      </w:r>
      <w:r>
        <w:rPr>
          <w:rFonts w:ascii="Arial"/>
          <w:color w:val="000000"/>
          <w:sz w:val="24"/>
        </w:rPr>
        <w:t>to refuse to provide access to information in response</w:t>
      </w:r>
      <w:r>
        <w:rPr>
          <w:rFonts w:ascii="Arial"/>
          <w:color w:val="000000"/>
          <w:sz w:val="24"/>
        </w:rPr>
        <w:t xml:space="preserve"> </w:t>
      </w:r>
      <w:r>
        <w:rPr>
          <w:rFonts w:ascii="Arial"/>
          <w:color w:val="000000"/>
          <w:sz w:val="24"/>
        </w:rPr>
        <w:t>to an access applicatio</w:t>
      </w:r>
      <w:r>
        <w:rPr>
          <w:rFonts w:ascii="Arial"/>
          <w:color w:val="000000"/>
          <w:sz w:val="24"/>
        </w:rPr>
        <w:t>n.</w:t>
      </w:r>
    </w:p>
    <w:p>
      <w:pPr>
        <w:pStyle w:val="CaselawNumbered10"/>
        <w:numPr>
          <w:ilvl w:val="0"/>
          <w:numId w:val="27"/>
        </w:numPr>
        <w:spacing w:before="150" w:after="0"/>
        <w:ind w:left="600" w:hanging="600"/>
      </w:pPr>
      <w:r>
        <w:rPr>
          <w:rFonts w:ascii="Arial"/>
          <w:color w:val="000000"/>
          <w:sz w:val="24"/>
        </w:rPr>
        <w:t>The Tribunal under s 63 of the ADR Act is to determine</w:t>
      </w:r>
      <w:r>
        <w:rPr>
          <w:rFonts w:ascii="Arial"/>
          <w:color w:val="000000"/>
          <w:sz w:val="24"/>
        </w:rPr>
        <w:t xml:space="preserve"> </w:t>
      </w:r>
      <w:r>
        <w:rPr>
          <w:rFonts w:ascii="Arial"/>
          <w:color w:val="000000"/>
          <w:sz w:val="24"/>
        </w:rPr>
        <w:t>the matter</w:t>
      </w:r>
      <w:r>
        <w:rPr>
          <w:rFonts w:ascii="Arial"/>
          <w:color w:val="000000"/>
          <w:sz w:val="24"/>
        </w:rPr>
        <w:t>, based on the material before it</w:t>
      </w:r>
      <w:r>
        <w:rPr>
          <w:rFonts w:ascii="Arial"/>
          <w:color w:val="000000"/>
          <w:sz w:val="24"/>
        </w:rPr>
        <w:t>,</w:t>
      </w:r>
      <w:r>
        <w:rPr>
          <w:rFonts w:ascii="Arial"/>
          <w:color w:val="000000"/>
          <w:sz w:val="24"/>
        </w:rPr>
        <w:t xml:space="preserve"> </w:t>
      </w:r>
      <w:r>
        <w:rPr>
          <w:rFonts w:ascii="Arial"/>
          <w:color w:val="000000"/>
          <w:sz w:val="24"/>
        </w:rPr>
        <w:t xml:space="preserve">including any relevant factual material </w:t>
      </w:r>
      <w:r>
        <w:rPr>
          <w:rFonts w:ascii="Arial"/>
          <w:color w:val="000000"/>
          <w:sz w:val="24"/>
        </w:rPr>
        <w:t>and any applicable written</w:t>
      </w:r>
      <w:r>
        <w:rPr>
          <w:rFonts w:ascii="Arial"/>
          <w:color w:val="000000"/>
          <w:sz w:val="24"/>
        </w:rPr>
        <w:t xml:space="preserve"> </w:t>
      </w:r>
      <w:r>
        <w:rPr>
          <w:rFonts w:ascii="Arial"/>
          <w:color w:val="000000"/>
          <w:sz w:val="24"/>
        </w:rPr>
        <w:t>or unwritten law</w:t>
      </w:r>
      <w:r>
        <w:rPr>
          <w:rFonts w:ascii="Arial"/>
          <w:color w:val="000000"/>
          <w:sz w:val="24"/>
        </w:rPr>
        <w:t>. It must decide</w:t>
      </w:r>
      <w:r>
        <w:rPr>
          <w:rFonts w:ascii="Arial"/>
          <w:color w:val="000000"/>
          <w:sz w:val="24"/>
        </w:rPr>
        <w:t xml:space="preserve"> </w:t>
      </w:r>
      <w:r>
        <w:rPr>
          <w:rFonts w:ascii="Arial"/>
          <w:color w:val="000000"/>
          <w:sz w:val="24"/>
        </w:rPr>
        <w:t>what is the correct and preferable decision. It may decide to affirm, vary or set aside the decision and make a substitute decision, or set aside the decision and remit the matter to the agency</w:t>
      </w:r>
      <w:r>
        <w:rPr>
          <w:rFonts w:ascii="Arial"/>
          <w:color w:val="000000"/>
          <w:sz w:val="24"/>
        </w:rPr>
        <w:t xml:space="preserve"> </w:t>
      </w:r>
      <w:r>
        <w:rPr>
          <w:rFonts w:ascii="Arial"/>
          <w:color w:val="000000"/>
          <w:sz w:val="24"/>
        </w:rPr>
        <w:t>in accordance with any directions or recommendations of the Tribunal</w:t>
      </w:r>
      <w:r>
        <w:rPr>
          <w:rFonts w:ascii="Arial"/>
          <w:color w:val="000000"/>
          <w:sz w:val="24"/>
        </w:rPr>
        <w:t xml:space="preserve">. </w:t>
      </w:r>
    </w:p>
    <w:p>
      <w:pPr>
        <w:pStyle w:val="CaselawNumbered10"/>
        <w:numPr>
          <w:ilvl w:val="0"/>
          <w:numId w:val="27"/>
        </w:numPr>
        <w:spacing w:before="150" w:after="0"/>
        <w:ind w:left="600" w:hanging="600"/>
      </w:pPr>
      <w:r>
        <w:rPr>
          <w:rFonts w:ascii="Arial"/>
          <w:color w:val="000000"/>
          <w:sz w:val="24"/>
        </w:rPr>
        <w:t xml:space="preserve">The provisions of the GIPA Act referred to above apply where the Applicant has made a valid </w:t>
      </w:r>
      <w:r>
        <w:rPr>
          <w:rFonts w:ascii="Arial"/>
          <w:color w:val="000000"/>
          <w:sz w:val="24"/>
        </w:rPr>
        <w:t>“</w:t>
      </w:r>
      <w:r>
        <w:rPr>
          <w:rFonts w:ascii="Arial"/>
          <w:color w:val="000000"/>
          <w:sz w:val="24"/>
        </w:rPr>
        <w:t>access application</w:t>
      </w:r>
      <w:r>
        <w:rPr>
          <w:rFonts w:ascii="Arial"/>
          <w:color w:val="000000"/>
          <w:sz w:val="24"/>
        </w:rPr>
        <w:t xml:space="preserve">” </w:t>
      </w:r>
      <w:r>
        <w:rPr>
          <w:rFonts w:ascii="Arial"/>
          <w:color w:val="000000"/>
          <w:sz w:val="24"/>
        </w:rPr>
        <w:t xml:space="preserve">seeking </w:t>
      </w:r>
      <w:r>
        <w:rPr>
          <w:rFonts w:ascii="Arial"/>
          <w:color w:val="000000"/>
          <w:sz w:val="24"/>
        </w:rPr>
        <w:t>“</w:t>
      </w:r>
      <w:r>
        <w:rPr>
          <w:rFonts w:ascii="Arial"/>
          <w:color w:val="000000"/>
          <w:sz w:val="24"/>
        </w:rPr>
        <w:t>government information</w:t>
      </w:r>
      <w:r>
        <w:rPr>
          <w:rFonts w:ascii="Arial"/>
          <w:color w:val="000000"/>
          <w:sz w:val="24"/>
        </w:rPr>
        <w:t>”</w:t>
      </w:r>
      <w:r>
        <w:rPr>
          <w:rFonts w:ascii="Arial"/>
          <w:color w:val="000000"/>
          <w:sz w:val="24"/>
        </w:rPr>
        <w:t xml:space="preserve">. It is not in issue that the Applicant made an </w:t>
      </w:r>
      <w:r>
        <w:rPr>
          <w:rFonts w:ascii="Arial"/>
          <w:color w:val="000000"/>
          <w:sz w:val="24"/>
        </w:rPr>
        <w:t>“</w:t>
      </w:r>
      <w:r>
        <w:rPr>
          <w:rFonts w:ascii="Arial"/>
          <w:color w:val="000000"/>
          <w:sz w:val="24"/>
        </w:rPr>
        <w:t>access application</w:t>
      </w:r>
      <w:r>
        <w:rPr>
          <w:rFonts w:ascii="Arial"/>
          <w:color w:val="000000"/>
          <w:sz w:val="24"/>
        </w:rPr>
        <w:t xml:space="preserve">” </w:t>
      </w:r>
      <w:r>
        <w:rPr>
          <w:rFonts w:ascii="Arial"/>
          <w:color w:val="000000"/>
          <w:sz w:val="24"/>
        </w:rPr>
        <w:t xml:space="preserve">under Part 4 of the </w:t>
      </w:r>
      <w:r>
        <w:rPr>
          <w:rFonts w:ascii="Arial"/>
          <w:color w:val="000000"/>
          <w:sz w:val="24"/>
        </w:rPr>
        <w:t>GIPA Act</w:t>
      </w:r>
      <w:r>
        <w:rPr>
          <w:rFonts w:ascii="Arial"/>
          <w:color w:val="000000"/>
          <w:sz w:val="24"/>
        </w:rPr>
        <w:t xml:space="preserve"> </w:t>
      </w:r>
      <w:r>
        <w:rPr>
          <w:rFonts w:ascii="Arial"/>
          <w:color w:val="000000"/>
          <w:sz w:val="24"/>
        </w:rPr>
        <w:t xml:space="preserve">and that the information requested was </w:t>
      </w:r>
      <w:r>
        <w:rPr>
          <w:rFonts w:ascii="Arial"/>
          <w:color w:val="000000"/>
          <w:sz w:val="24"/>
        </w:rPr>
        <w:t>“</w:t>
      </w:r>
      <w:r>
        <w:rPr>
          <w:rFonts w:ascii="Arial"/>
          <w:color w:val="000000"/>
          <w:sz w:val="24"/>
        </w:rPr>
        <w:t>government information</w:t>
      </w:r>
      <w:r>
        <w:rPr>
          <w:rFonts w:ascii="Arial"/>
          <w:color w:val="000000"/>
          <w:sz w:val="24"/>
        </w:rPr>
        <w:t xml:space="preserve">” </w:t>
      </w:r>
      <w:r>
        <w:rPr>
          <w:rFonts w:ascii="Arial"/>
          <w:color w:val="000000"/>
          <w:sz w:val="24"/>
        </w:rPr>
        <w:t xml:space="preserve">(see </w:t>
      </w:r>
      <w:r>
        <w:rPr>
          <w:rFonts w:ascii="Arial"/>
          <w:color w:val="000000"/>
          <w:sz w:val="24"/>
        </w:rPr>
        <w:t>definition of these terms in s</w:t>
      </w:r>
      <w:r>
        <w:rPr>
          <w:rFonts w:ascii="Arial"/>
          <w:color w:val="000000"/>
          <w:sz w:val="24"/>
        </w:rPr>
        <w:t xml:space="preserve"> 4 of the GIPA Act). </w:t>
      </w:r>
    </w:p>
    <w:p>
      <w:pPr>
        <w:pStyle w:val="CaselawNumbered10"/>
        <w:numPr>
          <w:ilvl w:val="0"/>
          <w:numId w:val="27"/>
        </w:numPr>
        <w:spacing w:before="150" w:after="0"/>
        <w:ind w:left="600" w:hanging="600"/>
      </w:pPr>
      <w:r>
        <w:rPr>
          <w:rFonts w:ascii="Arial"/>
          <w:color w:val="000000"/>
          <w:sz w:val="24"/>
        </w:rPr>
        <w:t xml:space="preserve">The Respondent has the onus of establishing that the decision is justified </w:t>
      </w:r>
      <w:r>
        <w:rPr>
          <w:rFonts w:ascii="Arial"/>
          <w:color w:val="000000"/>
          <w:sz w:val="24"/>
        </w:rPr>
        <w:t xml:space="preserve">(s </w:t>
      </w:r>
      <w:r>
        <w:rPr>
          <w:rFonts w:ascii="Arial"/>
          <w:color w:val="000000"/>
          <w:sz w:val="24"/>
        </w:rPr>
        <w:t>105(1)</w:t>
      </w:r>
      <w:r>
        <w:rPr>
          <w:rFonts w:ascii="Arial"/>
          <w:color w:val="000000"/>
          <w:sz w:val="24"/>
        </w:rPr>
        <w:t xml:space="preserve"> </w:t>
      </w:r>
      <w:r>
        <w:rPr>
          <w:rFonts w:ascii="Arial"/>
          <w:color w:val="000000"/>
          <w:sz w:val="24"/>
        </w:rPr>
        <w:t>of the GIPA Act).</w:t>
      </w:r>
    </w:p>
    <w:p>
      <w:pPr>
        <w:pStyle w:val="CaselawHeading2"/>
        <w:keepNext/>
        <w:spacing w:before="150" w:after="150" w:line="264"/>
        <w:ind w:left="0"/>
        <w:jc w:val="left"/>
      </w:pPr>
      <w:r>
        <w:rPr>
          <w:rFonts w:ascii="Arial"/>
        </w:rPr>
        <w:t>Consideration</w:t>
      </w:r>
    </w:p>
    <w:p>
      <w:pPr>
        <w:pStyle w:val="CaselawNumbered10"/>
        <w:numPr>
          <w:ilvl w:val="0"/>
          <w:numId w:val="28"/>
        </w:numPr>
        <w:spacing w:before="150" w:after="0"/>
        <w:ind w:left="600" w:hanging="600"/>
      </w:pPr>
      <w:r>
        <w:rPr>
          <w:rFonts w:ascii="Arial"/>
          <w:color w:val="000000"/>
          <w:sz w:val="24"/>
        </w:rPr>
        <w:t xml:space="preserve">In determining the correct and preferable decision on review of </w:t>
      </w:r>
      <w:r>
        <w:rPr>
          <w:rFonts w:ascii="Arial"/>
          <w:color w:val="000000"/>
          <w:sz w:val="24"/>
        </w:rPr>
        <w:t xml:space="preserve">a </w:t>
      </w:r>
      <w:r>
        <w:rPr>
          <w:rFonts w:ascii="Arial"/>
          <w:color w:val="000000"/>
          <w:sz w:val="24"/>
        </w:rPr>
        <w:t>decision to refuse access</w:t>
      </w:r>
      <w:r>
        <w:rPr>
          <w:rFonts w:ascii="Arial"/>
          <w:color w:val="000000"/>
          <w:sz w:val="24"/>
        </w:rPr>
        <w:t xml:space="preserve"> </w:t>
      </w:r>
      <w:r>
        <w:rPr>
          <w:rFonts w:ascii="Arial"/>
          <w:color w:val="000000"/>
          <w:sz w:val="24"/>
        </w:rPr>
        <w:t>to information</w:t>
      </w:r>
      <w:r>
        <w:rPr>
          <w:rFonts w:ascii="Arial"/>
          <w:color w:val="000000"/>
          <w:sz w:val="24"/>
        </w:rPr>
        <w:t>, the</w:t>
      </w:r>
      <w:r>
        <w:rPr>
          <w:rFonts w:ascii="Arial"/>
          <w:color w:val="000000"/>
          <w:sz w:val="24"/>
        </w:rPr>
        <w:t xml:space="preserve"> </w:t>
      </w:r>
      <w:r>
        <w:rPr>
          <w:rFonts w:ascii="Arial"/>
          <w:color w:val="000000"/>
          <w:sz w:val="24"/>
        </w:rPr>
        <w:t>well-established</w:t>
      </w:r>
      <w:r>
        <w:rPr>
          <w:rFonts w:ascii="Arial"/>
          <w:color w:val="000000"/>
          <w:sz w:val="24"/>
        </w:rPr>
        <w:t xml:space="preserve"> </w:t>
      </w:r>
      <w:r>
        <w:rPr>
          <w:rFonts w:ascii="Arial"/>
          <w:color w:val="000000"/>
          <w:sz w:val="24"/>
        </w:rPr>
        <w:t xml:space="preserve">approach </w:t>
      </w:r>
      <w:r>
        <w:rPr>
          <w:rFonts w:ascii="Arial"/>
          <w:color w:val="000000"/>
          <w:sz w:val="24"/>
        </w:rPr>
        <w:t xml:space="preserve">in making the required determination </w:t>
      </w:r>
      <w:r>
        <w:rPr>
          <w:rFonts w:ascii="Arial"/>
          <w:color w:val="000000"/>
          <w:sz w:val="24"/>
        </w:rPr>
        <w:t>by the Tribunal</w:t>
      </w:r>
      <w:r>
        <w:rPr>
          <w:rFonts w:ascii="Arial"/>
          <w:color w:val="000000"/>
          <w:sz w:val="24"/>
        </w:rPr>
        <w:t> is the process outlined in</w:t>
      </w:r>
      <w:r>
        <w:rPr>
          <w:rFonts w:ascii="Arial"/>
          <w:color w:val="000000"/>
          <w:sz w:val="24"/>
        </w:rPr>
        <w:t> </w:t>
      </w:r>
      <w:r>
        <w:rPr>
          <w:rFonts w:ascii="Arial"/>
          <w:i/>
          <w:color w:val="000000"/>
          <w:sz w:val="24"/>
        </w:rPr>
        <w:t>Commissioner of Police, NSW Police Force v Camilleri (GD) </w:t>
      </w:r>
      <w:r>
        <w:rPr>
          <w:rFonts w:ascii="Arial"/>
          <w:color w:val="000000"/>
          <w:sz w:val="24"/>
        </w:rPr>
        <w:t>[2012] NSWADTAP 19, at [24]</w:t>
      </w:r>
      <w:r>
        <w:rPr>
          <w:rFonts w:ascii="Arial"/>
          <w:color w:val="000000"/>
          <w:sz w:val="24"/>
        </w:rPr>
        <w:t> </w:t>
      </w:r>
      <w:r>
        <w:rPr>
          <w:rFonts w:ascii="Arial"/>
          <w:color w:val="000000"/>
          <w:sz w:val="24"/>
        </w:rPr>
        <w:t>–</w:t>
      </w:r>
      <w:r>
        <w:rPr>
          <w:rFonts w:ascii="Arial"/>
          <w:color w:val="000000"/>
          <w:sz w:val="24"/>
        </w:rPr>
        <w:t> [25], relevantly that:</w:t>
      </w:r>
    </w:p>
    <w:p>
      <w:pPr>
        <w:pStyle w:val="CaselawQuote"/>
        <w:spacing w:before="150" w:after="150"/>
        <w:ind w:left="1350"/>
        <w:jc w:val="left"/>
      </w:pPr>
      <w:r>
        <w:rPr>
          <w:rFonts w:ascii="Arial"/>
          <w:color w:val="000000"/>
          <w:sz w:val="22"/>
        </w:rPr>
        <w:t>“Putting to one side the cases where a conclusive presumption is relied upon, the Act envisages a two-step approach to the question of whether information has been properly refused.</w:t>
      </w:r>
    </w:p>
    <w:p>
      <w:pPr>
        <w:pStyle w:val="CaselawQuote"/>
        <w:spacing w:before="150" w:after="150"/>
        <w:ind w:left="1350"/>
        <w:jc w:val="left"/>
      </w:pPr>
      <w:r>
        <w:rPr>
          <w:rFonts w:ascii="Arial"/>
          <w:color w:val="000000"/>
          <w:sz w:val="22"/>
        </w:rPr>
        <w:t xml:space="preserve">… The agency case for </w:t>
      </w:r>
      <w:r>
        <w:rPr>
          <w:rFonts w:ascii="Arial"/>
          <w:color w:val="000000"/>
          <w:sz w:val="22"/>
        </w:rPr>
        <w:t>refusal must rely on one or more of the section 14 Table considerations. The Tribunal's task is then to weigh that case against the factors favouring disclosure (s 13), mindful of the injunctions that appear in both ss 12 and 15. It is important, in our view, that the Tribunal proceed in the structured way reflected by these provisions…</w:t>
      </w:r>
      <w:r>
        <w:rPr>
          <w:rFonts w:ascii="Arial"/>
          <w:color w:val="000000"/>
          <w:sz w:val="22"/>
        </w:rPr>
        <w:t xml:space="preserve">”. </w:t>
      </w:r>
    </w:p>
    <w:p>
      <w:pPr>
        <w:pStyle w:val="CaselawNumbered10"/>
        <w:numPr>
          <w:ilvl w:val="0"/>
          <w:numId w:val="29"/>
        </w:numPr>
        <w:spacing w:before="150" w:after="0"/>
        <w:ind w:left="600" w:hanging="600"/>
      </w:pPr>
      <w:r>
        <w:rPr>
          <w:rFonts w:ascii="Arial"/>
          <w:color w:val="000000"/>
          <w:sz w:val="24"/>
        </w:rPr>
        <w:t xml:space="preserve">In </w:t>
      </w:r>
      <w:r>
        <w:rPr>
          <w:rFonts w:ascii="Arial"/>
          <w:i/>
          <w:color w:val="000000"/>
          <w:sz w:val="24"/>
        </w:rPr>
        <w:t>Flack v Commissioner of Police, New South Wales Police</w:t>
      </w:r>
      <w:r>
        <w:rPr>
          <w:rFonts w:ascii="Arial"/>
          <w:color w:val="000000"/>
          <w:sz w:val="24"/>
        </w:rPr>
        <w:t xml:space="preserve"> </w:t>
      </w:r>
      <w:r>
        <w:rPr>
          <w:rFonts w:ascii="Arial"/>
          <w:color w:val="000000"/>
          <w:sz w:val="24"/>
        </w:rPr>
        <w:t>[2011] NSWADT 286</w:t>
      </w:r>
      <w:r>
        <w:rPr>
          <w:rFonts w:ascii="Arial"/>
          <w:color w:val="000000"/>
          <w:sz w:val="24"/>
        </w:rPr>
        <w:t xml:space="preserve">, </w:t>
      </w:r>
      <w:r>
        <w:rPr>
          <w:rFonts w:ascii="Arial"/>
          <w:color w:val="000000"/>
          <w:sz w:val="24"/>
        </w:rPr>
        <w:t>the task of the Tribunal was described as follows:</w:t>
      </w:r>
    </w:p>
    <w:p>
      <w:pPr>
        <w:pStyle w:val="CaselawQuote"/>
        <w:spacing w:before="150" w:after="150"/>
        <w:ind w:left="1350"/>
        <w:jc w:val="left"/>
      </w:pPr>
      <w:r>
        <w:rPr>
          <w:rFonts w:ascii="Arial"/>
          <w:color w:val="000000"/>
          <w:sz w:val="22"/>
        </w:rPr>
        <w:t>“…. in all cases other than those falling under the terms of Schedule 1, the public interest test under the GIPA Act involves the following:</w:t>
      </w:r>
    </w:p>
    <w:p>
      <w:pPr>
        <w:pStyle w:val="CaselawQuote"/>
        <w:spacing w:before="150" w:after="150"/>
        <w:ind w:left="1350"/>
        <w:jc w:val="left"/>
      </w:pPr>
      <w:r>
        <w:rPr>
          <w:rFonts w:ascii="Arial"/>
          <w:color w:val="000000"/>
          <w:sz w:val="22"/>
        </w:rPr>
        <w:t>(a) identifying the public interest in favour of disclosure;</w:t>
      </w:r>
    </w:p>
    <w:p>
      <w:pPr>
        <w:pStyle w:val="CaselawQuote"/>
        <w:spacing w:before="150" w:after="150"/>
        <w:ind w:left="1350"/>
        <w:jc w:val="left"/>
      </w:pPr>
      <w:r>
        <w:rPr>
          <w:rFonts w:ascii="Arial"/>
          <w:color w:val="000000"/>
          <w:sz w:val="22"/>
        </w:rPr>
        <w:t>(b) identifying the public interest against disclosure; and</w:t>
      </w:r>
    </w:p>
    <w:p>
      <w:pPr>
        <w:pStyle w:val="CaselawQuote"/>
        <w:spacing w:before="150" w:after="150"/>
        <w:ind w:left="1350"/>
        <w:jc w:val="left"/>
      </w:pPr>
      <w:r>
        <w:rPr>
          <w:rFonts w:ascii="Arial"/>
          <w:color w:val="000000"/>
          <w:sz w:val="22"/>
        </w:rPr>
        <w:t>(c) determine where the balance lies”.</w:t>
      </w:r>
    </w:p>
    <w:p>
      <w:pPr>
        <w:pStyle w:val="CaselawNumbered10"/>
        <w:numPr>
          <w:ilvl w:val="0"/>
          <w:numId w:val="30"/>
        </w:numPr>
        <w:spacing w:before="150" w:after="0"/>
        <w:ind w:left="600" w:hanging="600"/>
      </w:pPr>
      <w:r>
        <w:rPr>
          <w:rFonts w:ascii="Arial"/>
          <w:color w:val="000000"/>
          <w:sz w:val="24"/>
        </w:rPr>
        <w:t>Section 15 of the GIPA Act sets out the</w:t>
      </w:r>
      <w:r>
        <w:rPr>
          <w:rFonts w:ascii="Arial"/>
          <w:color w:val="000000"/>
          <w:sz w:val="24"/>
        </w:rPr>
        <w:t> principles that apply</w:t>
      </w:r>
      <w:r>
        <w:rPr>
          <w:rFonts w:ascii="Arial"/>
          <w:color w:val="000000"/>
          <w:sz w:val="24"/>
        </w:rPr>
        <w:t> when determining whether there is an</w:t>
      </w:r>
      <w:r>
        <w:rPr>
          <w:rFonts w:ascii="Arial"/>
          <w:color w:val="000000"/>
          <w:sz w:val="24"/>
        </w:rPr>
        <w:t> overriding public interest against disclosure:</w:t>
      </w:r>
    </w:p>
    <w:p>
      <w:pPr>
        <w:pStyle w:val="CaselawQuote"/>
        <w:spacing w:before="150" w:after="150"/>
        <w:ind w:left="1350"/>
        <w:jc w:val="left"/>
      </w:pPr>
      <w:r>
        <w:rPr>
          <w:rFonts w:ascii="Arial"/>
          <w:color w:val="000000"/>
          <w:sz w:val="22"/>
        </w:rPr>
        <w:t>“(a)  Agencies must exercise their functions so as to promote the object of this Act.</w:t>
      </w:r>
    </w:p>
    <w:p>
      <w:pPr>
        <w:pStyle w:val="CaselawQuote"/>
        <w:spacing w:before="150" w:after="150"/>
        <w:ind w:left="1350"/>
        <w:jc w:val="left"/>
      </w:pPr>
      <w:r>
        <w:rPr>
          <w:rFonts w:ascii="Arial"/>
          <w:color w:val="000000"/>
          <w:sz w:val="22"/>
        </w:rPr>
        <w:t>(b)  Agencies must have regard to any relevant guidelines issued by the Information Commissioner.</w:t>
      </w:r>
    </w:p>
    <w:p>
      <w:pPr>
        <w:pStyle w:val="CaselawQuote"/>
        <w:spacing w:before="150" w:after="150"/>
        <w:ind w:left="1350"/>
        <w:jc w:val="left"/>
      </w:pPr>
      <w:r>
        <w:rPr>
          <w:rFonts w:ascii="Arial"/>
          <w:color w:val="000000"/>
          <w:sz w:val="22"/>
        </w:rPr>
        <w:t>(c)  The fact that disclosure of information might cause embarrassment to, or a loss of confidence in, the Government is irrelevant and must not be taken into account.</w:t>
      </w:r>
    </w:p>
    <w:p>
      <w:pPr>
        <w:pStyle w:val="CaselawQuote"/>
        <w:spacing w:before="150" w:after="150"/>
        <w:ind w:left="1350"/>
        <w:jc w:val="left"/>
      </w:pPr>
      <w:r>
        <w:rPr>
          <w:rFonts w:ascii="Arial"/>
          <w:color w:val="000000"/>
          <w:sz w:val="22"/>
        </w:rPr>
        <w:t>(d)  The fact that disclosure of information might be misinterpreted or misunderstood by any person is irrelevant and must not be taken into account.</w:t>
      </w:r>
    </w:p>
    <w:p>
      <w:pPr>
        <w:pStyle w:val="CaselawQuote"/>
        <w:spacing w:before="150" w:after="150"/>
        <w:ind w:left="1350"/>
        <w:jc w:val="left"/>
      </w:pPr>
      <w:r>
        <w:rPr>
          <w:rFonts w:ascii="Arial"/>
          <w:color w:val="000000"/>
          <w:sz w:val="22"/>
        </w:rPr>
        <w:t>(e)  In the case of disclosure in response to an access application, it is relevant to consider that disclosure cannot be made subject to any conditions on the use or disclosure of information”.</w:t>
      </w:r>
    </w:p>
    <w:p>
      <w:pPr>
        <w:pStyle w:val="CaselawNumbered10"/>
        <w:numPr>
          <w:ilvl w:val="0"/>
          <w:numId w:val="31"/>
        </w:numPr>
        <w:spacing w:before="150" w:after="0"/>
        <w:ind w:left="600" w:hanging="600"/>
      </w:pPr>
      <w:r>
        <w:rPr>
          <w:rFonts w:ascii="Arial"/>
          <w:color w:val="000000"/>
          <w:sz w:val="24"/>
        </w:rPr>
        <w:t xml:space="preserve">The </w:t>
      </w:r>
      <w:r>
        <w:rPr>
          <w:rFonts w:ascii="Arial"/>
          <w:color w:val="000000"/>
          <w:sz w:val="24"/>
        </w:rPr>
        <w:t>Applicant</w:t>
      </w:r>
      <w:r>
        <w:rPr>
          <w:rFonts w:ascii="Arial"/>
          <w:color w:val="000000"/>
          <w:sz w:val="24"/>
        </w:rPr>
        <w:t xml:space="preserve"> </w:t>
      </w:r>
      <w:r>
        <w:rPr>
          <w:rFonts w:ascii="Arial"/>
          <w:color w:val="000000"/>
          <w:sz w:val="24"/>
        </w:rPr>
        <w:t xml:space="preserve">identified the following </w:t>
      </w:r>
      <w:r>
        <w:rPr>
          <w:rFonts w:ascii="Arial"/>
          <w:color w:val="000000"/>
          <w:sz w:val="24"/>
        </w:rPr>
        <w:t xml:space="preserve">considerations </w:t>
      </w:r>
      <w:r>
        <w:rPr>
          <w:rFonts w:ascii="Arial"/>
          <w:color w:val="000000"/>
          <w:sz w:val="24"/>
        </w:rPr>
        <w:t>in favour</w:t>
      </w:r>
      <w:r>
        <w:rPr>
          <w:rFonts w:ascii="Arial"/>
          <w:color w:val="000000"/>
          <w:sz w:val="24"/>
        </w:rPr>
        <w:t xml:space="preserve"> </w:t>
      </w:r>
      <w:r>
        <w:rPr>
          <w:rFonts w:ascii="Arial"/>
          <w:color w:val="000000"/>
          <w:sz w:val="24"/>
        </w:rPr>
        <w:t xml:space="preserve">of </w:t>
      </w:r>
      <w:r>
        <w:rPr>
          <w:rFonts w:ascii="Arial"/>
          <w:color w:val="000000"/>
          <w:sz w:val="24"/>
        </w:rPr>
        <w:t>disclosure of the relevant</w:t>
      </w:r>
      <w:r>
        <w:rPr>
          <w:rFonts w:ascii="Arial"/>
          <w:color w:val="000000"/>
          <w:sz w:val="24"/>
        </w:rPr>
        <w:t xml:space="preserve"> </w:t>
      </w:r>
      <w:r>
        <w:rPr>
          <w:rFonts w:ascii="Arial"/>
          <w:color w:val="000000"/>
          <w:sz w:val="24"/>
        </w:rPr>
        <w:t>information</w:t>
      </w:r>
      <w:r>
        <w:rPr>
          <w:rFonts w:ascii="Arial"/>
          <w:color w:val="000000"/>
          <w:sz w:val="24"/>
        </w:rPr>
        <w:t>:</w:t>
      </w:r>
      <w:r>
        <w:rPr>
          <w:rFonts w:ascii="Arial"/>
          <w:color w:val="000000"/>
          <w:sz w:val="24"/>
        </w:rPr>
        <w:t xml:space="preserve"> </w:t>
      </w:r>
    </w:p>
    <w:p>
      <w:pPr>
        <w:pStyle w:val="CaselawNumbereda"/>
        <w:numPr>
          <w:ilvl w:val="0"/>
          <w:numId w:val="32"/>
        </w:numPr>
        <w:spacing w:before="150" w:after="0"/>
        <w:ind w:left="2100" w:hanging="750"/>
      </w:pPr>
      <w:r>
        <w:rPr>
          <w:rFonts w:ascii="Arial"/>
          <w:color w:val="000000"/>
          <w:sz w:val="24"/>
        </w:rPr>
        <w:t>d</w:t>
      </w:r>
      <w:r>
        <w:rPr>
          <w:rFonts w:ascii="Arial"/>
          <w:color w:val="000000"/>
          <w:sz w:val="24"/>
        </w:rPr>
        <w:t xml:space="preserve">isclosure of the </w:t>
      </w:r>
      <w:r>
        <w:rPr>
          <w:rFonts w:ascii="Arial"/>
          <w:color w:val="000000"/>
          <w:sz w:val="24"/>
        </w:rPr>
        <w:t xml:space="preserve">information sought </w:t>
      </w:r>
      <w:r>
        <w:rPr>
          <w:rFonts w:ascii="Arial"/>
          <w:color w:val="000000"/>
          <w:sz w:val="24"/>
        </w:rPr>
        <w:t xml:space="preserve">would provide information about the operation of the </w:t>
      </w:r>
      <w:r>
        <w:rPr>
          <w:rFonts w:ascii="Arial"/>
          <w:color w:val="000000"/>
          <w:sz w:val="24"/>
        </w:rPr>
        <w:t>R</w:t>
      </w:r>
      <w:r>
        <w:rPr>
          <w:rFonts w:ascii="Arial"/>
          <w:color w:val="000000"/>
          <w:sz w:val="24"/>
        </w:rPr>
        <w:t>espondent in discharging its functions under statute</w:t>
      </w:r>
      <w:r>
        <w:rPr>
          <w:rFonts w:ascii="Arial"/>
          <w:color w:val="000000"/>
          <w:sz w:val="24"/>
        </w:rPr>
        <w:t xml:space="preserve"> </w:t>
      </w:r>
      <w:r>
        <w:rPr>
          <w:rFonts w:ascii="Arial"/>
          <w:color w:val="000000"/>
          <w:sz w:val="24"/>
        </w:rPr>
        <w:t>as a local government</w:t>
      </w:r>
      <w:r>
        <w:rPr>
          <w:rFonts w:ascii="Arial"/>
          <w:color w:val="000000"/>
          <w:sz w:val="24"/>
        </w:rPr>
        <w:t xml:space="preserve"> </w:t>
      </w:r>
      <w:r>
        <w:rPr>
          <w:rFonts w:ascii="Arial"/>
          <w:color w:val="000000"/>
          <w:sz w:val="24"/>
        </w:rPr>
        <w:t>body</w:t>
      </w:r>
    </w:p>
    <w:p>
      <w:pPr>
        <w:pStyle w:val="CaselawNumbereda"/>
        <w:numPr>
          <w:ilvl w:val="0"/>
          <w:numId w:val="32"/>
        </w:numPr>
        <w:spacing w:before="150" w:after="0"/>
        <w:ind w:left="2100" w:hanging="750"/>
      </w:pPr>
      <w:r>
        <w:rPr>
          <w:rFonts w:ascii="Arial"/>
          <w:color w:val="000000"/>
          <w:sz w:val="24"/>
        </w:rPr>
        <w:t>d</w:t>
      </w:r>
      <w:r>
        <w:rPr>
          <w:rFonts w:ascii="Arial"/>
          <w:color w:val="000000"/>
          <w:sz w:val="24"/>
        </w:rPr>
        <w:t>isclosure wo</w:t>
      </w:r>
      <w:r>
        <w:rPr>
          <w:rFonts w:ascii="Arial"/>
          <w:color w:val="000000"/>
          <w:sz w:val="24"/>
        </w:rPr>
        <w:t>uld</w:t>
      </w:r>
      <w:r>
        <w:rPr>
          <w:rFonts w:ascii="Arial"/>
          <w:color w:val="000000"/>
          <w:sz w:val="24"/>
        </w:rPr>
        <w:t xml:space="preserve"> </w:t>
      </w:r>
      <w:r>
        <w:rPr>
          <w:rFonts w:ascii="Arial"/>
          <w:color w:val="000000"/>
          <w:sz w:val="24"/>
        </w:rPr>
        <w:t>assist</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 xml:space="preserve">providing </w:t>
      </w:r>
      <w:r>
        <w:rPr>
          <w:rFonts w:ascii="Arial"/>
          <w:color w:val="000000"/>
          <w:sz w:val="24"/>
        </w:rPr>
        <w:t xml:space="preserve">an </w:t>
      </w:r>
      <w:r>
        <w:rPr>
          <w:rFonts w:ascii="Arial"/>
          <w:color w:val="000000"/>
          <w:sz w:val="24"/>
        </w:rPr>
        <w:t xml:space="preserve">increased opportunity for community participation in the Box Hill </w:t>
      </w:r>
      <w:r>
        <w:rPr>
          <w:rFonts w:ascii="Arial"/>
          <w:color w:val="000000"/>
          <w:sz w:val="24"/>
        </w:rPr>
        <w:t>Precinct project</w:t>
      </w:r>
    </w:p>
    <w:p>
      <w:pPr>
        <w:pStyle w:val="CaselawNumbereda"/>
        <w:numPr>
          <w:ilvl w:val="0"/>
          <w:numId w:val="32"/>
        </w:numPr>
        <w:spacing w:before="150" w:after="0"/>
        <w:ind w:left="2100" w:hanging="750"/>
      </w:pPr>
      <w:r>
        <w:rPr>
          <w:rFonts w:ascii="Arial"/>
          <w:color w:val="000000"/>
          <w:sz w:val="24"/>
        </w:rPr>
        <w:t>t</w:t>
      </w:r>
      <w:r>
        <w:rPr>
          <w:rFonts w:ascii="Arial"/>
          <w:color w:val="000000"/>
          <w:sz w:val="24"/>
        </w:rPr>
        <w:t xml:space="preserve">he disclosure of information setting out the basis on which the </w:t>
      </w:r>
      <w:r>
        <w:rPr>
          <w:rFonts w:ascii="Arial"/>
          <w:color w:val="000000"/>
          <w:sz w:val="24"/>
        </w:rPr>
        <w:t>R</w:t>
      </w:r>
      <w:r>
        <w:rPr>
          <w:rFonts w:ascii="Arial"/>
          <w:color w:val="000000"/>
          <w:sz w:val="24"/>
        </w:rPr>
        <w:t>espondent ha</w:t>
      </w:r>
      <w:r>
        <w:rPr>
          <w:rFonts w:ascii="Arial"/>
          <w:color w:val="000000"/>
          <w:sz w:val="24"/>
        </w:rPr>
        <w:t>d</w:t>
      </w:r>
      <w:r>
        <w:rPr>
          <w:rFonts w:ascii="Arial"/>
          <w:color w:val="000000"/>
          <w:sz w:val="24"/>
        </w:rPr>
        <w:t xml:space="preserve"> </w:t>
      </w:r>
      <w:r>
        <w:rPr>
          <w:rFonts w:ascii="Arial"/>
          <w:color w:val="000000"/>
          <w:sz w:val="24"/>
        </w:rPr>
        <w:t xml:space="preserve">come to an assessment of how much </w:t>
      </w:r>
      <w:r>
        <w:rPr>
          <w:rFonts w:ascii="Arial"/>
          <w:color w:val="000000"/>
          <w:sz w:val="24"/>
        </w:rPr>
        <w:t>it</w:t>
      </w:r>
      <w:r>
        <w:rPr>
          <w:rFonts w:ascii="Arial"/>
          <w:color w:val="000000"/>
          <w:sz w:val="24"/>
        </w:rPr>
        <w:t xml:space="preserve"> </w:t>
      </w:r>
      <w:r>
        <w:rPr>
          <w:rFonts w:ascii="Arial"/>
          <w:color w:val="000000"/>
          <w:sz w:val="24"/>
        </w:rPr>
        <w:t>needs to raise as funding</w:t>
      </w:r>
      <w:r>
        <w:rPr>
          <w:rFonts w:ascii="Arial"/>
          <w:color w:val="000000"/>
          <w:sz w:val="24"/>
        </w:rPr>
        <w:t xml:space="preserve"> </w:t>
      </w:r>
      <w:r>
        <w:rPr>
          <w:rFonts w:ascii="Arial"/>
          <w:color w:val="000000"/>
          <w:sz w:val="24"/>
        </w:rPr>
        <w:t xml:space="preserve">for the Box Hill </w:t>
      </w:r>
      <w:r>
        <w:rPr>
          <w:rFonts w:ascii="Arial"/>
          <w:color w:val="000000"/>
          <w:sz w:val="24"/>
        </w:rPr>
        <w:t xml:space="preserve">Precinct </w:t>
      </w:r>
      <w:r>
        <w:rPr>
          <w:rFonts w:ascii="Arial"/>
          <w:color w:val="000000"/>
          <w:sz w:val="24"/>
        </w:rPr>
        <w:t>project</w:t>
      </w:r>
      <w:r>
        <w:rPr>
          <w:rFonts w:ascii="Arial"/>
          <w:color w:val="000000"/>
          <w:sz w:val="24"/>
        </w:rPr>
        <w:t xml:space="preserve">, including acquisition costs, is of public interest. </w:t>
      </w:r>
    </w:p>
    <w:p>
      <w:pPr>
        <w:pStyle w:val="CaselawNumbered10"/>
        <w:numPr>
          <w:ilvl w:val="0"/>
          <w:numId w:val="33"/>
        </w:numPr>
        <w:spacing w:before="150" w:after="0"/>
        <w:ind w:left="600" w:hanging="600"/>
      </w:pPr>
      <w:r>
        <w:rPr>
          <w:rFonts w:ascii="Arial"/>
          <w:color w:val="000000"/>
          <w:sz w:val="24"/>
        </w:rPr>
        <w:t>I accept that the matters raised by the Applicant are public interest consideration</w:t>
      </w:r>
      <w:r>
        <w:rPr>
          <w:rFonts w:ascii="Arial"/>
          <w:color w:val="000000"/>
          <w:sz w:val="24"/>
        </w:rPr>
        <w:t>s</w:t>
      </w:r>
      <w:r>
        <w:rPr>
          <w:rFonts w:ascii="Arial"/>
          <w:color w:val="000000"/>
          <w:sz w:val="24"/>
        </w:rPr>
        <w:t xml:space="preserve"> </w:t>
      </w:r>
      <w:r>
        <w:rPr>
          <w:rFonts w:ascii="Arial"/>
          <w:color w:val="000000"/>
          <w:sz w:val="24"/>
        </w:rPr>
        <w:t xml:space="preserve">in favour of disclosure of the information they seek. </w:t>
      </w:r>
    </w:p>
    <w:p>
      <w:pPr>
        <w:pStyle w:val="CaselawNumbered10"/>
        <w:numPr>
          <w:ilvl w:val="0"/>
          <w:numId w:val="33"/>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 xml:space="preserve">espondent </w:t>
      </w:r>
      <w:r>
        <w:rPr>
          <w:rFonts w:ascii="Arial"/>
          <w:color w:val="000000"/>
          <w:sz w:val="24"/>
        </w:rPr>
        <w:t xml:space="preserve">for its part, </w:t>
      </w:r>
      <w:r>
        <w:rPr>
          <w:rFonts w:ascii="Arial"/>
          <w:color w:val="000000"/>
          <w:sz w:val="24"/>
        </w:rPr>
        <w:t xml:space="preserve">identified </w:t>
      </w:r>
      <w:r>
        <w:rPr>
          <w:rFonts w:ascii="Arial"/>
          <w:color w:val="000000"/>
          <w:sz w:val="24"/>
        </w:rPr>
        <w:t>a number of</w:t>
      </w:r>
      <w:r>
        <w:rPr>
          <w:rFonts w:ascii="Arial"/>
          <w:color w:val="000000"/>
          <w:sz w:val="24"/>
        </w:rPr>
        <w:t xml:space="preserve"> </w:t>
      </w:r>
      <w:r>
        <w:rPr>
          <w:rFonts w:ascii="Arial"/>
          <w:color w:val="000000"/>
          <w:sz w:val="24"/>
        </w:rPr>
        <w:t>public interest considerations against disclosure</w:t>
      </w:r>
      <w:r>
        <w:rPr>
          <w:rFonts w:ascii="Arial"/>
          <w:color w:val="000000"/>
          <w:sz w:val="24"/>
        </w:rPr>
        <w:t>,</w:t>
      </w:r>
      <w:r>
        <w:rPr>
          <w:rFonts w:ascii="Arial"/>
          <w:color w:val="000000"/>
          <w:sz w:val="24"/>
        </w:rPr>
        <w:t xml:space="preserve"> </w:t>
      </w:r>
      <w:r>
        <w:rPr>
          <w:rFonts w:ascii="Arial"/>
          <w:color w:val="000000"/>
          <w:sz w:val="24"/>
        </w:rPr>
        <w:t xml:space="preserve">set out in s14 of the </w:t>
      </w:r>
      <w:r>
        <w:rPr>
          <w:rFonts w:ascii="Arial"/>
          <w:color w:val="000000"/>
          <w:sz w:val="24"/>
        </w:rPr>
        <w:t>GIPA A</w:t>
      </w:r>
      <w:r>
        <w:rPr>
          <w:rFonts w:ascii="Arial"/>
          <w:color w:val="000000"/>
          <w:sz w:val="24"/>
        </w:rPr>
        <w:t>ct.</w:t>
      </w:r>
      <w:r>
        <w:rPr>
          <w:rFonts w:ascii="Arial"/>
          <w:color w:val="000000"/>
          <w:sz w:val="24"/>
        </w:rPr>
        <w:t xml:space="preserve"> </w:t>
      </w:r>
      <w:r>
        <w:rPr>
          <w:rFonts w:ascii="Arial"/>
          <w:color w:val="000000"/>
          <w:sz w:val="24"/>
        </w:rPr>
        <w:t>Relevantly</w:t>
      </w:r>
      <w:r>
        <w:rPr>
          <w:rFonts w:ascii="Arial"/>
          <w:color w:val="000000"/>
          <w:sz w:val="24"/>
        </w:rPr>
        <w:t>,</w:t>
      </w:r>
      <w:r>
        <w:rPr>
          <w:rFonts w:ascii="Arial"/>
          <w:color w:val="000000"/>
          <w:sz w:val="24"/>
        </w:rPr>
        <w:t xml:space="preserve"> </w:t>
      </w:r>
      <w:r>
        <w:rPr>
          <w:rFonts w:ascii="Arial"/>
          <w:color w:val="000000"/>
          <w:sz w:val="24"/>
        </w:rPr>
        <w:t xml:space="preserve">cl 1 of </w:t>
      </w:r>
      <w:r>
        <w:rPr>
          <w:rFonts w:ascii="Arial"/>
          <w:color w:val="000000"/>
          <w:sz w:val="24"/>
        </w:rPr>
        <w:t>the Table</w:t>
      </w:r>
      <w:r>
        <w:rPr>
          <w:rFonts w:ascii="Arial"/>
          <w:color w:val="000000"/>
          <w:sz w:val="24"/>
        </w:rPr>
        <w:t> in s 14 of</w:t>
      </w:r>
      <w:r>
        <w:rPr>
          <w:rFonts w:ascii="Arial"/>
          <w:color w:val="000000"/>
          <w:sz w:val="24"/>
        </w:rPr>
        <w:t> the GIPA Act</w:t>
      </w:r>
      <w:r>
        <w:rPr>
          <w:rFonts w:ascii="Arial"/>
          <w:color w:val="000000"/>
          <w:sz w:val="24"/>
        </w:rPr>
        <w:t xml:space="preserve"> </w:t>
      </w:r>
      <w:r>
        <w:rPr>
          <w:rFonts w:ascii="Arial"/>
          <w:color w:val="000000"/>
          <w:sz w:val="24"/>
        </w:rPr>
        <w:t xml:space="preserve">sets out the following </w:t>
      </w:r>
      <w:r>
        <w:rPr>
          <w:rFonts w:ascii="Arial"/>
          <w:color w:val="000000"/>
          <w:sz w:val="24"/>
        </w:rPr>
        <w:t>public interest consideration</w:t>
      </w:r>
      <w:r>
        <w:rPr>
          <w:rFonts w:ascii="Arial"/>
          <w:color w:val="000000"/>
          <w:sz w:val="24"/>
        </w:rPr>
        <w:t>s</w:t>
      </w:r>
      <w:r>
        <w:rPr>
          <w:rFonts w:ascii="Arial"/>
          <w:color w:val="000000"/>
          <w:sz w:val="24"/>
        </w:rPr>
        <w:t xml:space="preserve"> </w:t>
      </w:r>
      <w:r>
        <w:rPr>
          <w:rFonts w:ascii="Arial"/>
          <w:color w:val="000000"/>
          <w:sz w:val="24"/>
        </w:rPr>
        <w:t>against disclosure</w:t>
      </w:r>
      <w:r>
        <w:rPr>
          <w:rFonts w:ascii="Arial"/>
          <w:color w:val="000000"/>
          <w:sz w:val="24"/>
        </w:rPr>
        <w:t>:</w:t>
      </w:r>
    </w:p>
    <w:p>
      <w:pPr>
        <w:pStyle w:val="CaselawQuote"/>
        <w:spacing w:before="150" w:after="150"/>
        <w:ind w:left="1350"/>
        <w:jc w:val="left"/>
      </w:pPr>
      <w:r>
        <w:rPr>
          <w:rFonts w:ascii="Arial"/>
          <w:color w:val="000000"/>
          <w:sz w:val="22"/>
        </w:rPr>
        <w:t>“</w:t>
      </w:r>
      <w:r>
        <w:rPr>
          <w:rFonts w:ascii="Arial"/>
          <w:b/>
          <w:color w:val="000000"/>
          <w:sz w:val="22"/>
        </w:rPr>
        <w:t>1</w:t>
      </w:r>
      <w:r>
        <w:rPr>
          <w:rFonts w:ascii="Arial"/>
          <w:color w:val="000000"/>
          <w:sz w:val="22"/>
        </w:rPr>
        <w:t xml:space="preserve"> </w:t>
      </w:r>
      <w:r>
        <w:rPr>
          <w:rFonts w:ascii="Arial"/>
          <w:b/>
          <w:color w:val="000000"/>
          <w:sz w:val="22"/>
        </w:rPr>
        <w:t>Responsible and effective government</w:t>
      </w:r>
    </w:p>
    <w:p>
      <w:pPr>
        <w:pStyle w:val="CaselawQuote"/>
        <w:spacing w:before="150" w:after="150"/>
        <w:ind w:left="1350"/>
        <w:jc w:val="left"/>
      </w:pPr>
      <w:r>
        <w:rPr>
          <w:rFonts w:ascii="Arial"/>
          <w:color w:val="000000"/>
          <w:sz w:val="22"/>
        </w:rPr>
        <w:t xml:space="preserve">There is a public interest consideration against disclosure of information if disclosure of the information could reasonably be expected to have one or more of the following effects (whether in a particular case or generally)— </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(d) prejudice the supply to an agency of confidential information that facilitates the effective exercise of that</w:t>
      </w:r>
      <w:r>
        <w:rPr>
          <w:rFonts w:ascii="Arial"/>
          <w:color w:val="000000"/>
          <w:sz w:val="22"/>
        </w:rPr>
        <w:t xml:space="preserve"> </w:t>
      </w:r>
      <w:r>
        <w:rPr>
          <w:rFonts w:ascii="Arial"/>
          <w:color w:val="000000"/>
          <w:sz w:val="22"/>
        </w:rPr>
        <w:t>agency’s functions,</w:t>
      </w:r>
    </w:p>
    <w:p>
      <w:pPr>
        <w:pStyle w:val="CaselawQuote"/>
        <w:spacing w:before="150" w:after="150"/>
        <w:ind w:left="1350"/>
        <w:jc w:val="left"/>
      </w:pPr>
      <w:r>
        <w:rPr>
          <w:rFonts w:ascii="Arial"/>
          <w:color w:val="000000"/>
          <w:sz w:val="22"/>
        </w:rPr>
        <w:t>(e) reveal a deliberation or consultation conducted, or an opinion, advice or recommendation given, in such a way as to prejudice a deliberative process of government or an agency,</w:t>
      </w:r>
    </w:p>
    <w:p>
      <w:pPr>
        <w:pStyle w:val="CaselawQuote"/>
        <w:spacing w:before="150" w:after="150"/>
        <w:ind w:left="1350"/>
        <w:jc w:val="left"/>
      </w:pPr>
      <w:r>
        <w:rPr>
          <w:rFonts w:ascii="Arial"/>
          <w:color w:val="000000"/>
          <w:sz w:val="22"/>
        </w:rPr>
        <w:t>(f) prejudice the effective exercise by an agency of the agency’s functions,</w:t>
      </w:r>
    </w:p>
    <w:p>
      <w:pPr>
        <w:pStyle w:val="CaselawQuote"/>
        <w:spacing w:before="150" w:after="150"/>
        <w:ind w:left="1350"/>
        <w:jc w:val="left"/>
      </w:pPr>
      <w:r>
        <w:rPr>
          <w:rFonts w:ascii="Arial"/>
          <w:color w:val="000000"/>
          <w:sz w:val="22"/>
        </w:rPr>
        <w:t>……</w:t>
      </w:r>
      <w:r>
        <w:rPr>
          <w:rFonts w:ascii="Arial"/>
          <w:color w:val="000000"/>
          <w:sz w:val="22"/>
        </w:rPr>
        <w:t xml:space="preserve"> </w:t>
      </w:r>
    </w:p>
    <w:p>
      <w:pPr>
        <w:pStyle w:val="CaselawQuote"/>
        <w:spacing w:before="150" w:after="150"/>
        <w:ind w:left="1350"/>
        <w:jc w:val="left"/>
      </w:pPr>
      <w:r>
        <w:rPr>
          <w:rFonts w:ascii="Arial"/>
          <w:color w:val="000000"/>
          <w:sz w:val="22"/>
        </w:rPr>
        <w:t>(h) prejudice the conduct, effectiveness or integrity of any audit, test, investigation or review conducted by or on behalf of an agency by revealing its purpose, conduct or results (whether or not</w:t>
      </w:r>
      <w:r>
        <w:rPr>
          <w:rFonts w:ascii="Arial"/>
          <w:color w:val="000000"/>
          <w:sz w:val="22"/>
        </w:rPr>
        <w:t xml:space="preserve"> commenced and whether or not completed)...”</w:t>
      </w:r>
    </w:p>
    <w:p>
      <w:pPr>
        <w:pStyle w:val="CaselawNumbered10"/>
        <w:numPr>
          <w:ilvl w:val="0"/>
          <w:numId w:val="34"/>
        </w:numPr>
        <w:spacing w:before="150" w:after="0"/>
        <w:ind w:left="600" w:hanging="600"/>
      </w:pPr>
      <w:r>
        <w:rPr>
          <w:rFonts w:ascii="Arial"/>
          <w:color w:val="000000"/>
          <w:sz w:val="24"/>
        </w:rPr>
        <w:t xml:space="preserve">Disclosure must be one that </w:t>
      </w:r>
      <w:r>
        <w:rPr>
          <w:rFonts w:ascii="Arial"/>
          <w:color w:val="000000"/>
          <w:sz w:val="24"/>
        </w:rPr>
        <w:t>“</w:t>
      </w:r>
      <w:r>
        <w:rPr>
          <w:rFonts w:ascii="Arial"/>
          <w:color w:val="000000"/>
          <w:sz w:val="24"/>
        </w:rPr>
        <w:t>could reasonably be expected</w:t>
      </w:r>
      <w:r>
        <w:rPr>
          <w:rFonts w:ascii="Arial"/>
          <w:color w:val="000000"/>
          <w:sz w:val="24"/>
        </w:rPr>
        <w:t xml:space="preserve">” </w:t>
      </w:r>
      <w:r>
        <w:rPr>
          <w:rFonts w:ascii="Arial"/>
          <w:color w:val="000000"/>
          <w:sz w:val="24"/>
        </w:rPr>
        <w:t xml:space="preserve">to have the </w:t>
      </w:r>
      <w:r>
        <w:rPr>
          <w:rFonts w:ascii="Arial"/>
          <w:color w:val="000000"/>
          <w:sz w:val="24"/>
        </w:rPr>
        <w:t xml:space="preserve">relevant effect. What this means was described in </w:t>
      </w:r>
      <w:r>
        <w:rPr>
          <w:rFonts w:ascii="Arial"/>
          <w:i/>
          <w:color w:val="000000"/>
          <w:sz w:val="24"/>
        </w:rPr>
        <w:t>Leech v Sydney Water Corporation</w:t>
      </w:r>
      <w:r>
        <w:rPr>
          <w:rFonts w:ascii="Arial"/>
          <w:color w:val="000000"/>
          <w:sz w:val="24"/>
        </w:rPr>
        <w:t xml:space="preserve"> </w:t>
      </w:r>
      <w:r>
        <w:rPr>
          <w:rFonts w:ascii="Arial"/>
          <w:color w:val="000000"/>
          <w:sz w:val="24"/>
        </w:rPr>
        <w:t>[2010] NSWADT 298</w:t>
      </w:r>
      <w:r>
        <w:rPr>
          <w:rFonts w:ascii="Arial"/>
          <w:color w:val="000000"/>
          <w:sz w:val="24"/>
        </w:rPr>
        <w:t> in the following terms, at [25]:</w:t>
      </w:r>
      <w:r>
        <w:rPr>
          <w:rFonts w:ascii="Arial"/>
          <w:color w:val="000000"/>
          <w:sz w:val="24"/>
        </w:rPr>
        <w:t xml:space="preserve"> </w:t>
      </w:r>
    </w:p>
    <w:p>
      <w:pPr>
        <w:pStyle w:val="CaselawQuote"/>
        <w:spacing w:before="150" w:after="150"/>
        <w:ind w:left="1350"/>
        <w:jc w:val="left"/>
      </w:pPr>
      <w:r>
        <w:rPr>
          <w:rFonts w:ascii="Arial"/>
          <w:color w:val="000000"/>
          <w:sz w:val="22"/>
        </w:rPr>
        <w:t xml:space="preserve">“The term ‘could reasonably be expected’ has been considered in </w:t>
      </w:r>
      <w:r>
        <w:rPr>
          <w:rFonts w:ascii="Arial"/>
          <w:color w:val="000000"/>
          <w:sz w:val="22"/>
        </w:rPr>
        <w:t>a number of</w:t>
      </w:r>
      <w:r>
        <w:rPr>
          <w:rFonts w:ascii="Arial"/>
          <w:color w:val="000000"/>
          <w:sz w:val="22"/>
        </w:rPr>
        <w:t xml:space="preserve"> cases. The words have their ordinary meaning: </w:t>
      </w:r>
      <w:r>
        <w:rPr>
          <w:rFonts w:ascii="Arial"/>
          <w:i/>
          <w:color w:val="000000"/>
          <w:sz w:val="22"/>
        </w:rPr>
        <w:t>Searle Australia Pty Ltd v PIAC</w:t>
      </w:r>
      <w:r>
        <w:rPr>
          <w:rFonts w:ascii="Arial"/>
          <w:color w:val="000000"/>
          <w:sz w:val="22"/>
        </w:rPr>
        <w:t> (1992) 108 ALR 163. The test to be applied is an objective one, approached from the view point of the reasonable decision-maker: </w:t>
      </w:r>
      <w:r>
        <w:rPr>
          <w:rFonts w:ascii="Arial"/>
          <w:i/>
          <w:color w:val="000000"/>
          <w:sz w:val="22"/>
        </w:rPr>
        <w:t>Neary v State Rail Authority</w:t>
      </w:r>
      <w:r>
        <w:rPr>
          <w:rFonts w:ascii="Arial"/>
          <w:color w:val="000000"/>
          <w:sz w:val="22"/>
        </w:rPr>
        <w:t>. Something which could reasonably be expected is something which is more than a mere possibility, risk or a chance. It must be based on real and substantial grounds, and it must not be purely speculative, fanciful, imaginary or contrived: </w:t>
      </w:r>
      <w:r>
        <w:rPr>
          <w:rFonts w:ascii="Arial"/>
          <w:i/>
          <w:color w:val="000000"/>
          <w:sz w:val="22"/>
        </w:rPr>
        <w:t>Searle Australia Pty Ltd v PIAC”.</w:t>
      </w:r>
    </w:p>
    <w:p>
      <w:pPr>
        <w:pStyle w:val="CaselawHeading3"/>
        <w:keepNext/>
        <w:spacing w:before="150" w:after="150" w:line="264"/>
        <w:ind w:left="0"/>
        <w:jc w:val="left"/>
      </w:pPr>
      <w:r>
        <w:rPr>
          <w:rFonts w:ascii="Arial"/>
        </w:rPr>
        <w:t>Clause 1(d</w:t>
      </w:r>
      <w:r>
        <w:rPr>
          <w:rFonts w:ascii="Arial"/>
        </w:rPr>
        <w:t xml:space="preserve">) – </w:t>
      </w:r>
      <w:r>
        <w:rPr>
          <w:rFonts w:ascii="Arial"/>
        </w:rPr>
        <w:t>prejudice supply to an agency of confidential information</w:t>
      </w:r>
    </w:p>
    <w:p>
      <w:pPr>
        <w:pStyle w:val="CaselawNumbered10"/>
        <w:numPr>
          <w:ilvl w:val="0"/>
          <w:numId w:val="35"/>
        </w:numPr>
        <w:spacing w:before="150" w:after="0"/>
        <w:ind w:left="600" w:hanging="600"/>
      </w:pPr>
      <w:r>
        <w:rPr>
          <w:rFonts w:ascii="Arial"/>
          <w:color w:val="000000"/>
          <w:sz w:val="24"/>
        </w:rPr>
        <w:t xml:space="preserve">Clause 1(d) </w:t>
      </w:r>
      <w:r>
        <w:rPr>
          <w:rFonts w:ascii="Arial"/>
          <w:color w:val="000000"/>
          <w:sz w:val="24"/>
        </w:rPr>
        <w:t>has application</w:t>
      </w:r>
      <w:r>
        <w:rPr>
          <w:rFonts w:ascii="Arial"/>
          <w:color w:val="000000"/>
          <w:sz w:val="24"/>
        </w:rPr>
        <w:t xml:space="preserve"> </w:t>
      </w:r>
      <w:r>
        <w:rPr>
          <w:rFonts w:ascii="Arial"/>
          <w:color w:val="000000"/>
          <w:sz w:val="24"/>
        </w:rPr>
        <w:t xml:space="preserve">in circumstances where disclosure could </w:t>
      </w:r>
      <w:r>
        <w:rPr>
          <w:rFonts w:ascii="Arial"/>
          <w:color w:val="000000"/>
          <w:sz w:val="24"/>
        </w:rPr>
        <w:t xml:space="preserve">reasonably be expected to </w:t>
      </w:r>
      <w:r>
        <w:rPr>
          <w:rFonts w:ascii="Arial"/>
          <w:color w:val="000000"/>
          <w:sz w:val="24"/>
        </w:rPr>
        <w:t>prejudice the supply to an agency of confidential information that facilitates the effective exercise of that</w:t>
      </w:r>
      <w:r>
        <w:rPr>
          <w:rFonts w:ascii="Arial"/>
          <w:color w:val="000000"/>
          <w:sz w:val="24"/>
        </w:rPr>
        <w:t xml:space="preserve"> </w:t>
      </w:r>
      <w:r>
        <w:rPr>
          <w:rFonts w:ascii="Arial"/>
          <w:color w:val="000000"/>
          <w:sz w:val="24"/>
        </w:rPr>
        <w:t>agency</w:t>
      </w:r>
      <w:r>
        <w:rPr>
          <w:rFonts w:ascii="Arial"/>
          <w:color w:val="000000"/>
          <w:sz w:val="24"/>
        </w:rPr>
        <w:t>’</w:t>
      </w:r>
      <w:r>
        <w:rPr>
          <w:rFonts w:ascii="Arial"/>
          <w:color w:val="000000"/>
          <w:sz w:val="24"/>
        </w:rPr>
        <w:t>s functions</w:t>
      </w:r>
      <w:r>
        <w:rPr>
          <w:rFonts w:ascii="Arial"/>
          <w:color w:val="000000"/>
          <w:sz w:val="24"/>
        </w:rPr>
        <w:t xml:space="preserve">. </w:t>
      </w:r>
    </w:p>
    <w:p>
      <w:pPr>
        <w:pStyle w:val="CaselawNumbered10"/>
        <w:numPr>
          <w:ilvl w:val="0"/>
          <w:numId w:val="35"/>
        </w:numPr>
        <w:spacing w:before="150" w:after="0"/>
        <w:ind w:left="600" w:hanging="600"/>
      </w:pPr>
      <w:r>
        <w:rPr>
          <w:rFonts w:ascii="Arial"/>
          <w:color w:val="000000"/>
          <w:sz w:val="24"/>
        </w:rPr>
        <w:t xml:space="preserve">No </w:t>
      </w:r>
      <w:r>
        <w:rPr>
          <w:rFonts w:ascii="Arial"/>
          <w:color w:val="000000"/>
          <w:sz w:val="24"/>
        </w:rPr>
        <w:t xml:space="preserve">specific </w:t>
      </w:r>
      <w:r>
        <w:rPr>
          <w:rFonts w:ascii="Arial"/>
          <w:color w:val="000000"/>
          <w:sz w:val="24"/>
        </w:rPr>
        <w:t>submissions were made or evidence adduced addressing</w:t>
      </w:r>
      <w:r>
        <w:rPr>
          <w:rFonts w:ascii="Arial"/>
          <w:color w:val="000000"/>
          <w:sz w:val="24"/>
        </w:rPr>
        <w:t xml:space="preserve"> </w:t>
      </w:r>
      <w:r>
        <w:rPr>
          <w:rFonts w:ascii="Arial"/>
          <w:color w:val="000000"/>
          <w:sz w:val="24"/>
        </w:rPr>
        <w:t xml:space="preserve">how </w:t>
      </w:r>
      <w:r>
        <w:rPr>
          <w:rFonts w:ascii="Arial"/>
          <w:color w:val="000000"/>
          <w:sz w:val="24"/>
        </w:rPr>
        <w:t xml:space="preserve">the </w:t>
      </w:r>
      <w:r>
        <w:rPr>
          <w:rFonts w:ascii="Arial"/>
          <w:color w:val="000000"/>
          <w:sz w:val="24"/>
        </w:rPr>
        <w:t xml:space="preserve">supply to the </w:t>
      </w:r>
      <w:r>
        <w:rPr>
          <w:rFonts w:ascii="Arial"/>
          <w:color w:val="000000"/>
          <w:sz w:val="24"/>
        </w:rPr>
        <w:t>R</w:t>
      </w:r>
      <w:r>
        <w:rPr>
          <w:rFonts w:ascii="Arial"/>
          <w:color w:val="000000"/>
          <w:sz w:val="24"/>
        </w:rPr>
        <w:t xml:space="preserve">espondent of confidential information could </w:t>
      </w:r>
      <w:r>
        <w:rPr>
          <w:rFonts w:ascii="Arial"/>
          <w:color w:val="000000"/>
          <w:sz w:val="24"/>
        </w:rPr>
        <w:t xml:space="preserve">be prejudiced </w:t>
      </w:r>
      <w:r>
        <w:rPr>
          <w:rFonts w:ascii="Arial"/>
          <w:color w:val="000000"/>
          <w:sz w:val="24"/>
        </w:rPr>
        <w:t>as a result of</w:t>
      </w:r>
      <w:r>
        <w:rPr>
          <w:rFonts w:ascii="Arial"/>
          <w:color w:val="000000"/>
          <w:sz w:val="24"/>
        </w:rPr>
        <w:t xml:space="preserve"> </w:t>
      </w:r>
      <w:r>
        <w:rPr>
          <w:rFonts w:ascii="Arial"/>
          <w:color w:val="000000"/>
          <w:sz w:val="24"/>
        </w:rPr>
        <w:t>disclosure</w:t>
      </w:r>
      <w:r>
        <w:rPr>
          <w:rFonts w:ascii="Arial"/>
          <w:color w:val="000000"/>
          <w:sz w:val="24"/>
        </w:rPr>
        <w:t xml:space="preserve">. </w:t>
      </w:r>
      <w:r>
        <w:rPr>
          <w:rFonts w:ascii="Arial"/>
          <w:color w:val="000000"/>
          <w:sz w:val="24"/>
        </w:rPr>
        <w:t xml:space="preserve">To the extent that the confidential information </w:t>
      </w:r>
      <w:r>
        <w:rPr>
          <w:rFonts w:ascii="Arial"/>
          <w:color w:val="000000"/>
          <w:sz w:val="24"/>
        </w:rPr>
        <w:t xml:space="preserve">whose supply could be prejudiced may </w:t>
      </w:r>
      <w:r>
        <w:rPr>
          <w:rFonts w:ascii="Arial"/>
          <w:color w:val="000000"/>
          <w:sz w:val="24"/>
        </w:rPr>
        <w:t>include f</w:t>
      </w:r>
      <w:r>
        <w:rPr>
          <w:rFonts w:ascii="Arial"/>
          <w:color w:val="000000"/>
          <w:sz w:val="24"/>
        </w:rPr>
        <w:t>uture</w:t>
      </w:r>
      <w:r>
        <w:rPr>
          <w:rFonts w:ascii="Arial"/>
          <w:color w:val="000000"/>
          <w:sz w:val="24"/>
        </w:rPr>
        <w:t xml:space="preserve"> </w:t>
      </w:r>
      <w:r>
        <w:rPr>
          <w:rFonts w:ascii="Arial"/>
          <w:color w:val="000000"/>
          <w:sz w:val="24"/>
        </w:rPr>
        <w:t xml:space="preserve">briefing </w:t>
      </w:r>
      <w:r>
        <w:rPr>
          <w:rFonts w:ascii="Arial"/>
          <w:color w:val="000000"/>
          <w:sz w:val="24"/>
        </w:rPr>
        <w:t>materials</w:t>
      </w:r>
      <w:r>
        <w:rPr>
          <w:rFonts w:ascii="Arial"/>
          <w:color w:val="000000"/>
          <w:sz w:val="24"/>
        </w:rPr>
        <w:t xml:space="preserve"> </w:t>
      </w:r>
      <w:r>
        <w:rPr>
          <w:rFonts w:ascii="Arial"/>
          <w:color w:val="000000"/>
          <w:sz w:val="24"/>
        </w:rPr>
        <w:t xml:space="preserve">and other </w:t>
      </w:r>
      <w:r>
        <w:rPr>
          <w:rFonts w:ascii="Arial"/>
          <w:color w:val="000000"/>
          <w:sz w:val="24"/>
        </w:rPr>
        <w:t>documents</w:t>
      </w:r>
      <w:r>
        <w:rPr>
          <w:rFonts w:ascii="Arial"/>
          <w:color w:val="000000"/>
          <w:sz w:val="24"/>
        </w:rPr>
        <w:t xml:space="preserve"> </w:t>
      </w:r>
      <w:r>
        <w:rPr>
          <w:rFonts w:ascii="Arial"/>
          <w:color w:val="000000"/>
          <w:sz w:val="24"/>
        </w:rPr>
        <w:t xml:space="preserve">prepared for </w:t>
      </w:r>
      <w:r>
        <w:rPr>
          <w:rFonts w:ascii="Arial"/>
          <w:color w:val="000000"/>
          <w:sz w:val="24"/>
        </w:rPr>
        <w:t>coun</w:t>
      </w:r>
      <w:r>
        <w:rPr>
          <w:rFonts w:ascii="Arial"/>
          <w:color w:val="000000"/>
          <w:sz w:val="24"/>
        </w:rPr>
        <w:t>ci</w:t>
      </w:r>
      <w:r>
        <w:rPr>
          <w:rFonts w:ascii="Arial"/>
          <w:color w:val="000000"/>
          <w:sz w:val="24"/>
        </w:rPr>
        <w:t>ll</w:t>
      </w:r>
      <w:r>
        <w:rPr>
          <w:rFonts w:ascii="Arial"/>
          <w:color w:val="000000"/>
          <w:sz w:val="24"/>
        </w:rPr>
        <w:t>o</w:t>
      </w:r>
      <w:r>
        <w:rPr>
          <w:rFonts w:ascii="Arial"/>
          <w:color w:val="000000"/>
          <w:sz w:val="24"/>
        </w:rPr>
        <w:t>rs</w:t>
      </w:r>
      <w:r>
        <w:rPr>
          <w:rFonts w:ascii="Arial"/>
          <w:color w:val="000000"/>
          <w:sz w:val="24"/>
        </w:rPr>
        <w:t xml:space="preserve"> </w:t>
      </w:r>
      <w:r>
        <w:rPr>
          <w:rFonts w:ascii="Arial"/>
          <w:color w:val="000000"/>
          <w:sz w:val="24"/>
        </w:rPr>
        <w:t xml:space="preserve">by </w:t>
      </w:r>
      <w:r>
        <w:rPr>
          <w:rFonts w:ascii="Arial"/>
          <w:color w:val="000000"/>
          <w:sz w:val="24"/>
        </w:rPr>
        <w:t>the Respondent</w:t>
      </w:r>
      <w:r>
        <w:rPr>
          <w:rFonts w:ascii="Arial"/>
          <w:color w:val="000000"/>
          <w:sz w:val="24"/>
        </w:rPr>
        <w:t>’</w:t>
      </w:r>
      <w:r>
        <w:rPr>
          <w:rFonts w:ascii="Arial"/>
          <w:color w:val="000000"/>
          <w:sz w:val="24"/>
        </w:rPr>
        <w:t xml:space="preserve">s </w:t>
      </w:r>
      <w:r>
        <w:rPr>
          <w:rFonts w:ascii="Arial"/>
          <w:color w:val="000000"/>
          <w:sz w:val="24"/>
        </w:rPr>
        <w:t xml:space="preserve">personnel acting under its </w:t>
      </w:r>
      <w:r>
        <w:rPr>
          <w:rFonts w:ascii="Arial"/>
          <w:color w:val="000000"/>
          <w:sz w:val="24"/>
        </w:rPr>
        <w:t>direction</w:t>
      </w:r>
      <w:r>
        <w:rPr>
          <w:rFonts w:ascii="Arial"/>
          <w:color w:val="000000"/>
          <w:sz w:val="24"/>
        </w:rPr>
        <w:t xml:space="preserve">, </w:t>
      </w:r>
      <w:r>
        <w:rPr>
          <w:rFonts w:ascii="Arial"/>
          <w:color w:val="000000"/>
          <w:sz w:val="24"/>
        </w:rPr>
        <w:t xml:space="preserve">it is unclear how prejudice </w:t>
      </w:r>
      <w:r>
        <w:rPr>
          <w:rFonts w:ascii="Arial"/>
          <w:color w:val="000000"/>
          <w:sz w:val="24"/>
        </w:rPr>
        <w:t>to</w:t>
      </w:r>
      <w:r>
        <w:rPr>
          <w:rFonts w:ascii="Arial"/>
          <w:color w:val="000000"/>
          <w:sz w:val="24"/>
        </w:rPr>
        <w:t xml:space="preserve"> </w:t>
      </w: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su</w:t>
      </w:r>
      <w:r>
        <w:rPr>
          <w:rFonts w:ascii="Arial"/>
          <w:color w:val="000000"/>
          <w:sz w:val="24"/>
        </w:rPr>
        <w:t xml:space="preserve">pply of confidential information </w:t>
      </w:r>
      <w:r>
        <w:rPr>
          <w:rFonts w:ascii="Arial"/>
          <w:color w:val="000000"/>
          <w:sz w:val="24"/>
        </w:rPr>
        <w:t xml:space="preserve">of this kind </w:t>
      </w:r>
      <w:r>
        <w:rPr>
          <w:rFonts w:ascii="Arial"/>
          <w:color w:val="000000"/>
          <w:sz w:val="24"/>
        </w:rPr>
        <w:t xml:space="preserve">could arise </w:t>
      </w:r>
      <w:r>
        <w:rPr>
          <w:rFonts w:ascii="Arial"/>
          <w:color w:val="000000"/>
          <w:sz w:val="24"/>
        </w:rPr>
        <w:t xml:space="preserve">as </w:t>
      </w:r>
      <w:r>
        <w:rPr>
          <w:rFonts w:ascii="Arial"/>
          <w:color w:val="000000"/>
          <w:sz w:val="24"/>
        </w:rPr>
        <w:t>a result of</w:t>
      </w:r>
      <w:r>
        <w:rPr>
          <w:rFonts w:ascii="Arial"/>
          <w:color w:val="000000"/>
          <w:sz w:val="24"/>
        </w:rPr>
        <w:t xml:space="preserve"> </w:t>
      </w:r>
      <w:r>
        <w:rPr>
          <w:rFonts w:ascii="Arial"/>
          <w:color w:val="000000"/>
          <w:sz w:val="24"/>
        </w:rPr>
        <w:t>disclosure</w:t>
      </w:r>
      <w:r>
        <w:rPr>
          <w:rFonts w:ascii="Arial"/>
          <w:color w:val="000000"/>
          <w:sz w:val="24"/>
        </w:rPr>
        <w:t xml:space="preserve">, </w:t>
      </w:r>
      <w:r>
        <w:rPr>
          <w:rFonts w:ascii="Arial"/>
          <w:color w:val="000000"/>
          <w:sz w:val="24"/>
        </w:rPr>
        <w:t xml:space="preserve">on the evidence before the </w:t>
      </w:r>
      <w:r>
        <w:rPr>
          <w:rFonts w:ascii="Arial"/>
          <w:color w:val="000000"/>
          <w:sz w:val="24"/>
        </w:rPr>
        <w:t>T</w:t>
      </w:r>
      <w:r>
        <w:rPr>
          <w:rFonts w:ascii="Arial"/>
          <w:color w:val="000000"/>
          <w:sz w:val="24"/>
        </w:rPr>
        <w:t>ribunal</w:t>
      </w:r>
      <w:r>
        <w:rPr>
          <w:rFonts w:ascii="Arial"/>
          <w:color w:val="000000"/>
          <w:sz w:val="24"/>
        </w:rPr>
        <w:t xml:space="preserve">. </w:t>
      </w:r>
      <w:r>
        <w:rPr>
          <w:rFonts w:ascii="Arial"/>
          <w:color w:val="000000"/>
          <w:sz w:val="24"/>
        </w:rPr>
        <w:t>If the relevant prejudice is alleged in respect of supply to the agency of information from third part</w:t>
      </w:r>
      <w:r>
        <w:rPr>
          <w:rFonts w:ascii="Arial"/>
          <w:color w:val="000000"/>
          <w:sz w:val="24"/>
        </w:rPr>
        <w:t xml:space="preserve">y </w:t>
      </w:r>
      <w:r>
        <w:rPr>
          <w:rFonts w:ascii="Arial"/>
          <w:color w:val="000000"/>
          <w:sz w:val="24"/>
        </w:rPr>
        <w:t>service providers such as valu</w:t>
      </w:r>
      <w:r>
        <w:rPr>
          <w:rFonts w:ascii="Arial"/>
          <w:color w:val="000000"/>
          <w:sz w:val="24"/>
        </w:rPr>
        <w:t xml:space="preserve">ers, </w:t>
      </w:r>
      <w:r>
        <w:rPr>
          <w:rFonts w:ascii="Arial"/>
          <w:color w:val="000000"/>
          <w:sz w:val="24"/>
        </w:rPr>
        <w:t>no evidence was adduced in support of such a submission</w:t>
      </w:r>
      <w:r>
        <w:rPr>
          <w:rFonts w:ascii="Arial"/>
          <w:color w:val="000000"/>
          <w:sz w:val="24"/>
        </w:rPr>
        <w:t>. A</w:t>
      </w:r>
      <w:r>
        <w:rPr>
          <w:rFonts w:ascii="Arial"/>
          <w:color w:val="000000"/>
          <w:sz w:val="24"/>
        </w:rPr>
        <w:t>ccordingly, I</w:t>
      </w:r>
      <w:r>
        <w:rPr>
          <w:rFonts w:ascii="Arial"/>
          <w:color w:val="000000"/>
          <w:sz w:val="24"/>
        </w:rPr>
        <w:t xml:space="preserve"> </w:t>
      </w:r>
      <w:r>
        <w:rPr>
          <w:rFonts w:ascii="Arial"/>
          <w:color w:val="000000"/>
          <w:sz w:val="24"/>
        </w:rPr>
        <w:t>am</w:t>
      </w:r>
      <w:r>
        <w:rPr>
          <w:rFonts w:ascii="Arial"/>
          <w:color w:val="000000"/>
          <w:sz w:val="24"/>
        </w:rPr>
        <w:t xml:space="preserve"> </w:t>
      </w:r>
      <w:r>
        <w:rPr>
          <w:rFonts w:ascii="Arial"/>
          <w:color w:val="000000"/>
          <w:sz w:val="24"/>
        </w:rPr>
        <w:t>unable to place weight on th</w:t>
      </w:r>
      <w:r>
        <w:rPr>
          <w:rFonts w:ascii="Arial"/>
          <w:color w:val="000000"/>
          <w:sz w:val="24"/>
        </w:rPr>
        <w:t>e</w:t>
      </w:r>
      <w:r>
        <w:rPr>
          <w:rFonts w:ascii="Arial"/>
          <w:color w:val="000000"/>
          <w:sz w:val="24"/>
        </w:rPr>
        <w:t xml:space="preserve"> </w:t>
      </w:r>
      <w:r>
        <w:rPr>
          <w:rFonts w:ascii="Arial"/>
          <w:color w:val="000000"/>
          <w:sz w:val="24"/>
        </w:rPr>
        <w:t xml:space="preserve">public interest </w:t>
      </w:r>
      <w:r>
        <w:rPr>
          <w:rFonts w:ascii="Arial"/>
          <w:color w:val="000000"/>
          <w:sz w:val="24"/>
        </w:rPr>
        <w:t>consideration</w:t>
      </w:r>
      <w:r>
        <w:rPr>
          <w:rFonts w:ascii="Arial"/>
          <w:color w:val="000000"/>
          <w:sz w:val="24"/>
        </w:rPr>
        <w:t>s</w:t>
      </w:r>
      <w:r>
        <w:rPr>
          <w:rFonts w:ascii="Arial"/>
          <w:color w:val="000000"/>
          <w:sz w:val="24"/>
        </w:rPr>
        <w:t xml:space="preserve"> </w:t>
      </w:r>
      <w:r>
        <w:rPr>
          <w:rFonts w:ascii="Arial"/>
          <w:color w:val="000000"/>
          <w:sz w:val="24"/>
        </w:rPr>
        <w:t xml:space="preserve">against disclosure </w:t>
      </w:r>
      <w:r>
        <w:rPr>
          <w:rFonts w:ascii="Arial"/>
          <w:color w:val="000000"/>
          <w:sz w:val="24"/>
        </w:rPr>
        <w:t>set out in cl 1(d).</w:t>
      </w:r>
    </w:p>
    <w:p>
      <w:pPr>
        <w:pStyle w:val="CaselawNumbered10"/>
        <w:numPr>
          <w:ilvl w:val="0"/>
          <w:numId w:val="35"/>
        </w:numPr>
        <w:spacing w:before="150" w:after="0"/>
        <w:ind w:left="600" w:hanging="600"/>
      </w:pPr>
      <w:r>
        <w:rPr>
          <w:rFonts w:ascii="Arial"/>
          <w:color w:val="000000"/>
          <w:sz w:val="24"/>
        </w:rPr>
        <w:t>Further,</w:t>
      </w:r>
      <w:r>
        <w:rPr>
          <w:rFonts w:ascii="Arial"/>
          <w:color w:val="000000"/>
          <w:sz w:val="24"/>
        </w:rPr>
        <w:t xml:space="preserve"> </w:t>
      </w:r>
      <w:r>
        <w:rPr>
          <w:rFonts w:ascii="Arial"/>
          <w:color w:val="000000"/>
          <w:sz w:val="24"/>
        </w:rPr>
        <w:t xml:space="preserve">where the </w:t>
      </w:r>
      <w:r>
        <w:rPr>
          <w:rFonts w:ascii="Arial"/>
          <w:color w:val="000000"/>
          <w:sz w:val="24"/>
        </w:rPr>
        <w:t xml:space="preserve">confidential </w:t>
      </w:r>
      <w:r>
        <w:rPr>
          <w:rFonts w:ascii="Arial"/>
          <w:color w:val="000000"/>
          <w:sz w:val="24"/>
        </w:rPr>
        <w:t xml:space="preserve">information </w:t>
      </w:r>
      <w:r>
        <w:rPr>
          <w:rFonts w:ascii="Arial"/>
          <w:color w:val="000000"/>
          <w:sz w:val="24"/>
        </w:rPr>
        <w:t xml:space="preserve">in issue </w:t>
      </w:r>
      <w:r>
        <w:rPr>
          <w:rFonts w:ascii="Arial"/>
          <w:color w:val="000000"/>
          <w:sz w:val="24"/>
        </w:rPr>
        <w:t xml:space="preserve">comprises of internal documents created by the </w:t>
      </w:r>
      <w:r>
        <w:rPr>
          <w:rFonts w:ascii="Arial"/>
          <w:color w:val="000000"/>
          <w:sz w:val="24"/>
        </w:rPr>
        <w:t>R</w:t>
      </w:r>
      <w:r>
        <w:rPr>
          <w:rFonts w:ascii="Arial"/>
          <w:color w:val="000000"/>
          <w:sz w:val="24"/>
        </w:rPr>
        <w:t>espondent</w:t>
      </w:r>
      <w:r>
        <w:rPr>
          <w:rFonts w:ascii="Arial"/>
          <w:color w:val="000000"/>
          <w:sz w:val="24"/>
        </w:rPr>
        <w:t xml:space="preserve">, </w:t>
      </w:r>
      <w:r>
        <w:rPr>
          <w:rFonts w:ascii="Arial"/>
          <w:color w:val="000000"/>
          <w:sz w:val="24"/>
        </w:rPr>
        <w:t xml:space="preserve">I accept that confidence may attach to such documents </w:t>
      </w:r>
      <w:r>
        <w:rPr>
          <w:rFonts w:ascii="Arial"/>
          <w:color w:val="000000"/>
          <w:sz w:val="24"/>
        </w:rPr>
        <w:t xml:space="preserve">on creation, </w:t>
      </w:r>
      <w:r>
        <w:rPr>
          <w:rFonts w:ascii="Arial"/>
          <w:color w:val="000000"/>
          <w:sz w:val="24"/>
        </w:rPr>
        <w:t>if they were created subject to confide</w:t>
      </w:r>
      <w:r>
        <w:rPr>
          <w:rFonts w:ascii="Arial"/>
          <w:color w:val="000000"/>
          <w:sz w:val="24"/>
        </w:rPr>
        <w:t xml:space="preserve">ntiality. </w:t>
      </w:r>
      <w:r>
        <w:rPr>
          <w:rFonts w:ascii="Arial"/>
          <w:color w:val="000000"/>
          <w:sz w:val="24"/>
        </w:rPr>
        <w:t>However</w:t>
      </w:r>
      <w:r>
        <w:rPr>
          <w:rFonts w:ascii="Arial"/>
          <w:color w:val="000000"/>
          <w:sz w:val="24"/>
        </w:rPr>
        <w:t>,</w:t>
      </w:r>
      <w:r>
        <w:rPr>
          <w:rFonts w:ascii="Arial"/>
          <w:color w:val="000000"/>
          <w:sz w:val="24"/>
        </w:rPr>
        <w:t xml:space="preserve"> </w:t>
      </w:r>
      <w:r>
        <w:rPr>
          <w:rFonts w:ascii="Arial"/>
          <w:color w:val="000000"/>
          <w:sz w:val="24"/>
        </w:rPr>
        <w:t xml:space="preserve">what </w:t>
      </w:r>
      <w:r>
        <w:rPr>
          <w:rFonts w:ascii="Arial"/>
          <w:color w:val="000000"/>
          <w:sz w:val="24"/>
        </w:rPr>
        <w:t>is</w:t>
      </w:r>
      <w:r>
        <w:rPr>
          <w:rFonts w:ascii="Arial"/>
          <w:color w:val="000000"/>
          <w:sz w:val="24"/>
        </w:rPr>
        <w:t xml:space="preserve"> </w:t>
      </w:r>
      <w:r>
        <w:rPr>
          <w:rFonts w:ascii="Arial"/>
          <w:color w:val="000000"/>
          <w:sz w:val="24"/>
        </w:rPr>
        <w:t>protected by cl</w:t>
      </w:r>
      <w:r>
        <w:rPr>
          <w:rFonts w:ascii="Arial"/>
          <w:color w:val="000000"/>
          <w:sz w:val="24"/>
        </w:rPr>
        <w:t xml:space="preserve"> </w:t>
      </w:r>
      <w:r>
        <w:rPr>
          <w:rFonts w:ascii="Arial"/>
          <w:color w:val="000000"/>
          <w:sz w:val="24"/>
        </w:rPr>
        <w:t xml:space="preserve">1(d) </w:t>
      </w:r>
      <w:r>
        <w:rPr>
          <w:rFonts w:ascii="Arial"/>
          <w:color w:val="000000"/>
          <w:sz w:val="24"/>
        </w:rPr>
        <w:t xml:space="preserve">is the </w:t>
      </w:r>
      <w:r>
        <w:rPr>
          <w:rFonts w:ascii="Arial"/>
          <w:color w:val="000000"/>
          <w:sz w:val="24"/>
        </w:rPr>
        <w:t>“</w:t>
      </w:r>
      <w:r>
        <w:rPr>
          <w:rFonts w:ascii="Arial"/>
          <w:color w:val="000000"/>
          <w:sz w:val="24"/>
        </w:rPr>
        <w:t>supply</w:t>
      </w:r>
      <w:r>
        <w:rPr>
          <w:rFonts w:ascii="Arial"/>
          <w:color w:val="000000"/>
          <w:sz w:val="24"/>
        </w:rPr>
        <w:t>”</w:t>
      </w:r>
      <w:r>
        <w:rPr>
          <w:rFonts w:ascii="Arial"/>
          <w:color w:val="000000"/>
          <w:sz w:val="24"/>
        </w:rPr>
        <w:t xml:space="preserve"> </w:t>
      </w:r>
      <w:r>
        <w:rPr>
          <w:rFonts w:ascii="Arial"/>
          <w:color w:val="000000"/>
          <w:sz w:val="24"/>
        </w:rPr>
        <w:t>of the relevant information</w:t>
      </w:r>
      <w:r>
        <w:rPr>
          <w:rFonts w:ascii="Arial"/>
          <w:color w:val="000000"/>
          <w:sz w:val="24"/>
        </w:rPr>
        <w:t xml:space="preserve"> </w:t>
      </w:r>
      <w:r>
        <w:rPr>
          <w:rFonts w:ascii="Arial"/>
          <w:color w:val="000000"/>
          <w:sz w:val="24"/>
        </w:rPr>
        <w:t>“</w:t>
      </w:r>
      <w:r>
        <w:rPr>
          <w:rFonts w:ascii="Arial"/>
          <w:color w:val="000000"/>
          <w:sz w:val="24"/>
        </w:rPr>
        <w:t>to the agency</w:t>
      </w:r>
      <w:r>
        <w:rPr>
          <w:rFonts w:ascii="Arial"/>
          <w:color w:val="000000"/>
          <w:sz w:val="24"/>
        </w:rPr>
        <w:t>”</w:t>
      </w:r>
      <w:r>
        <w:rPr>
          <w:rFonts w:ascii="Arial"/>
          <w:color w:val="000000"/>
          <w:sz w:val="24"/>
        </w:rPr>
        <w:t xml:space="preserve">. </w:t>
      </w:r>
      <w:r>
        <w:rPr>
          <w:rFonts w:ascii="Arial"/>
          <w:color w:val="000000"/>
          <w:sz w:val="24"/>
        </w:rPr>
        <w:t>On</w:t>
      </w:r>
      <w:r>
        <w:rPr>
          <w:rFonts w:ascii="Arial"/>
          <w:color w:val="000000"/>
          <w:sz w:val="24"/>
        </w:rPr>
        <w:t>c</w:t>
      </w:r>
      <w:r>
        <w:rPr>
          <w:rFonts w:ascii="Arial"/>
          <w:color w:val="000000"/>
          <w:sz w:val="24"/>
        </w:rPr>
        <w:t xml:space="preserve">e such </w:t>
      </w:r>
      <w:r>
        <w:rPr>
          <w:rFonts w:ascii="Arial"/>
          <w:color w:val="000000"/>
          <w:sz w:val="24"/>
        </w:rPr>
        <w:t xml:space="preserve">a </w:t>
      </w:r>
      <w:r>
        <w:rPr>
          <w:rFonts w:ascii="Arial"/>
          <w:color w:val="000000"/>
          <w:sz w:val="24"/>
        </w:rPr>
        <w:t xml:space="preserve">document </w:t>
      </w:r>
      <w:r>
        <w:rPr>
          <w:rFonts w:ascii="Arial"/>
          <w:color w:val="000000"/>
          <w:sz w:val="24"/>
        </w:rPr>
        <w:t>cont</w:t>
      </w:r>
      <w:r>
        <w:rPr>
          <w:rFonts w:ascii="Arial"/>
          <w:color w:val="000000"/>
          <w:sz w:val="24"/>
        </w:rPr>
        <w:t>aining</w:t>
      </w:r>
      <w:r>
        <w:rPr>
          <w:rFonts w:ascii="Arial"/>
          <w:color w:val="000000"/>
          <w:sz w:val="24"/>
        </w:rPr>
        <w:t xml:space="preserve"> </w:t>
      </w:r>
      <w:r>
        <w:rPr>
          <w:rFonts w:ascii="Arial"/>
          <w:color w:val="000000"/>
          <w:sz w:val="24"/>
        </w:rPr>
        <w:t xml:space="preserve">relevant information </w:t>
      </w:r>
      <w:r>
        <w:rPr>
          <w:rFonts w:ascii="Arial"/>
          <w:color w:val="000000"/>
          <w:sz w:val="24"/>
        </w:rPr>
        <w:t>has been created by the agency</w:t>
      </w:r>
      <w:r>
        <w:rPr>
          <w:rFonts w:ascii="Arial"/>
          <w:color w:val="000000"/>
          <w:sz w:val="24"/>
        </w:rPr>
        <w:t xml:space="preserve">, </w:t>
      </w:r>
      <w:r>
        <w:rPr>
          <w:rFonts w:ascii="Arial"/>
          <w:color w:val="000000"/>
          <w:sz w:val="24"/>
        </w:rPr>
        <w:t>it has the document</w:t>
      </w:r>
      <w:r>
        <w:rPr>
          <w:rFonts w:ascii="Arial"/>
          <w:color w:val="000000"/>
          <w:sz w:val="24"/>
        </w:rPr>
        <w:t xml:space="preserve">. </w:t>
      </w:r>
      <w:r>
        <w:rPr>
          <w:rFonts w:ascii="Arial"/>
          <w:color w:val="000000"/>
          <w:sz w:val="24"/>
        </w:rPr>
        <w:t xml:space="preserve">In these circumstances, it is unclear what </w:t>
      </w:r>
      <w:r>
        <w:rPr>
          <w:rFonts w:ascii="Arial"/>
          <w:color w:val="000000"/>
          <w:sz w:val="24"/>
        </w:rPr>
        <w:t>“</w:t>
      </w:r>
      <w:r>
        <w:rPr>
          <w:rFonts w:ascii="Arial"/>
          <w:color w:val="000000"/>
          <w:sz w:val="24"/>
        </w:rPr>
        <w:t>supply</w:t>
      </w:r>
      <w:r>
        <w:rPr>
          <w:rFonts w:ascii="Arial"/>
          <w:color w:val="000000"/>
          <w:sz w:val="24"/>
        </w:rPr>
        <w:t>”</w:t>
      </w:r>
      <w:r>
        <w:rPr>
          <w:rFonts w:ascii="Arial"/>
          <w:color w:val="000000"/>
          <w:sz w:val="24"/>
        </w:rPr>
        <w:t xml:space="preserve"> </w:t>
      </w:r>
      <w:r>
        <w:rPr>
          <w:rFonts w:ascii="Arial"/>
          <w:color w:val="000000"/>
          <w:sz w:val="24"/>
        </w:rPr>
        <w:t xml:space="preserve">to the agency </w:t>
      </w:r>
      <w:r>
        <w:rPr>
          <w:rFonts w:ascii="Arial"/>
          <w:color w:val="000000"/>
          <w:sz w:val="24"/>
        </w:rPr>
        <w:t>could</w:t>
      </w:r>
      <w:r>
        <w:rPr>
          <w:rFonts w:ascii="Arial"/>
          <w:color w:val="000000"/>
          <w:sz w:val="24"/>
        </w:rPr>
        <w:t xml:space="preserve"> </w:t>
      </w:r>
      <w:r>
        <w:rPr>
          <w:rFonts w:ascii="Arial"/>
          <w:color w:val="000000"/>
          <w:sz w:val="24"/>
        </w:rPr>
        <w:t>be made</w:t>
      </w:r>
      <w:r>
        <w:rPr>
          <w:rFonts w:ascii="Arial"/>
          <w:color w:val="000000"/>
          <w:sz w:val="24"/>
        </w:rPr>
        <w:t xml:space="preserve"> </w:t>
      </w:r>
      <w:r>
        <w:rPr>
          <w:rFonts w:ascii="Arial"/>
          <w:color w:val="000000"/>
          <w:sz w:val="24"/>
        </w:rPr>
        <w:t xml:space="preserve">within the meaning of cl 1(d). </w:t>
      </w:r>
      <w:r>
        <w:rPr>
          <w:rFonts w:ascii="Arial"/>
          <w:color w:val="000000"/>
          <w:sz w:val="24"/>
        </w:rPr>
        <w:t xml:space="preserve">The creation of the information by an agency does not, in my opinion, amount to some kind of </w:t>
      </w:r>
      <w:r>
        <w:rPr>
          <w:rFonts w:ascii="Arial"/>
          <w:color w:val="000000"/>
          <w:sz w:val="24"/>
        </w:rPr>
        <w:t>“</w:t>
      </w:r>
      <w:r>
        <w:rPr>
          <w:rFonts w:ascii="Arial"/>
          <w:color w:val="000000"/>
          <w:sz w:val="24"/>
        </w:rPr>
        <w:t>self-supply</w:t>
      </w:r>
      <w:r>
        <w:rPr>
          <w:rFonts w:ascii="Arial"/>
          <w:color w:val="000000"/>
          <w:sz w:val="24"/>
        </w:rPr>
        <w:t>”</w:t>
      </w:r>
      <w:r>
        <w:rPr>
          <w:rFonts w:ascii="Arial"/>
          <w:color w:val="000000"/>
          <w:sz w:val="24"/>
        </w:rPr>
        <w:t xml:space="preserve">, absent a </w:t>
      </w:r>
      <w:r>
        <w:rPr>
          <w:rFonts w:ascii="Arial"/>
          <w:color w:val="000000"/>
          <w:sz w:val="24"/>
        </w:rPr>
        <w:t xml:space="preserve">statutory </w:t>
      </w:r>
      <w:r>
        <w:rPr>
          <w:rFonts w:ascii="Arial"/>
          <w:color w:val="000000"/>
          <w:sz w:val="24"/>
        </w:rPr>
        <w:t xml:space="preserve">deeming of such an outcome. </w:t>
      </w:r>
      <w:r>
        <w:rPr>
          <w:rFonts w:ascii="Arial"/>
          <w:color w:val="000000"/>
          <w:sz w:val="24"/>
        </w:rPr>
        <w:t>However, I do not need to consider the question further</w:t>
      </w:r>
      <w:r>
        <w:rPr>
          <w:rFonts w:ascii="Arial"/>
          <w:color w:val="000000"/>
          <w:sz w:val="24"/>
        </w:rPr>
        <w:t>,</w:t>
      </w:r>
      <w:r>
        <w:rPr>
          <w:rFonts w:ascii="Arial"/>
          <w:color w:val="000000"/>
          <w:sz w:val="24"/>
        </w:rPr>
        <w:t xml:space="preserve"> </w:t>
      </w:r>
      <w:r>
        <w:rPr>
          <w:rFonts w:ascii="Arial"/>
          <w:color w:val="000000"/>
          <w:sz w:val="24"/>
        </w:rPr>
        <w:t>having found that little weight can be attached to the public interest considerations against disclosure set out in cl</w:t>
      </w:r>
      <w:r>
        <w:rPr>
          <w:rFonts w:ascii="Arial"/>
          <w:color w:val="000000"/>
          <w:sz w:val="24"/>
        </w:rPr>
        <w:t xml:space="preserve"> </w:t>
      </w:r>
      <w:r>
        <w:rPr>
          <w:rFonts w:ascii="Arial"/>
          <w:color w:val="000000"/>
          <w:sz w:val="24"/>
        </w:rPr>
        <w:t>1</w:t>
      </w:r>
      <w:r>
        <w:rPr>
          <w:rFonts w:ascii="Arial"/>
          <w:color w:val="000000"/>
          <w:sz w:val="24"/>
        </w:rPr>
        <w:t xml:space="preserve">(d). </w:t>
      </w:r>
    </w:p>
    <w:p>
      <w:pPr>
        <w:pStyle w:val="CaselawHeading3"/>
        <w:keepNext/>
        <w:spacing w:before="150" w:after="150" w:line="264"/>
        <w:ind w:left="0"/>
        <w:jc w:val="left"/>
      </w:pPr>
      <w:r>
        <w:rPr>
          <w:rFonts w:ascii="Arial"/>
        </w:rPr>
        <w:t>Clause 1(e</w:t>
      </w:r>
      <w:r>
        <w:rPr>
          <w:rFonts w:ascii="Arial"/>
        </w:rPr>
        <w:t xml:space="preserve">) </w:t>
      </w:r>
      <w:r>
        <w:rPr>
          <w:rFonts w:ascii="Arial"/>
        </w:rPr>
        <w:t>–</w:t>
      </w:r>
      <w:r>
        <w:rPr>
          <w:rFonts w:ascii="Arial"/>
        </w:rPr>
        <w:t xml:space="preserve"> </w:t>
      </w:r>
      <w:r>
        <w:rPr>
          <w:rFonts w:ascii="Arial"/>
        </w:rPr>
        <w:t>reveal a deliberation or consultation</w:t>
      </w:r>
    </w:p>
    <w:p>
      <w:pPr>
        <w:pStyle w:val="CaselawNumbered10"/>
        <w:numPr>
          <w:ilvl w:val="0"/>
          <w:numId w:val="36"/>
        </w:numPr>
        <w:spacing w:before="150" w:after="0"/>
        <w:ind w:left="600" w:hanging="600"/>
      </w:pPr>
      <w:r>
        <w:rPr>
          <w:rFonts w:ascii="Arial"/>
          <w:color w:val="000000"/>
          <w:sz w:val="24"/>
        </w:rPr>
        <w:t xml:space="preserve">The Respondent relies on the public interest consideration against disclosure that disclosure </w:t>
      </w:r>
      <w:r>
        <w:rPr>
          <w:rFonts w:ascii="Arial"/>
          <w:color w:val="000000"/>
          <w:sz w:val="24"/>
        </w:rPr>
        <w:t>would reveal a deliberation or consultation conducted, or an opinion, advice or recommendation given</w:t>
      </w:r>
      <w:r>
        <w:rPr>
          <w:rFonts w:ascii="Arial"/>
          <w:color w:val="000000"/>
          <w:sz w:val="24"/>
        </w:rPr>
        <w:t>, in such a way as to prejudice a deliberative process of government or an agency.</w:t>
      </w:r>
    </w:p>
    <w:p>
      <w:pPr>
        <w:pStyle w:val="CaselawNumbered10"/>
        <w:numPr>
          <w:ilvl w:val="0"/>
          <w:numId w:val="36"/>
        </w:numPr>
        <w:spacing w:before="150" w:after="0"/>
        <w:ind w:left="600" w:hanging="600"/>
      </w:pPr>
      <w:r>
        <w:rPr>
          <w:rFonts w:ascii="Arial"/>
          <w:color w:val="000000"/>
          <w:sz w:val="24"/>
        </w:rPr>
        <w:t>Clause 1(e)</w:t>
      </w:r>
      <w:r>
        <w:rPr>
          <w:rFonts w:ascii="Arial"/>
          <w:color w:val="000000"/>
          <w:sz w:val="24"/>
        </w:rPr>
        <w:t>, in my opinion,</w:t>
      </w:r>
      <w:r>
        <w:rPr>
          <w:rFonts w:ascii="Arial"/>
          <w:color w:val="000000"/>
          <w:sz w:val="24"/>
        </w:rPr>
        <w:t xml:space="preserve"> </w:t>
      </w:r>
      <w:r>
        <w:rPr>
          <w:rFonts w:ascii="Arial"/>
          <w:color w:val="000000"/>
          <w:sz w:val="24"/>
        </w:rPr>
        <w:t xml:space="preserve">may </w:t>
      </w:r>
      <w:r>
        <w:rPr>
          <w:rFonts w:ascii="Arial"/>
          <w:color w:val="000000"/>
          <w:sz w:val="24"/>
        </w:rPr>
        <w:t>protect</w:t>
      </w:r>
      <w:r>
        <w:rPr>
          <w:rFonts w:ascii="Arial"/>
          <w:color w:val="000000"/>
          <w:sz w:val="24"/>
        </w:rPr>
        <w:t xml:space="preserve"> </w:t>
      </w:r>
      <w:r>
        <w:rPr>
          <w:rFonts w:ascii="Arial"/>
          <w:color w:val="000000"/>
          <w:sz w:val="24"/>
        </w:rPr>
        <w:t>both information</w:t>
      </w:r>
      <w:r>
        <w:rPr>
          <w:rFonts w:ascii="Arial"/>
          <w:color w:val="000000"/>
          <w:sz w:val="24"/>
        </w:rPr>
        <w:t xml:space="preserve"> </w:t>
      </w:r>
      <w:r>
        <w:rPr>
          <w:rFonts w:ascii="Arial"/>
          <w:color w:val="000000"/>
          <w:sz w:val="24"/>
        </w:rPr>
        <w:t>created for the purposes of deliberations by the Respondent</w:t>
      </w:r>
      <w:r>
        <w:rPr>
          <w:rFonts w:ascii="Arial"/>
          <w:color w:val="000000"/>
          <w:sz w:val="24"/>
        </w:rPr>
        <w:t xml:space="preserve"> </w:t>
      </w:r>
      <w:r>
        <w:rPr>
          <w:rFonts w:ascii="Arial"/>
          <w:color w:val="000000"/>
          <w:sz w:val="24"/>
        </w:rPr>
        <w:t>and a record of those deliberations</w:t>
      </w:r>
      <w:r>
        <w:rPr>
          <w:rFonts w:ascii="Arial"/>
          <w:color w:val="000000"/>
          <w:sz w:val="24"/>
        </w:rPr>
        <w:t xml:space="preserve"> </w:t>
      </w:r>
      <w:r>
        <w:rPr>
          <w:rFonts w:ascii="Arial"/>
          <w:color w:val="000000"/>
          <w:sz w:val="24"/>
        </w:rPr>
        <w:t>created at the time of the deliberations or subsequently</w:t>
      </w:r>
      <w:r>
        <w:rPr>
          <w:rFonts w:ascii="Arial"/>
          <w:color w:val="000000"/>
          <w:sz w:val="24"/>
        </w:rPr>
        <w:t>.</w:t>
      </w:r>
      <w:r>
        <w:rPr>
          <w:rFonts w:ascii="Arial"/>
          <w:color w:val="000000"/>
          <w:sz w:val="24"/>
        </w:rPr>
        <w:t xml:space="preserve"> </w:t>
      </w:r>
    </w:p>
    <w:p>
      <w:pPr>
        <w:pStyle w:val="CaselawNumbered10"/>
        <w:numPr>
          <w:ilvl w:val="0"/>
          <w:numId w:val="36"/>
        </w:numPr>
        <w:spacing w:before="150" w:after="0"/>
        <w:ind w:left="600" w:hanging="600"/>
      </w:pPr>
      <w:r>
        <w:rPr>
          <w:rFonts w:ascii="Arial"/>
          <w:color w:val="000000"/>
          <w:sz w:val="24"/>
        </w:rPr>
        <w:t xml:space="preserve">Clause 1(e), however, also requires that disclosure </w:t>
      </w:r>
      <w:r>
        <w:rPr>
          <w:rFonts w:ascii="Arial"/>
          <w:color w:val="000000"/>
          <w:sz w:val="24"/>
        </w:rPr>
        <w:t xml:space="preserve">of that information </w:t>
      </w:r>
      <w:r>
        <w:rPr>
          <w:rFonts w:ascii="Arial"/>
          <w:color w:val="000000"/>
          <w:sz w:val="24"/>
        </w:rPr>
        <w:t xml:space="preserve">would reveal such a deliberation (or consultation conducted, or an opinion, advice or recommendation given), in such a way as to </w:t>
      </w:r>
      <w:r>
        <w:rPr>
          <w:rFonts w:ascii="Arial"/>
          <w:color w:val="000000"/>
          <w:sz w:val="24"/>
        </w:rPr>
        <w:t>“</w:t>
      </w:r>
      <w:r>
        <w:rPr>
          <w:rFonts w:ascii="Arial"/>
          <w:color w:val="000000"/>
          <w:sz w:val="24"/>
        </w:rPr>
        <w:t>prejudice</w:t>
      </w:r>
      <w:r>
        <w:rPr>
          <w:rFonts w:ascii="Arial"/>
          <w:color w:val="000000"/>
          <w:sz w:val="24"/>
        </w:rPr>
        <w:t xml:space="preserve">” </w:t>
      </w:r>
      <w:r>
        <w:rPr>
          <w:rFonts w:ascii="Arial"/>
          <w:color w:val="000000"/>
          <w:sz w:val="24"/>
        </w:rPr>
        <w:t xml:space="preserve">a </w:t>
      </w:r>
      <w:r>
        <w:rPr>
          <w:rFonts w:ascii="Arial"/>
          <w:color w:val="000000"/>
          <w:sz w:val="24"/>
        </w:rPr>
        <w:t>“</w:t>
      </w:r>
      <w:r>
        <w:rPr>
          <w:rFonts w:ascii="Arial"/>
          <w:color w:val="000000"/>
          <w:sz w:val="24"/>
        </w:rPr>
        <w:t>deliberative process</w:t>
      </w:r>
      <w:r>
        <w:rPr>
          <w:rFonts w:ascii="Arial"/>
          <w:color w:val="000000"/>
          <w:sz w:val="24"/>
        </w:rPr>
        <w:t xml:space="preserve">” </w:t>
      </w:r>
      <w:r>
        <w:rPr>
          <w:rFonts w:ascii="Arial"/>
          <w:color w:val="000000"/>
          <w:sz w:val="24"/>
        </w:rPr>
        <w:t>of government or an agency</w:t>
      </w:r>
      <w:r>
        <w:rPr>
          <w:rFonts w:ascii="Arial"/>
          <w:color w:val="000000"/>
          <w:sz w:val="24"/>
        </w:rPr>
        <w:t>.</w:t>
      </w:r>
    </w:p>
    <w:p>
      <w:pPr>
        <w:pStyle w:val="CaselawNumbered10"/>
        <w:numPr>
          <w:ilvl w:val="0"/>
          <w:numId w:val="36"/>
        </w:numPr>
        <w:spacing w:before="150" w:after="0"/>
        <w:ind w:left="600" w:hanging="600"/>
      </w:pPr>
      <w:r>
        <w:rPr>
          <w:rFonts w:ascii="Arial"/>
          <w:color w:val="000000"/>
          <w:sz w:val="24"/>
        </w:rPr>
        <w:t xml:space="preserve">That the meaning of the word prejudice is to </w:t>
      </w:r>
      <w:r>
        <w:rPr>
          <w:rFonts w:ascii="Arial"/>
          <w:color w:val="000000"/>
          <w:sz w:val="24"/>
        </w:rPr>
        <w:t>“</w:t>
      </w:r>
      <w:r>
        <w:rPr>
          <w:rFonts w:ascii="Arial"/>
          <w:color w:val="000000"/>
          <w:sz w:val="24"/>
        </w:rPr>
        <w:t>cause detriment or disadvantage</w:t>
      </w:r>
      <w:r>
        <w:rPr>
          <w:rFonts w:ascii="Arial"/>
          <w:color w:val="000000"/>
          <w:sz w:val="24"/>
        </w:rPr>
        <w:t xml:space="preserve">” </w:t>
      </w:r>
      <w:r>
        <w:rPr>
          <w:rFonts w:ascii="Arial"/>
          <w:color w:val="000000"/>
          <w:sz w:val="24"/>
        </w:rPr>
        <w:t xml:space="preserve">or to </w:t>
      </w:r>
      <w:r>
        <w:rPr>
          <w:rFonts w:ascii="Arial"/>
          <w:color w:val="000000"/>
          <w:sz w:val="24"/>
        </w:rPr>
        <w:t>“</w:t>
      </w:r>
      <w:r>
        <w:rPr>
          <w:rFonts w:ascii="Arial"/>
          <w:color w:val="000000"/>
          <w:sz w:val="24"/>
        </w:rPr>
        <w:t>impede or derogate from</w:t>
      </w:r>
      <w:r>
        <w:rPr>
          <w:rFonts w:ascii="Arial"/>
          <w:color w:val="000000"/>
          <w:sz w:val="24"/>
        </w:rPr>
        <w:t xml:space="preserve">” </w:t>
      </w:r>
      <w:r>
        <w:rPr>
          <w:rFonts w:ascii="Arial"/>
          <w:color w:val="000000"/>
          <w:sz w:val="24"/>
        </w:rPr>
        <w:t xml:space="preserve">was accepted in </w:t>
      </w:r>
      <w:r>
        <w:rPr>
          <w:rFonts w:ascii="Arial"/>
          <w:i/>
          <w:color w:val="000000"/>
          <w:sz w:val="24"/>
        </w:rPr>
        <w:t>Hurst v Wagga Wagga City Council</w:t>
      </w:r>
      <w:r>
        <w:rPr>
          <w:rFonts w:ascii="Arial"/>
          <w:color w:val="000000"/>
          <w:sz w:val="24"/>
        </w:rPr>
        <w:t xml:space="preserve"> </w:t>
      </w:r>
      <w:r>
        <w:rPr>
          <w:rFonts w:ascii="Arial"/>
          <w:color w:val="000000"/>
          <w:sz w:val="24"/>
        </w:rPr>
        <w:t xml:space="preserve">[2011] NSWADT </w:t>
      </w:r>
      <w:r>
        <w:rPr>
          <w:rFonts w:ascii="Arial"/>
          <w:color w:val="000000"/>
          <w:sz w:val="24"/>
        </w:rPr>
        <w:t>307, at [60].</w:t>
      </w:r>
    </w:p>
    <w:p>
      <w:pPr>
        <w:pStyle w:val="CaselawNumbered10"/>
        <w:numPr>
          <w:ilvl w:val="0"/>
          <w:numId w:val="36"/>
        </w:numPr>
        <w:spacing w:before="150" w:after="0"/>
        <w:ind w:left="600" w:hanging="600"/>
      </w:pPr>
      <w:r>
        <w:rPr>
          <w:rFonts w:ascii="Arial"/>
          <w:color w:val="000000"/>
          <w:sz w:val="24"/>
        </w:rPr>
        <w:t xml:space="preserve">What is meant by a </w:t>
      </w:r>
      <w:r>
        <w:rPr>
          <w:rFonts w:ascii="Arial"/>
          <w:color w:val="000000"/>
          <w:sz w:val="24"/>
        </w:rPr>
        <w:t>“</w:t>
      </w:r>
      <w:r>
        <w:rPr>
          <w:rFonts w:ascii="Arial"/>
          <w:color w:val="000000"/>
          <w:sz w:val="24"/>
        </w:rPr>
        <w:t>deliberative process</w:t>
      </w:r>
      <w:r>
        <w:rPr>
          <w:rFonts w:ascii="Arial"/>
          <w:color w:val="000000"/>
          <w:sz w:val="24"/>
        </w:rPr>
        <w:t>”</w:t>
      </w:r>
      <w:r>
        <w:rPr>
          <w:rFonts w:ascii="Arial"/>
          <w:color w:val="000000"/>
          <w:sz w:val="24"/>
        </w:rPr>
        <w:t xml:space="preserve"> </w:t>
      </w:r>
      <w:r>
        <w:rPr>
          <w:rFonts w:ascii="Arial"/>
          <w:color w:val="000000"/>
          <w:sz w:val="24"/>
        </w:rPr>
        <w:t>was considered in</w:t>
      </w:r>
      <w:r>
        <w:rPr>
          <w:rFonts w:ascii="Arial"/>
          <w:color w:val="000000"/>
          <w:sz w:val="24"/>
        </w:rPr>
        <w:t xml:space="preserve"> </w:t>
      </w:r>
      <w:r>
        <w:rPr>
          <w:rFonts w:ascii="Arial"/>
          <w:i/>
          <w:color w:val="000000"/>
          <w:sz w:val="24"/>
        </w:rPr>
        <w:t>Fire Brigade Employees' Union v Fire and Rescue NSW</w:t>
      </w:r>
      <w:r>
        <w:rPr>
          <w:rFonts w:ascii="Arial"/>
          <w:color w:val="000000"/>
          <w:sz w:val="24"/>
        </w:rPr>
        <w:t xml:space="preserve"> </w:t>
      </w:r>
      <w:r>
        <w:rPr>
          <w:rFonts w:ascii="Arial"/>
          <w:color w:val="000000"/>
          <w:sz w:val="24"/>
        </w:rPr>
        <w:t>[2014] NSWCATAD 113</w:t>
      </w:r>
      <w:r>
        <w:rPr>
          <w:rFonts w:ascii="Arial"/>
          <w:color w:val="000000"/>
          <w:sz w:val="24"/>
        </w:rPr>
        <w:t>. Higgins SM said:</w:t>
      </w:r>
    </w:p>
    <w:p>
      <w:pPr>
        <w:pStyle w:val="CaselawQuote0"/>
        <w:spacing w:before="150" w:after="150"/>
        <w:ind w:left="2100"/>
        <w:jc w:val="left"/>
      </w:pPr>
      <w:r>
        <w:rPr>
          <w:rFonts w:ascii="Arial"/>
          <w:color w:val="000000"/>
          <w:sz w:val="22"/>
        </w:rPr>
        <w:t xml:space="preserve">“As a matter of ordinary English the expression "deliberative processes" appears to us to be wide enough to </w:t>
      </w:r>
      <w:r>
        <w:rPr>
          <w:rFonts w:ascii="Arial"/>
          <w:color w:val="000000"/>
          <w:sz w:val="22"/>
        </w:rPr>
        <w:t>include any of the processes of deliberation or consideration involved in the functions of an agency. "Deliberation" means "The action of deliberating: careful consideration with a view to decision": see </w:t>
      </w:r>
      <w:r>
        <w:rPr>
          <w:rFonts w:ascii="Arial"/>
          <w:i/>
          <w:color w:val="000000"/>
          <w:sz w:val="22"/>
        </w:rPr>
        <w:t>The Shorter Oxford English Dictionary</w:t>
      </w:r>
      <w:r>
        <w:rPr>
          <w:rFonts w:ascii="Arial"/>
          <w:color w:val="000000"/>
          <w:sz w:val="22"/>
        </w:rPr>
        <w:t xml:space="preserve">. The action of deliberating, in common understanding, involves the weighing up or evaluation of the competing arguments or considerations that may have a bearing upon one's course of action. In short, the deliberative processes involved in the functions of an agency </w:t>
      </w:r>
      <w:r>
        <w:rPr>
          <w:rFonts w:ascii="Arial"/>
          <w:color w:val="000000"/>
          <w:sz w:val="22"/>
        </w:rPr>
        <w:t>are its thinking processes - the processes of reflection, for example, upon the wisdom and expediency of a proposal, a particular decision or</w:t>
      </w:r>
      <w:r>
        <w:rPr>
          <w:rFonts w:ascii="Arial"/>
          <w:color w:val="000000"/>
          <w:sz w:val="22"/>
        </w:rPr>
        <w:t xml:space="preserve"> a course of action. ...”</w:t>
      </w:r>
    </w:p>
    <w:p>
      <w:pPr>
        <w:pStyle w:val="CaselawNumbered10"/>
        <w:numPr>
          <w:ilvl w:val="0"/>
          <w:numId w:val="37"/>
        </w:numPr>
        <w:spacing w:before="150" w:after="0"/>
        <w:ind w:left="600" w:hanging="600"/>
      </w:pPr>
      <w:r>
        <w:rPr>
          <w:rFonts w:ascii="Arial"/>
          <w:color w:val="000000"/>
          <w:sz w:val="24"/>
        </w:rPr>
        <w:t xml:space="preserve">The Appeal Panel, considering </w:t>
      </w:r>
      <w:r>
        <w:rPr>
          <w:rFonts w:ascii="Arial"/>
          <w:color w:val="000000"/>
          <w:sz w:val="24"/>
        </w:rPr>
        <w:t>the reach of</w:t>
      </w:r>
      <w:r>
        <w:rPr>
          <w:rFonts w:ascii="Arial"/>
          <w:color w:val="000000"/>
          <w:sz w:val="24"/>
        </w:rPr>
        <w:t xml:space="preserve"> </w:t>
      </w:r>
      <w:r>
        <w:rPr>
          <w:rFonts w:ascii="Arial"/>
          <w:color w:val="000000"/>
          <w:sz w:val="24"/>
        </w:rPr>
        <w:t>cl 1(e)</w:t>
      </w:r>
      <w:r>
        <w:rPr>
          <w:rFonts w:ascii="Arial"/>
          <w:color w:val="000000"/>
          <w:sz w:val="24"/>
        </w:rPr>
        <w:t>,</w:t>
      </w:r>
      <w:r>
        <w:rPr>
          <w:rFonts w:ascii="Arial"/>
          <w:color w:val="000000"/>
          <w:sz w:val="24"/>
        </w:rPr>
        <w:t xml:space="preserve"> </w:t>
      </w:r>
      <w:r>
        <w:rPr>
          <w:rFonts w:ascii="Arial"/>
          <w:color w:val="000000"/>
          <w:sz w:val="24"/>
        </w:rPr>
        <w:t xml:space="preserve">said in </w:t>
      </w:r>
      <w:r>
        <w:rPr>
          <w:rFonts w:ascii="Arial"/>
          <w:i/>
          <w:color w:val="000000"/>
          <w:sz w:val="24"/>
        </w:rPr>
        <w:t>Ryan v NSW Minister for Planning and Open Spaces</w:t>
      </w:r>
      <w:r>
        <w:rPr>
          <w:rFonts w:ascii="Arial"/>
          <w:color w:val="000000"/>
          <w:sz w:val="24"/>
        </w:rPr>
        <w:t xml:space="preserve"> </w:t>
      </w:r>
      <w:r>
        <w:rPr>
          <w:rFonts w:ascii="Arial"/>
          <w:color w:val="000000"/>
          <w:sz w:val="24"/>
        </w:rPr>
        <w:t>[2021] NSWCATAP 22</w:t>
      </w:r>
      <w:r>
        <w:rPr>
          <w:rFonts w:ascii="Arial"/>
          <w:color w:val="000000"/>
          <w:sz w:val="24"/>
        </w:rPr>
        <w:t>, at [34]:</w:t>
      </w:r>
    </w:p>
    <w:p>
      <w:pPr>
        <w:pStyle w:val="CaselawQuote0"/>
        <w:spacing w:before="150" w:after="150"/>
        <w:ind w:left="2100"/>
        <w:jc w:val="left"/>
      </w:pPr>
      <w:r>
        <w:rPr>
          <w:rFonts w:ascii="Arial"/>
          <w:color w:val="000000"/>
          <w:sz w:val="22"/>
        </w:rPr>
        <w:t xml:space="preserve">“ … </w:t>
      </w:r>
      <w:r>
        <w:rPr>
          <w:rFonts w:ascii="Arial"/>
          <w:color w:val="000000"/>
          <w:sz w:val="22"/>
        </w:rPr>
        <w:t>the Appeal Panel notes that:</w:t>
      </w:r>
    </w:p>
    <w:p>
      <w:pPr>
        <w:pStyle w:val="CaselawQuote0"/>
        <w:spacing w:before="150" w:after="150"/>
        <w:ind w:left="2100"/>
        <w:jc w:val="left"/>
      </w:pPr>
      <w:r>
        <w:rPr>
          <w:rFonts w:ascii="Arial"/>
          <w:color w:val="000000"/>
          <w:sz w:val="22"/>
        </w:rPr>
        <w:t>(1) cl 1(e</w:t>
      </w:r>
      <w:r>
        <w:rPr>
          <w:rFonts w:ascii="Arial"/>
          <w:color w:val="000000"/>
          <w:sz w:val="22"/>
        </w:rPr>
        <w:t xml:space="preserve">) contemplates that the deliberative process that may reasonably be expected to be prejudiced may be a “particular case or generally”. Thus, the focus of this clause goes beyond </w:t>
      </w:r>
      <w:r>
        <w:rPr>
          <w:rFonts w:ascii="Arial"/>
          <w:color w:val="000000"/>
          <w:sz w:val="22"/>
        </w:rPr>
        <w:t>particular deliberative</w:t>
      </w:r>
      <w:r>
        <w:rPr>
          <w:rFonts w:ascii="Arial"/>
          <w:color w:val="000000"/>
          <w:sz w:val="22"/>
        </w:rPr>
        <w:t xml:space="preserve"> processes;</w:t>
      </w:r>
    </w:p>
    <w:p>
      <w:pPr>
        <w:pStyle w:val="CaselawQuote0"/>
        <w:spacing w:before="150" w:after="150"/>
        <w:ind w:left="2100"/>
        <w:jc w:val="left"/>
      </w:pPr>
      <w:r>
        <w:rPr>
          <w:rFonts w:ascii="Arial"/>
          <w:color w:val="000000"/>
          <w:sz w:val="22"/>
        </w:rPr>
        <w:t>(2) there is no requirement that the deliberative process that may reasonably be expected to be prejudiced is the same as the deliberation which could be expected to be revealed by disclosure of the information (where it is a deliberation rather than a consultation, opinion advice or recommendation that would be revealed by disclosure of the information). This is clear from the use of the phrase “a deliberative process”;</w:t>
      </w:r>
    </w:p>
    <w:p>
      <w:pPr>
        <w:pStyle w:val="CaselawQuote0"/>
        <w:spacing w:before="150" w:after="150"/>
        <w:ind w:left="2100"/>
        <w:jc w:val="left"/>
      </w:pPr>
      <w:r>
        <w:rPr>
          <w:rFonts w:ascii="Arial"/>
          <w:color w:val="000000"/>
          <w:sz w:val="22"/>
        </w:rPr>
        <w:t xml:space="preserve">(3) the existence of a deliberative process which might reasonably be expected to be prejudiced by disclosure will turn upon the evidence before the Tribunal in each case. Whilst the parties referred in their submissions to </w:t>
      </w:r>
      <w:r>
        <w:rPr>
          <w:rFonts w:ascii="Arial"/>
          <w:color w:val="000000"/>
          <w:sz w:val="22"/>
        </w:rPr>
        <w:t>particular cases</w:t>
      </w:r>
      <w:r>
        <w:rPr>
          <w:rFonts w:ascii="Arial"/>
          <w:color w:val="000000"/>
          <w:sz w:val="22"/>
        </w:rPr>
        <w:t xml:space="preserve"> in support of their preferred </w:t>
      </w:r>
      <w:r>
        <w:rPr>
          <w:rFonts w:ascii="Arial"/>
          <w:color w:val="000000"/>
          <w:sz w:val="22"/>
        </w:rPr>
        <w:t>interpretation, those cases turn on their particular facts. For example, in</w:t>
      </w:r>
      <w:r>
        <w:rPr>
          <w:rFonts w:ascii="Arial"/>
          <w:i/>
          <w:color w:val="000000"/>
          <w:sz w:val="22"/>
        </w:rPr>
        <w:t> AQJ</w:t>
      </w:r>
      <w:r>
        <w:rPr>
          <w:rFonts w:ascii="Arial"/>
          <w:color w:val="000000"/>
          <w:sz w:val="22"/>
        </w:rPr>
        <w:t>, the Tribunal found that the deliberative process had concluded, whereas in </w:t>
      </w:r>
      <w:r>
        <w:rPr>
          <w:rFonts w:ascii="Arial"/>
          <w:i/>
          <w:color w:val="000000"/>
          <w:sz w:val="22"/>
        </w:rPr>
        <w:t>Owen</w:t>
      </w:r>
      <w:r>
        <w:rPr>
          <w:rFonts w:ascii="Arial"/>
          <w:color w:val="000000"/>
          <w:sz w:val="22"/>
        </w:rPr>
        <w:t> the Tribunal found that there was an ongoing deliberative process”.</w:t>
      </w:r>
    </w:p>
    <w:p>
      <w:pPr>
        <w:pStyle w:val="CaselawNumbered10"/>
        <w:numPr>
          <w:ilvl w:val="0"/>
          <w:numId w:val="38"/>
        </w:numPr>
        <w:spacing w:before="150" w:after="0"/>
        <w:ind w:left="600" w:hanging="600"/>
      </w:pPr>
      <w:r>
        <w:rPr>
          <w:rFonts w:ascii="Arial"/>
          <w:color w:val="000000"/>
          <w:sz w:val="24"/>
        </w:rPr>
        <w:t xml:space="preserve">In </w:t>
      </w:r>
      <w:r>
        <w:rPr>
          <w:rFonts w:ascii="Arial"/>
          <w:i/>
          <w:color w:val="000000"/>
          <w:sz w:val="24"/>
        </w:rPr>
        <w:t>Luxford v Department of Education and Communities</w:t>
      </w:r>
      <w:r>
        <w:rPr>
          <w:rFonts w:ascii="Arial"/>
          <w:color w:val="000000"/>
          <w:sz w:val="24"/>
        </w:rPr>
        <w:t xml:space="preserve"> </w:t>
      </w:r>
      <w:r>
        <w:rPr>
          <w:rFonts w:ascii="Arial"/>
          <w:color w:val="000000"/>
          <w:sz w:val="24"/>
        </w:rPr>
        <w:t>[2016] NSWCATAD 118</w:t>
      </w:r>
      <w:r>
        <w:rPr>
          <w:rFonts w:ascii="Arial"/>
          <w:color w:val="000000"/>
          <w:sz w:val="24"/>
        </w:rPr>
        <w:t>, the Tribunal said</w:t>
      </w:r>
      <w:r>
        <w:rPr>
          <w:rFonts w:ascii="Arial"/>
          <w:color w:val="000000"/>
          <w:sz w:val="24"/>
        </w:rPr>
        <w:t>,</w:t>
      </w:r>
      <w:r>
        <w:rPr>
          <w:rFonts w:ascii="Arial"/>
          <w:color w:val="000000"/>
          <w:sz w:val="24"/>
        </w:rPr>
        <w:t xml:space="preserve"> </w:t>
      </w:r>
      <w:r>
        <w:rPr>
          <w:rFonts w:ascii="Arial"/>
          <w:color w:val="000000"/>
          <w:sz w:val="24"/>
        </w:rPr>
        <w:t xml:space="preserve">at [107]-[108]: </w:t>
      </w:r>
    </w:p>
    <w:p>
      <w:pPr>
        <w:pStyle w:val="CaselawQuote0"/>
        <w:spacing w:before="150" w:after="150"/>
        <w:ind w:left="2100"/>
        <w:jc w:val="left"/>
      </w:pPr>
      <w:r>
        <w:rPr>
          <w:rFonts w:ascii="Arial"/>
          <w:color w:val="000000"/>
          <w:sz w:val="22"/>
        </w:rPr>
        <w:t xml:space="preserve">“Officers should be able freely to do in written form what they could otherwise do orally, in circumstances where any oral communication would remain confidential. Such written communications relating to decision-making and policy formulation processes ensure that a proper record is maintained of the considerations </w:t>
      </w:r>
      <w:r>
        <w:rPr>
          <w:rFonts w:ascii="Arial"/>
          <w:color w:val="000000"/>
          <w:sz w:val="22"/>
        </w:rPr>
        <w:t>taken into account. If they were to be released for public scrutiny, officers may in the future feel</w:t>
      </w:r>
      <w:r>
        <w:rPr>
          <w:rFonts w:ascii="Arial"/>
          <w:color w:val="000000"/>
          <w:sz w:val="22"/>
        </w:rPr>
        <w:t xml:space="preserve"> reluctant to make a written record, to the detriment of these processes and the public record: </w:t>
      </w:r>
      <w:r>
        <w:rPr>
          <w:rFonts w:ascii="Arial"/>
          <w:i/>
          <w:color w:val="000000"/>
          <w:sz w:val="22"/>
        </w:rPr>
        <w:t>McKinnon v Department of Treasury</w:t>
      </w:r>
      <w:r>
        <w:rPr>
          <w:rFonts w:ascii="Arial"/>
          <w:color w:val="000000"/>
          <w:sz w:val="22"/>
        </w:rPr>
        <w:t> [2006] HCA 45. Callinan and Heydon JJ. Stated at paragraph [121]:</w:t>
      </w:r>
    </w:p>
    <w:p>
      <w:pPr>
        <w:pStyle w:val="CaselawQuote0"/>
        <w:spacing w:before="150" w:after="150"/>
        <w:ind w:left="2100"/>
        <w:jc w:val="left"/>
      </w:pPr>
      <w:r>
        <w:rPr>
          <w:rFonts w:ascii="Arial"/>
          <w:color w:val="000000"/>
          <w:sz w:val="22"/>
        </w:rPr>
        <w:t>The second ground, which speaks of jeopardy to candour, and the desirability of written communications, obviously cannot readily be dismissed ...</w:t>
      </w:r>
    </w:p>
    <w:p>
      <w:pPr>
        <w:pStyle w:val="CaselawQuote0"/>
        <w:spacing w:before="150" w:after="150"/>
        <w:ind w:left="2100"/>
        <w:jc w:val="left"/>
      </w:pPr>
      <w:r>
        <w:rPr>
          <w:rFonts w:ascii="Arial"/>
          <w:color w:val="000000"/>
          <w:sz w:val="22"/>
        </w:rPr>
        <w:t>I accepted that there is a public interest consideration against disclosure of this information, as it could be expected to prejudice the deliberative processes of the agency”. </w:t>
      </w:r>
    </w:p>
    <w:p>
      <w:pPr>
        <w:pStyle w:val="CaselawNumbered10"/>
        <w:numPr>
          <w:ilvl w:val="0"/>
          <w:numId w:val="39"/>
        </w:numPr>
        <w:spacing w:before="150" w:after="0"/>
        <w:ind w:left="600" w:hanging="600"/>
      </w:pPr>
      <w:r>
        <w:rPr>
          <w:rFonts w:ascii="Arial"/>
          <w:color w:val="000000"/>
          <w:sz w:val="24"/>
        </w:rPr>
        <w:t xml:space="preserve">In </w:t>
      </w:r>
      <w:r>
        <w:rPr>
          <w:rFonts w:ascii="Arial"/>
          <w:i/>
          <w:color w:val="000000"/>
          <w:sz w:val="24"/>
        </w:rPr>
        <w:t>Miskelly v Secretary, Department of Education</w:t>
      </w:r>
      <w:r>
        <w:rPr>
          <w:rFonts w:ascii="Arial"/>
          <w:color w:val="000000"/>
          <w:sz w:val="24"/>
        </w:rPr>
        <w:t xml:space="preserve"> </w:t>
      </w:r>
      <w:r>
        <w:rPr>
          <w:rFonts w:ascii="Arial"/>
          <w:color w:val="000000"/>
          <w:sz w:val="24"/>
        </w:rPr>
        <w:t>[2019] NSWCATAD 48</w:t>
      </w:r>
      <w:r>
        <w:rPr>
          <w:rFonts w:ascii="Arial"/>
          <w:color w:val="000000"/>
          <w:sz w:val="24"/>
        </w:rPr>
        <w:t xml:space="preserve">, the </w:t>
      </w:r>
      <w:r>
        <w:rPr>
          <w:rFonts w:ascii="Arial"/>
          <w:color w:val="000000"/>
          <w:sz w:val="24"/>
        </w:rPr>
        <w:t xml:space="preserve">Tribunal again, in the context of the operation of a school, emphasised the </w:t>
      </w:r>
      <w:r>
        <w:rPr>
          <w:rFonts w:ascii="Arial"/>
          <w:color w:val="000000"/>
          <w:sz w:val="24"/>
        </w:rPr>
        <w:t>“</w:t>
      </w:r>
      <w:r>
        <w:rPr>
          <w:rFonts w:ascii="Arial"/>
          <w:color w:val="000000"/>
          <w:sz w:val="24"/>
        </w:rPr>
        <w:t xml:space="preserve">need to be able to freely discuss privately and frankly how to best manage and </w:t>
      </w:r>
      <w:r>
        <w:rPr>
          <w:rFonts w:ascii="Arial"/>
          <w:color w:val="000000"/>
          <w:sz w:val="24"/>
        </w:rPr>
        <w:t>resolve sensitive issues</w:t>
      </w:r>
      <w:r>
        <w:rPr>
          <w:rFonts w:ascii="Arial"/>
          <w:color w:val="000000"/>
          <w:sz w:val="24"/>
        </w:rPr>
        <w:t xml:space="preserve">” </w:t>
      </w:r>
      <w:r>
        <w:rPr>
          <w:rFonts w:ascii="Arial"/>
          <w:color w:val="000000"/>
          <w:sz w:val="24"/>
        </w:rPr>
        <w:t xml:space="preserve">observing that if </w:t>
      </w:r>
      <w:r>
        <w:rPr>
          <w:rFonts w:ascii="Arial"/>
          <w:color w:val="000000"/>
          <w:sz w:val="24"/>
        </w:rPr>
        <w:t>“</w:t>
      </w:r>
      <w:r>
        <w:rPr>
          <w:rFonts w:ascii="Arial"/>
          <w:color w:val="000000"/>
          <w:sz w:val="24"/>
        </w:rPr>
        <w:t>records of discussions (deliberative processes) concerning students or parents are released in full, the ability of the respondent and school to perform their day to day functions may be seriously impaired</w:t>
      </w:r>
      <w:r>
        <w:rPr>
          <w:rFonts w:ascii="Arial"/>
          <w:color w:val="000000"/>
          <w:sz w:val="24"/>
        </w:rPr>
        <w:t xml:space="preserve">” </w:t>
      </w:r>
      <w:r>
        <w:rPr>
          <w:rFonts w:ascii="Arial"/>
          <w:color w:val="000000"/>
          <w:sz w:val="24"/>
        </w:rPr>
        <w:t>(at [54]).</w:t>
      </w:r>
    </w:p>
    <w:p>
      <w:pPr>
        <w:pStyle w:val="CaselawNumbered10"/>
        <w:numPr>
          <w:ilvl w:val="0"/>
          <w:numId w:val="39"/>
        </w:numPr>
        <w:spacing w:before="150" w:after="0"/>
        <w:ind w:left="600" w:hanging="600"/>
      </w:pPr>
      <w:r>
        <w:rPr>
          <w:rFonts w:ascii="Arial"/>
          <w:color w:val="000000"/>
          <w:sz w:val="24"/>
        </w:rPr>
        <w:t>The Applicant submits that it is difficult to see how the release of the withheld documents would prejudice the Respondent</w:t>
      </w:r>
      <w:r>
        <w:rPr>
          <w:rFonts w:ascii="Arial"/>
          <w:color w:val="000000"/>
          <w:sz w:val="24"/>
        </w:rPr>
        <w:t>’</w:t>
      </w:r>
      <w:r>
        <w:rPr>
          <w:rFonts w:ascii="Arial"/>
          <w:color w:val="000000"/>
          <w:sz w:val="24"/>
        </w:rPr>
        <w:t>s decision-making process in circumstances where that decision making process has been completed, with no future decision</w:t>
      </w:r>
      <w:r>
        <w:rPr>
          <w:rFonts w:ascii="Arial"/>
          <w:color w:val="000000"/>
          <w:sz w:val="24"/>
        </w:rPr>
        <w:t>-</w:t>
      </w:r>
      <w:r>
        <w:rPr>
          <w:rFonts w:ascii="Arial"/>
          <w:color w:val="000000"/>
          <w:sz w:val="24"/>
        </w:rPr>
        <w:t>making process that can be prejudiced.</w:t>
      </w:r>
      <w:r>
        <w:rPr>
          <w:rFonts w:ascii="Arial"/>
          <w:color w:val="000000"/>
          <w:sz w:val="24"/>
        </w:rPr>
        <w:t xml:space="preserve"> </w:t>
      </w:r>
      <w:r>
        <w:rPr>
          <w:rFonts w:ascii="Arial"/>
          <w:color w:val="000000"/>
          <w:sz w:val="24"/>
        </w:rPr>
        <w:t xml:space="preserve">However, it is well accepted that whether cl 1(e) can apply needs to be determined not </w:t>
      </w:r>
      <w:r>
        <w:rPr>
          <w:rFonts w:ascii="Arial"/>
          <w:color w:val="000000"/>
          <w:sz w:val="24"/>
        </w:rPr>
        <w:t>with regard to</w:t>
      </w:r>
      <w:r>
        <w:rPr>
          <w:rFonts w:ascii="Arial"/>
          <w:color w:val="000000"/>
          <w:sz w:val="24"/>
        </w:rPr>
        <w:t xml:space="preserve"> </w:t>
      </w:r>
      <w:r>
        <w:rPr>
          <w:rFonts w:ascii="Arial"/>
          <w:color w:val="000000"/>
          <w:sz w:val="24"/>
        </w:rPr>
        <w:t xml:space="preserve">a particular deliberative process but </w:t>
      </w:r>
      <w:r>
        <w:rPr>
          <w:rFonts w:ascii="Arial"/>
          <w:color w:val="000000"/>
          <w:sz w:val="24"/>
        </w:rPr>
        <w:t xml:space="preserve">to deliberative processes </w:t>
      </w:r>
      <w:r>
        <w:rPr>
          <w:rFonts w:ascii="Arial"/>
          <w:color w:val="000000"/>
          <w:sz w:val="24"/>
        </w:rPr>
        <w:t xml:space="preserve">of an agency </w:t>
      </w:r>
      <w:r>
        <w:rPr>
          <w:rFonts w:ascii="Arial"/>
          <w:color w:val="000000"/>
          <w:sz w:val="24"/>
        </w:rPr>
        <w:t>generally</w:t>
      </w:r>
      <w:r>
        <w:rPr>
          <w:rFonts w:ascii="Arial"/>
          <w:color w:val="000000"/>
          <w:sz w:val="24"/>
        </w:rPr>
        <w:t>,</w:t>
      </w:r>
      <w:r>
        <w:rPr>
          <w:rFonts w:ascii="Arial"/>
          <w:color w:val="000000"/>
          <w:sz w:val="24"/>
        </w:rPr>
        <w:t xml:space="preserve"> </w:t>
      </w:r>
      <w:r>
        <w:rPr>
          <w:rFonts w:ascii="Arial"/>
          <w:color w:val="000000"/>
          <w:sz w:val="24"/>
        </w:rPr>
        <w:t>having regard to the agency</w:t>
      </w:r>
      <w:r>
        <w:rPr>
          <w:rFonts w:ascii="Arial"/>
          <w:color w:val="000000"/>
          <w:sz w:val="24"/>
        </w:rPr>
        <w:t>’</w:t>
      </w:r>
      <w:r>
        <w:rPr>
          <w:rFonts w:ascii="Arial"/>
          <w:color w:val="000000"/>
          <w:sz w:val="24"/>
        </w:rPr>
        <w:t xml:space="preserve">s </w:t>
      </w:r>
      <w:r>
        <w:rPr>
          <w:rFonts w:ascii="Arial"/>
          <w:color w:val="000000"/>
          <w:sz w:val="24"/>
        </w:rPr>
        <w:t xml:space="preserve">operation and </w:t>
      </w:r>
      <w:r>
        <w:rPr>
          <w:rFonts w:ascii="Arial"/>
          <w:color w:val="000000"/>
          <w:sz w:val="24"/>
        </w:rPr>
        <w:t xml:space="preserve">the </w:t>
      </w:r>
      <w:r>
        <w:rPr>
          <w:rFonts w:ascii="Arial"/>
          <w:color w:val="000000"/>
          <w:sz w:val="24"/>
        </w:rPr>
        <w:t>circumstances</w:t>
      </w:r>
      <w:r>
        <w:rPr>
          <w:rFonts w:ascii="Arial"/>
          <w:color w:val="000000"/>
          <w:sz w:val="24"/>
        </w:rPr>
        <w:t xml:space="preserve"> </w:t>
      </w:r>
      <w:r>
        <w:rPr>
          <w:rFonts w:ascii="Arial"/>
          <w:color w:val="000000"/>
          <w:sz w:val="24"/>
        </w:rPr>
        <w:t xml:space="preserve">in which it operates </w:t>
      </w:r>
      <w:r>
        <w:rPr>
          <w:rFonts w:ascii="Arial"/>
          <w:color w:val="000000"/>
          <w:sz w:val="24"/>
        </w:rPr>
        <w:t xml:space="preserve">(see </w:t>
      </w:r>
      <w:r>
        <w:rPr>
          <w:rFonts w:ascii="Arial"/>
          <w:i/>
          <w:color w:val="000000"/>
          <w:sz w:val="24"/>
        </w:rPr>
        <w:t>Ryan</w:t>
      </w:r>
      <w:r>
        <w:rPr>
          <w:rFonts w:ascii="Arial"/>
          <w:color w:val="000000"/>
          <w:sz w:val="24"/>
        </w:rPr>
        <w:t>, at [34])</w:t>
      </w:r>
      <w:r>
        <w:rPr>
          <w:rFonts w:ascii="Arial"/>
          <w:color w:val="000000"/>
          <w:sz w:val="24"/>
        </w:rPr>
        <w:t>.</w:t>
      </w:r>
    </w:p>
    <w:p>
      <w:pPr>
        <w:pStyle w:val="CaselawNumbered10"/>
        <w:numPr>
          <w:ilvl w:val="0"/>
          <w:numId w:val="39"/>
        </w:numPr>
        <w:spacing w:before="150" w:after="0"/>
        <w:ind w:left="600" w:hanging="600"/>
      </w:pPr>
      <w:r>
        <w:rPr>
          <w:rFonts w:ascii="Arial"/>
          <w:color w:val="000000"/>
          <w:sz w:val="24"/>
        </w:rPr>
        <w:t xml:space="preserve">I accept that disclosure of information </w:t>
      </w:r>
      <w:r>
        <w:rPr>
          <w:rFonts w:ascii="Arial"/>
          <w:color w:val="000000"/>
          <w:sz w:val="24"/>
        </w:rPr>
        <w:t xml:space="preserve">used </w:t>
      </w:r>
      <w:r>
        <w:rPr>
          <w:rFonts w:ascii="Arial"/>
          <w:color w:val="000000"/>
          <w:sz w:val="24"/>
        </w:rPr>
        <w:t>in</w:t>
      </w:r>
      <w:r>
        <w:rPr>
          <w:rFonts w:ascii="Arial"/>
          <w:color w:val="000000"/>
          <w:sz w:val="24"/>
        </w:rPr>
        <w:t xml:space="preserve"> </w:t>
      </w:r>
      <w:r>
        <w:rPr>
          <w:rFonts w:ascii="Arial"/>
          <w:color w:val="000000"/>
          <w:sz w:val="24"/>
        </w:rPr>
        <w:t xml:space="preserve">deliberations of the </w:t>
      </w:r>
      <w:r>
        <w:rPr>
          <w:rFonts w:ascii="Arial"/>
          <w:color w:val="000000"/>
          <w:sz w:val="24"/>
        </w:rPr>
        <w:t>R</w:t>
      </w:r>
      <w:r>
        <w:rPr>
          <w:rFonts w:ascii="Arial"/>
          <w:color w:val="000000"/>
          <w:sz w:val="24"/>
        </w:rPr>
        <w:t xml:space="preserve">espondent </w:t>
      </w:r>
      <w:r>
        <w:rPr>
          <w:rFonts w:ascii="Arial"/>
          <w:color w:val="000000"/>
          <w:sz w:val="24"/>
        </w:rPr>
        <w:t xml:space="preserve">created in the expectation of </w:t>
      </w:r>
      <w:r>
        <w:rPr>
          <w:rFonts w:ascii="Arial"/>
          <w:color w:val="000000"/>
          <w:sz w:val="24"/>
        </w:rPr>
        <w:t>confidence</w:t>
      </w:r>
      <w:r>
        <w:rPr>
          <w:rFonts w:ascii="Arial"/>
          <w:color w:val="000000"/>
          <w:sz w:val="24"/>
        </w:rPr>
        <w:t xml:space="preserve">, </w:t>
      </w:r>
      <w:r>
        <w:rPr>
          <w:rFonts w:ascii="Arial"/>
          <w:color w:val="000000"/>
          <w:sz w:val="24"/>
        </w:rPr>
        <w:t xml:space="preserve">is likely to prejudice the deliberative processes of the </w:t>
      </w:r>
      <w:r>
        <w:rPr>
          <w:rFonts w:ascii="Arial"/>
          <w:color w:val="000000"/>
          <w:sz w:val="24"/>
        </w:rPr>
        <w:t>R</w:t>
      </w:r>
      <w:r>
        <w:rPr>
          <w:rFonts w:ascii="Arial"/>
          <w:color w:val="000000"/>
          <w:sz w:val="24"/>
        </w:rPr>
        <w:t>espondent</w:t>
      </w:r>
      <w:r>
        <w:rPr>
          <w:rFonts w:ascii="Arial"/>
          <w:color w:val="000000"/>
          <w:sz w:val="24"/>
        </w:rPr>
        <w:t xml:space="preserve">. </w:t>
      </w:r>
      <w:r>
        <w:rPr>
          <w:rFonts w:ascii="Arial"/>
          <w:color w:val="000000"/>
          <w:sz w:val="24"/>
        </w:rPr>
        <w:t xml:space="preserve">Where </w:t>
      </w:r>
      <w:r>
        <w:rPr>
          <w:rFonts w:ascii="Arial"/>
          <w:color w:val="000000"/>
          <w:sz w:val="24"/>
        </w:rPr>
        <w:t xml:space="preserve">confidential information to be used in </w:t>
      </w:r>
      <w:r>
        <w:rPr>
          <w:rFonts w:ascii="Arial"/>
          <w:color w:val="000000"/>
          <w:sz w:val="24"/>
        </w:rPr>
        <w:t xml:space="preserve">deliberations is created and the </w:t>
      </w:r>
      <w:r>
        <w:rPr>
          <w:rFonts w:ascii="Arial"/>
          <w:color w:val="000000"/>
          <w:sz w:val="24"/>
        </w:rPr>
        <w:t xml:space="preserve">deliberations occur subject </w:t>
      </w:r>
      <w:r>
        <w:rPr>
          <w:rFonts w:ascii="Arial"/>
          <w:color w:val="000000"/>
          <w:sz w:val="24"/>
        </w:rPr>
        <w:t>to</w:t>
      </w:r>
      <w:r>
        <w:rPr>
          <w:rFonts w:ascii="Arial"/>
          <w:color w:val="000000"/>
          <w:sz w:val="24"/>
        </w:rPr>
        <w:t xml:space="preserve"> </w:t>
      </w:r>
      <w:r>
        <w:rPr>
          <w:rFonts w:ascii="Arial"/>
          <w:color w:val="000000"/>
          <w:sz w:val="24"/>
        </w:rPr>
        <w:t xml:space="preserve">an </w:t>
      </w:r>
      <w:r>
        <w:rPr>
          <w:rFonts w:ascii="Arial"/>
          <w:color w:val="000000"/>
          <w:sz w:val="24"/>
        </w:rPr>
        <w:t>understanding of confidence</w:t>
      </w:r>
      <w:r>
        <w:rPr>
          <w:rFonts w:ascii="Arial"/>
          <w:color w:val="000000"/>
          <w:sz w:val="24"/>
        </w:rPr>
        <w:t xml:space="preserve">, </w:t>
      </w:r>
      <w:r>
        <w:rPr>
          <w:rFonts w:ascii="Arial"/>
          <w:color w:val="000000"/>
          <w:sz w:val="24"/>
        </w:rPr>
        <w:t xml:space="preserve">it could be expected that disclosure of </w:t>
      </w:r>
      <w:r>
        <w:rPr>
          <w:rFonts w:ascii="Arial"/>
          <w:color w:val="000000"/>
          <w:sz w:val="24"/>
        </w:rPr>
        <w:t>information</w:t>
      </w:r>
      <w:r>
        <w:rPr>
          <w:rFonts w:ascii="Arial"/>
          <w:color w:val="000000"/>
          <w:sz w:val="24"/>
        </w:rPr>
        <w:t xml:space="preserve"> </w:t>
      </w:r>
      <w:r>
        <w:rPr>
          <w:rFonts w:ascii="Arial"/>
          <w:color w:val="000000"/>
          <w:sz w:val="24"/>
        </w:rPr>
        <w:t>made subject to that understanding</w:t>
      </w:r>
      <w:r>
        <w:rPr>
          <w:rFonts w:ascii="Arial"/>
          <w:color w:val="000000"/>
          <w:sz w:val="24"/>
        </w:rPr>
        <w:t>, is likely to inhibit</w:t>
      </w:r>
      <w:r>
        <w:rPr>
          <w:rFonts w:ascii="Arial"/>
          <w:color w:val="000000"/>
          <w:sz w:val="24"/>
        </w:rPr>
        <w:t xml:space="preserve"> </w:t>
      </w:r>
      <w:r>
        <w:rPr>
          <w:rFonts w:ascii="Arial"/>
          <w:color w:val="000000"/>
          <w:sz w:val="24"/>
        </w:rPr>
        <w:t xml:space="preserve">and </w:t>
      </w:r>
      <w:r>
        <w:rPr>
          <w:rFonts w:ascii="Arial"/>
          <w:color w:val="000000"/>
          <w:sz w:val="24"/>
        </w:rPr>
        <w:t>constrain contributions to f</w:t>
      </w:r>
      <w:r>
        <w:rPr>
          <w:rFonts w:ascii="Arial"/>
          <w:color w:val="000000"/>
          <w:sz w:val="24"/>
        </w:rPr>
        <w:t>uture</w:t>
      </w:r>
      <w:r>
        <w:rPr>
          <w:rFonts w:ascii="Arial"/>
          <w:color w:val="000000"/>
          <w:sz w:val="24"/>
        </w:rPr>
        <w:t xml:space="preserve"> </w:t>
      </w:r>
      <w:r>
        <w:rPr>
          <w:rFonts w:ascii="Arial"/>
          <w:color w:val="000000"/>
          <w:sz w:val="24"/>
        </w:rPr>
        <w:t>deliberations</w:t>
      </w:r>
      <w:r>
        <w:rPr>
          <w:rFonts w:ascii="Arial"/>
          <w:color w:val="000000"/>
          <w:sz w:val="24"/>
        </w:rPr>
        <w:t xml:space="preserve">, </w:t>
      </w:r>
      <w:r>
        <w:rPr>
          <w:rFonts w:ascii="Arial"/>
          <w:color w:val="000000"/>
          <w:sz w:val="24"/>
        </w:rPr>
        <w:t xml:space="preserve">so prejudicing </w:t>
      </w:r>
      <w:r>
        <w:rPr>
          <w:rFonts w:ascii="Arial"/>
          <w:color w:val="000000"/>
          <w:sz w:val="24"/>
        </w:rPr>
        <w:t xml:space="preserve">deliberative </w:t>
      </w:r>
      <w:r>
        <w:rPr>
          <w:rFonts w:ascii="Arial"/>
          <w:color w:val="000000"/>
          <w:sz w:val="24"/>
        </w:rPr>
        <w:t>process</w:t>
      </w:r>
      <w:r>
        <w:rPr>
          <w:rFonts w:ascii="Arial"/>
          <w:color w:val="000000"/>
          <w:sz w:val="24"/>
        </w:rPr>
        <w:t>es.</w:t>
      </w:r>
      <w:r>
        <w:rPr>
          <w:rFonts w:ascii="Arial"/>
          <w:color w:val="000000"/>
          <w:sz w:val="24"/>
        </w:rPr>
        <w:t xml:space="preserve"> </w:t>
      </w:r>
      <w:r>
        <w:rPr>
          <w:rFonts w:ascii="Arial"/>
          <w:color w:val="000000"/>
          <w:sz w:val="24"/>
        </w:rPr>
        <w:t xml:space="preserve">I find that there is, in the circumstances, the required connection between the relevant disclosure and prejudice arising. </w:t>
      </w:r>
    </w:p>
    <w:p>
      <w:pPr>
        <w:pStyle w:val="CaselawNumbered10"/>
        <w:numPr>
          <w:ilvl w:val="0"/>
          <w:numId w:val="39"/>
        </w:numPr>
        <w:spacing w:before="150" w:after="0"/>
        <w:ind w:left="600" w:hanging="600"/>
      </w:pPr>
      <w:r>
        <w:rPr>
          <w:rFonts w:ascii="Arial"/>
          <w:color w:val="000000"/>
          <w:sz w:val="24"/>
        </w:rPr>
        <w:t>I am satisfied that the considerations set out in cl 1(e) remain relevant in respect of information created for the purposes of deliberations concerning the Box Hill Precinct project.</w:t>
      </w:r>
      <w:r>
        <w:rPr>
          <w:rFonts w:ascii="Arial"/>
          <w:color w:val="000000"/>
          <w:sz w:val="24"/>
        </w:rPr>
        <w:t xml:space="preserve"> </w:t>
      </w:r>
      <w:r>
        <w:rPr>
          <w:rFonts w:ascii="Arial"/>
          <w:color w:val="000000"/>
          <w:sz w:val="24"/>
        </w:rPr>
        <w:t xml:space="preserve"> </w:t>
      </w:r>
      <w:r>
        <w:rPr>
          <w:rFonts w:ascii="Arial"/>
          <w:color w:val="000000"/>
          <w:sz w:val="24"/>
        </w:rPr>
        <w:t xml:space="preserve">I attach significant weight to those considerations. </w:t>
      </w:r>
    </w:p>
    <w:p>
      <w:pPr>
        <w:pStyle w:val="CaselawHeading3"/>
        <w:keepNext/>
        <w:spacing w:before="150" w:after="150" w:line="264"/>
        <w:ind w:left="0"/>
        <w:jc w:val="left"/>
      </w:pPr>
      <w:r>
        <w:rPr>
          <w:rFonts w:ascii="Arial"/>
        </w:rPr>
        <w:t>Clause 1(f) – prejudice the effective exercise of an agency’s functions</w:t>
      </w:r>
    </w:p>
    <w:p>
      <w:pPr>
        <w:pStyle w:val="CaselawNumbered10"/>
        <w:numPr>
          <w:ilvl w:val="0"/>
          <w:numId w:val="40"/>
        </w:numPr>
        <w:spacing w:before="150" w:after="0"/>
        <w:ind w:left="600" w:hanging="600"/>
      </w:pPr>
      <w:r>
        <w:rPr>
          <w:rFonts w:ascii="Arial"/>
          <w:color w:val="000000"/>
          <w:sz w:val="24"/>
        </w:rPr>
        <w:t>A p</w:t>
      </w:r>
      <w:r>
        <w:rPr>
          <w:rFonts w:ascii="Arial"/>
          <w:color w:val="000000"/>
          <w:sz w:val="24"/>
        </w:rPr>
        <w:t xml:space="preserve">ublic interest consideration </w:t>
      </w:r>
      <w:r>
        <w:rPr>
          <w:rFonts w:ascii="Arial"/>
          <w:color w:val="000000"/>
          <w:sz w:val="24"/>
        </w:rPr>
        <w:t>against</w:t>
      </w:r>
      <w:r>
        <w:rPr>
          <w:rFonts w:ascii="Arial"/>
          <w:color w:val="000000"/>
          <w:sz w:val="24"/>
        </w:rPr>
        <w:t xml:space="preserve"> </w:t>
      </w:r>
      <w:r>
        <w:rPr>
          <w:rFonts w:ascii="Arial"/>
          <w:color w:val="000000"/>
          <w:sz w:val="24"/>
        </w:rPr>
        <w:t xml:space="preserve">disclosure arises where disclosure could reasonably be expected to </w:t>
      </w:r>
      <w:r>
        <w:rPr>
          <w:rFonts w:ascii="Arial"/>
          <w:color w:val="000000"/>
          <w:sz w:val="24"/>
        </w:rPr>
        <w:t>prejudice the effective exercise by an agency of the agency</w:t>
      </w:r>
      <w:r>
        <w:rPr>
          <w:rFonts w:ascii="Arial"/>
          <w:color w:val="000000"/>
          <w:sz w:val="24"/>
        </w:rPr>
        <w:t>’</w:t>
      </w:r>
      <w:r>
        <w:rPr>
          <w:rFonts w:ascii="Arial"/>
          <w:color w:val="000000"/>
          <w:sz w:val="24"/>
        </w:rPr>
        <w:t>s functions</w:t>
      </w:r>
      <w:r>
        <w:rPr>
          <w:rFonts w:ascii="Arial"/>
          <w:color w:val="000000"/>
          <w:sz w:val="24"/>
        </w:rPr>
        <w:t>.</w:t>
      </w:r>
    </w:p>
    <w:p>
      <w:pPr>
        <w:pStyle w:val="CaselawNumbered10"/>
        <w:numPr>
          <w:ilvl w:val="0"/>
          <w:numId w:val="40"/>
        </w:numPr>
        <w:spacing w:before="150" w:after="0"/>
        <w:ind w:left="600" w:hanging="600"/>
      </w:pPr>
      <w:r>
        <w:rPr>
          <w:rFonts w:ascii="Arial"/>
          <w:color w:val="000000"/>
          <w:sz w:val="24"/>
        </w:rPr>
        <w:t xml:space="preserve">There </w:t>
      </w:r>
      <w:r>
        <w:rPr>
          <w:rFonts w:ascii="Arial"/>
          <w:color w:val="000000"/>
          <w:sz w:val="24"/>
        </w:rPr>
        <w:t>was</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s</w:t>
      </w:r>
      <w:r>
        <w:rPr>
          <w:rFonts w:ascii="Arial"/>
          <w:color w:val="000000"/>
          <w:sz w:val="24"/>
        </w:rPr>
        <w:t>ubmission by the Respondent</w:t>
      </w:r>
      <w:r>
        <w:rPr>
          <w:rFonts w:ascii="Arial"/>
          <w:color w:val="000000"/>
          <w:sz w:val="24"/>
        </w:rPr>
        <w:t xml:space="preserve"> </w:t>
      </w:r>
      <w:r>
        <w:rPr>
          <w:rFonts w:ascii="Arial"/>
          <w:color w:val="000000"/>
          <w:sz w:val="24"/>
        </w:rPr>
        <w:t xml:space="preserve">that release of the </w:t>
      </w:r>
      <w:r>
        <w:rPr>
          <w:rFonts w:ascii="Arial"/>
          <w:color w:val="000000"/>
          <w:sz w:val="24"/>
        </w:rPr>
        <w:t>I</w:t>
      </w:r>
      <w:r>
        <w:rPr>
          <w:rFonts w:ascii="Arial"/>
          <w:color w:val="000000"/>
          <w:sz w:val="24"/>
        </w:rPr>
        <w:t xml:space="preserve">nternal </w:t>
      </w:r>
      <w:r>
        <w:rPr>
          <w:rFonts w:ascii="Arial"/>
          <w:color w:val="000000"/>
          <w:sz w:val="24"/>
        </w:rPr>
        <w:t>B</w:t>
      </w:r>
      <w:r>
        <w:rPr>
          <w:rFonts w:ascii="Arial"/>
          <w:color w:val="000000"/>
          <w:sz w:val="24"/>
        </w:rPr>
        <w:t xml:space="preserve">riefing </w:t>
      </w:r>
      <w:r>
        <w:rPr>
          <w:rFonts w:ascii="Arial"/>
          <w:color w:val="000000"/>
          <w:sz w:val="24"/>
        </w:rPr>
        <w:t>N</w:t>
      </w:r>
      <w:r>
        <w:rPr>
          <w:rFonts w:ascii="Arial"/>
          <w:color w:val="000000"/>
          <w:sz w:val="24"/>
        </w:rPr>
        <w:t xml:space="preserve">ote </w:t>
      </w:r>
      <w:r>
        <w:rPr>
          <w:rFonts w:ascii="Arial"/>
          <w:color w:val="000000"/>
          <w:sz w:val="24"/>
        </w:rPr>
        <w:t>was</w:t>
      </w:r>
      <w:r>
        <w:rPr>
          <w:rFonts w:ascii="Arial"/>
          <w:color w:val="000000"/>
          <w:sz w:val="24"/>
        </w:rPr>
        <w:t xml:space="preserve"> </w:t>
      </w:r>
      <w:r>
        <w:rPr>
          <w:rFonts w:ascii="Arial"/>
          <w:color w:val="000000"/>
          <w:sz w:val="24"/>
        </w:rPr>
        <w:t xml:space="preserve">likely to prejudice the effective functioning of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 xml:space="preserve"> </w:t>
      </w:r>
      <w:r>
        <w:rPr>
          <w:rFonts w:ascii="Arial"/>
          <w:color w:val="000000"/>
          <w:sz w:val="24"/>
        </w:rPr>
        <w:t xml:space="preserve">as it will impact on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 xml:space="preserve">s </w:t>
      </w:r>
      <w:r>
        <w:rPr>
          <w:rFonts w:ascii="Arial"/>
          <w:color w:val="000000"/>
          <w:sz w:val="24"/>
        </w:rPr>
        <w:t>“</w:t>
      </w:r>
      <w:r>
        <w:rPr>
          <w:rFonts w:ascii="Arial"/>
          <w:color w:val="000000"/>
          <w:sz w:val="24"/>
        </w:rPr>
        <w:t>decision</w:t>
      </w:r>
      <w:r>
        <w:rPr>
          <w:rFonts w:ascii="Arial"/>
          <w:color w:val="000000"/>
          <w:sz w:val="24"/>
        </w:rPr>
        <w:t xml:space="preserve"> </w:t>
      </w:r>
      <w:r>
        <w:rPr>
          <w:rFonts w:ascii="Arial"/>
          <w:color w:val="000000"/>
          <w:sz w:val="24"/>
        </w:rPr>
        <w:t>making as to potential rezoning locations</w:t>
      </w:r>
      <w:r>
        <w:rPr>
          <w:rFonts w:ascii="Arial"/>
          <w:color w:val="000000"/>
          <w:sz w:val="24"/>
        </w:rPr>
        <w:t>”</w:t>
      </w:r>
      <w:r>
        <w:rPr>
          <w:rFonts w:ascii="Arial"/>
          <w:color w:val="000000"/>
          <w:sz w:val="24"/>
        </w:rPr>
        <w:t xml:space="preserve">. </w:t>
      </w:r>
      <w:r>
        <w:rPr>
          <w:rFonts w:ascii="Arial"/>
          <w:color w:val="000000"/>
          <w:sz w:val="24"/>
        </w:rPr>
        <w:t>There was no specific evidence in support of this statement</w:t>
      </w:r>
      <w:r>
        <w:rPr>
          <w:rFonts w:ascii="Arial"/>
          <w:color w:val="000000"/>
          <w:sz w:val="24"/>
        </w:rPr>
        <w:t xml:space="preserve"> </w:t>
      </w:r>
      <w:r>
        <w:rPr>
          <w:rFonts w:ascii="Arial"/>
          <w:color w:val="000000"/>
          <w:sz w:val="24"/>
        </w:rPr>
        <w:t>as to how that impact could come about</w:t>
      </w:r>
      <w:r>
        <w:rPr>
          <w:rFonts w:ascii="Arial"/>
          <w:color w:val="000000"/>
          <w:sz w:val="24"/>
        </w:rPr>
        <w:t xml:space="preserve">. </w:t>
      </w:r>
      <w:r>
        <w:rPr>
          <w:rFonts w:ascii="Arial"/>
          <w:color w:val="000000"/>
          <w:sz w:val="24"/>
        </w:rPr>
        <w:t>However,</w:t>
      </w:r>
      <w:r>
        <w:rPr>
          <w:rFonts w:ascii="Arial"/>
          <w:color w:val="000000"/>
          <w:sz w:val="24"/>
        </w:rPr>
        <w:t xml:space="preserve"> </w:t>
      </w:r>
      <w:r>
        <w:rPr>
          <w:rFonts w:ascii="Arial"/>
          <w:color w:val="000000"/>
          <w:sz w:val="24"/>
        </w:rPr>
        <w:t xml:space="preserve">I </w:t>
      </w:r>
      <w:r>
        <w:rPr>
          <w:rFonts w:ascii="Arial"/>
          <w:color w:val="000000"/>
          <w:sz w:val="24"/>
        </w:rPr>
        <w:t xml:space="preserve">infer </w:t>
      </w:r>
      <w:r>
        <w:rPr>
          <w:rFonts w:ascii="Arial"/>
          <w:color w:val="000000"/>
          <w:sz w:val="24"/>
        </w:rPr>
        <w:t xml:space="preserve">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 xml:space="preserve">s </w:t>
      </w:r>
      <w:r>
        <w:rPr>
          <w:rFonts w:ascii="Arial"/>
          <w:color w:val="000000"/>
          <w:sz w:val="24"/>
        </w:rPr>
        <w:t>sub</w:t>
      </w:r>
      <w:r>
        <w:rPr>
          <w:rFonts w:ascii="Arial"/>
          <w:color w:val="000000"/>
          <w:sz w:val="24"/>
        </w:rPr>
        <w:t>mission to be that disclosure of information concerning potential re</w:t>
      </w:r>
      <w:r>
        <w:rPr>
          <w:rFonts w:ascii="Arial"/>
          <w:color w:val="000000"/>
          <w:sz w:val="24"/>
        </w:rPr>
        <w:t>zoning</w:t>
      </w:r>
      <w:r>
        <w:rPr>
          <w:rFonts w:ascii="Arial"/>
          <w:color w:val="000000"/>
          <w:sz w:val="24"/>
        </w:rPr>
        <w:t xml:space="preserve"> </w:t>
      </w:r>
      <w:r>
        <w:rPr>
          <w:rFonts w:ascii="Arial"/>
          <w:color w:val="000000"/>
          <w:sz w:val="24"/>
        </w:rPr>
        <w:t>locations</w:t>
      </w:r>
      <w:r>
        <w:rPr>
          <w:rFonts w:ascii="Arial"/>
          <w:color w:val="000000"/>
          <w:sz w:val="24"/>
        </w:rPr>
        <w:t xml:space="preserve"> </w:t>
      </w:r>
      <w:r>
        <w:rPr>
          <w:rFonts w:ascii="Arial"/>
          <w:color w:val="000000"/>
          <w:sz w:val="24"/>
        </w:rPr>
        <w:t xml:space="preserve">could </w:t>
      </w:r>
      <w:r>
        <w:rPr>
          <w:rFonts w:ascii="Arial"/>
          <w:color w:val="000000"/>
          <w:sz w:val="24"/>
        </w:rPr>
        <w:t>give rise to disputation and therefore interfere with decisions as to re</w:t>
      </w:r>
      <w:r>
        <w:rPr>
          <w:rFonts w:ascii="Arial"/>
          <w:color w:val="000000"/>
          <w:sz w:val="24"/>
        </w:rPr>
        <w:t xml:space="preserve">zoning. </w:t>
      </w:r>
      <w:r>
        <w:rPr>
          <w:rFonts w:ascii="Arial"/>
          <w:color w:val="000000"/>
          <w:sz w:val="24"/>
        </w:rPr>
        <w:t xml:space="preserve">If these </w:t>
      </w:r>
      <w:r>
        <w:rPr>
          <w:rFonts w:ascii="Arial"/>
          <w:color w:val="000000"/>
          <w:sz w:val="24"/>
        </w:rPr>
        <w:t>are the</w:t>
      </w:r>
      <w:r>
        <w:rPr>
          <w:rFonts w:ascii="Arial"/>
          <w:color w:val="000000"/>
          <w:sz w:val="24"/>
        </w:rPr>
        <w:t xml:space="preserve"> </w:t>
      </w:r>
      <w:r>
        <w:rPr>
          <w:rFonts w:ascii="Arial"/>
          <w:color w:val="000000"/>
          <w:sz w:val="24"/>
        </w:rPr>
        <w:t>circumstances relied upon,</w:t>
      </w:r>
      <w:r>
        <w:rPr>
          <w:rFonts w:ascii="Arial"/>
          <w:color w:val="000000"/>
          <w:sz w:val="24"/>
        </w:rPr>
        <w:t xml:space="preserve"> </w:t>
      </w:r>
      <w:r>
        <w:rPr>
          <w:rFonts w:ascii="Arial"/>
          <w:color w:val="000000"/>
          <w:sz w:val="24"/>
        </w:rPr>
        <w:t>I</w:t>
      </w:r>
      <w:r>
        <w:rPr>
          <w:rFonts w:ascii="Arial"/>
          <w:color w:val="000000"/>
          <w:sz w:val="24"/>
        </w:rPr>
        <w:t xml:space="preserve"> </w:t>
      </w:r>
      <w:r>
        <w:rPr>
          <w:rFonts w:ascii="Arial"/>
          <w:color w:val="000000"/>
          <w:sz w:val="24"/>
        </w:rPr>
        <w:t>am</w:t>
      </w:r>
      <w:r>
        <w:rPr>
          <w:rFonts w:ascii="Arial"/>
          <w:color w:val="000000"/>
          <w:sz w:val="24"/>
        </w:rPr>
        <w:t xml:space="preserve"> </w:t>
      </w:r>
      <w:r>
        <w:rPr>
          <w:rFonts w:ascii="Arial"/>
          <w:color w:val="000000"/>
          <w:sz w:val="24"/>
        </w:rPr>
        <w:t xml:space="preserve">unable to give them </w:t>
      </w:r>
      <w:r>
        <w:rPr>
          <w:rFonts w:ascii="Arial"/>
          <w:color w:val="000000"/>
          <w:sz w:val="24"/>
        </w:rPr>
        <w:t xml:space="preserve">much </w:t>
      </w:r>
      <w:r>
        <w:rPr>
          <w:rFonts w:ascii="Arial"/>
          <w:color w:val="000000"/>
          <w:sz w:val="24"/>
        </w:rPr>
        <w:t>weight</w:t>
      </w:r>
      <w:r>
        <w:rPr>
          <w:rFonts w:ascii="Arial"/>
          <w:color w:val="000000"/>
          <w:sz w:val="24"/>
        </w:rPr>
        <w:t xml:space="preserve">, </w:t>
      </w:r>
      <w:r>
        <w:rPr>
          <w:rFonts w:ascii="Arial"/>
          <w:color w:val="000000"/>
          <w:sz w:val="24"/>
        </w:rPr>
        <w:t>given that if re</w:t>
      </w:r>
      <w:r>
        <w:rPr>
          <w:rFonts w:ascii="Arial"/>
          <w:color w:val="000000"/>
          <w:sz w:val="24"/>
        </w:rPr>
        <w:t>zoning</w:t>
      </w:r>
      <w:r>
        <w:rPr>
          <w:rFonts w:ascii="Arial"/>
          <w:color w:val="000000"/>
          <w:sz w:val="24"/>
        </w:rPr>
        <w:t xml:space="preserve"> </w:t>
      </w:r>
      <w:r>
        <w:rPr>
          <w:rFonts w:ascii="Arial"/>
          <w:color w:val="000000"/>
          <w:sz w:val="24"/>
        </w:rPr>
        <w:t>w</w:t>
      </w:r>
      <w:r>
        <w:rPr>
          <w:rFonts w:ascii="Arial"/>
          <w:color w:val="000000"/>
          <w:sz w:val="24"/>
        </w:rPr>
        <w:t>ere</w:t>
      </w:r>
      <w:r>
        <w:rPr>
          <w:rFonts w:ascii="Arial"/>
          <w:color w:val="000000"/>
          <w:sz w:val="24"/>
        </w:rPr>
        <w:t xml:space="preserve"> </w:t>
      </w:r>
      <w:r>
        <w:rPr>
          <w:rFonts w:ascii="Arial"/>
          <w:color w:val="000000"/>
          <w:sz w:val="24"/>
        </w:rPr>
        <w:t>to occur</w:t>
      </w:r>
      <w:r>
        <w:rPr>
          <w:rFonts w:ascii="Arial"/>
          <w:color w:val="000000"/>
          <w:sz w:val="24"/>
        </w:rPr>
        <w:t xml:space="preserve">, </w:t>
      </w:r>
      <w:r>
        <w:rPr>
          <w:rFonts w:ascii="Arial"/>
          <w:color w:val="000000"/>
          <w:sz w:val="24"/>
        </w:rPr>
        <w:t>the</w:t>
      </w:r>
      <w:r>
        <w:rPr>
          <w:rFonts w:ascii="Arial"/>
          <w:color w:val="000000"/>
          <w:sz w:val="24"/>
        </w:rPr>
        <w:t>re</w:t>
      </w:r>
      <w:r>
        <w:rPr>
          <w:rFonts w:ascii="Arial"/>
          <w:color w:val="000000"/>
          <w:sz w:val="24"/>
        </w:rPr>
        <w:t xml:space="preserve"> </w:t>
      </w:r>
      <w:r>
        <w:rPr>
          <w:rFonts w:ascii="Arial"/>
          <w:color w:val="000000"/>
          <w:sz w:val="24"/>
        </w:rPr>
        <w:t>would</w:t>
      </w:r>
      <w:r>
        <w:rPr>
          <w:rFonts w:ascii="Arial"/>
          <w:color w:val="000000"/>
          <w:sz w:val="24"/>
        </w:rPr>
        <w:t>,</w:t>
      </w:r>
      <w:r>
        <w:rPr>
          <w:rFonts w:ascii="Arial"/>
          <w:color w:val="000000"/>
          <w:sz w:val="24"/>
        </w:rPr>
        <w:t xml:space="preserve"> </w:t>
      </w:r>
      <w:r>
        <w:rPr>
          <w:rFonts w:ascii="Arial"/>
          <w:color w:val="000000"/>
          <w:sz w:val="24"/>
        </w:rPr>
        <w:t>at some point,</w:t>
      </w:r>
      <w:r>
        <w:rPr>
          <w:rFonts w:ascii="Arial"/>
          <w:color w:val="000000"/>
          <w:sz w:val="24"/>
        </w:rPr>
        <w:t xml:space="preserve"> </w:t>
      </w:r>
      <w:r>
        <w:rPr>
          <w:rFonts w:ascii="Arial"/>
          <w:color w:val="000000"/>
          <w:sz w:val="24"/>
        </w:rPr>
        <w:t>need to be disclosure made</w:t>
      </w:r>
      <w:r>
        <w:rPr>
          <w:rFonts w:ascii="Arial"/>
          <w:color w:val="000000"/>
          <w:sz w:val="24"/>
        </w:rPr>
        <w:t xml:space="preserve"> </w:t>
      </w:r>
      <w:r>
        <w:rPr>
          <w:rFonts w:ascii="Arial"/>
          <w:color w:val="000000"/>
          <w:sz w:val="24"/>
        </w:rPr>
        <w:t>in any event</w:t>
      </w:r>
      <w:r>
        <w:rPr>
          <w:rFonts w:ascii="Arial"/>
          <w:color w:val="000000"/>
          <w:sz w:val="24"/>
        </w:rPr>
        <w:t xml:space="preserve">. </w:t>
      </w:r>
    </w:p>
    <w:p>
      <w:pPr>
        <w:pStyle w:val="CaselawNumbered10"/>
        <w:numPr>
          <w:ilvl w:val="0"/>
          <w:numId w:val="40"/>
        </w:numPr>
        <w:spacing w:before="150" w:after="0"/>
        <w:ind w:left="600" w:hanging="600"/>
      </w:pPr>
      <w:r>
        <w:rPr>
          <w:rFonts w:ascii="Arial"/>
          <w:color w:val="000000"/>
          <w:sz w:val="24"/>
        </w:rPr>
        <w:t xml:space="preserve">However, I accept that to the extent that the disclosure of confidential information inhibits and constrains </w:t>
      </w:r>
      <w:r>
        <w:rPr>
          <w:rFonts w:ascii="Arial"/>
          <w:color w:val="000000"/>
          <w:sz w:val="24"/>
        </w:rPr>
        <w:t>f</w:t>
      </w:r>
      <w:r>
        <w:rPr>
          <w:rFonts w:ascii="Arial"/>
          <w:color w:val="000000"/>
          <w:sz w:val="24"/>
        </w:rPr>
        <w:t>uture deliberations</w:t>
      </w:r>
      <w:r>
        <w:rPr>
          <w:rFonts w:ascii="Arial"/>
          <w:color w:val="000000"/>
          <w:sz w:val="24"/>
        </w:rPr>
        <w:t xml:space="preserve"> </w:t>
      </w:r>
      <w:r>
        <w:rPr>
          <w:rFonts w:ascii="Arial"/>
          <w:color w:val="000000"/>
          <w:sz w:val="24"/>
        </w:rPr>
        <w:t xml:space="preserve">in the circumstances described </w:t>
      </w:r>
      <w:r>
        <w:rPr>
          <w:rFonts w:ascii="Arial"/>
          <w:color w:val="000000"/>
          <w:sz w:val="24"/>
        </w:rPr>
        <w:t>at</w:t>
      </w:r>
      <w:r>
        <w:rPr>
          <w:rFonts w:ascii="Arial"/>
          <w:color w:val="000000"/>
          <w:sz w:val="24"/>
        </w:rPr>
        <w:t xml:space="preserve"> </w:t>
      </w:r>
      <w:r>
        <w:rPr>
          <w:rFonts w:ascii="Arial"/>
          <w:color w:val="000000"/>
          <w:sz w:val="24"/>
        </w:rPr>
        <w:t>[51] above, this</w:t>
      </w:r>
      <w:r>
        <w:rPr>
          <w:rFonts w:ascii="Arial"/>
          <w:color w:val="000000"/>
          <w:sz w:val="24"/>
        </w:rPr>
        <w:t xml:space="preserve"> </w:t>
      </w:r>
      <w:r>
        <w:rPr>
          <w:rFonts w:ascii="Arial"/>
          <w:color w:val="000000"/>
          <w:sz w:val="24"/>
        </w:rPr>
        <w:t>will</w:t>
      </w:r>
      <w:r>
        <w:rPr>
          <w:rFonts w:ascii="Arial"/>
          <w:color w:val="000000"/>
          <w:sz w:val="24"/>
        </w:rPr>
        <w:t xml:space="preserve"> </w:t>
      </w:r>
      <w:r>
        <w:rPr>
          <w:rFonts w:ascii="Arial"/>
          <w:color w:val="000000"/>
          <w:sz w:val="24"/>
        </w:rPr>
        <w:t xml:space="preserve">interfere with the </w:t>
      </w:r>
      <w:r>
        <w:rPr>
          <w:rFonts w:ascii="Arial"/>
          <w:color w:val="000000"/>
          <w:sz w:val="24"/>
        </w:rPr>
        <w:t>decision</w:t>
      </w:r>
      <w:r>
        <w:rPr>
          <w:rFonts w:ascii="Arial"/>
          <w:color w:val="000000"/>
          <w:sz w:val="24"/>
        </w:rPr>
        <w:t>-making</w:t>
      </w:r>
      <w:r>
        <w:rPr>
          <w:rFonts w:ascii="Arial"/>
          <w:color w:val="000000"/>
          <w:sz w:val="24"/>
        </w:rPr>
        <w:t xml:space="preserve"> </w:t>
      </w:r>
      <w:r>
        <w:rPr>
          <w:rFonts w:ascii="Arial"/>
          <w:color w:val="000000"/>
          <w:sz w:val="24"/>
        </w:rPr>
        <w:t>process</w:t>
      </w:r>
      <w:r>
        <w:rPr>
          <w:rFonts w:ascii="Arial"/>
          <w:color w:val="000000"/>
          <w:sz w:val="24"/>
        </w:rPr>
        <w:t>es</w:t>
      </w:r>
      <w:r>
        <w:rPr>
          <w:rFonts w:ascii="Arial"/>
          <w:color w:val="000000"/>
          <w:sz w:val="24"/>
        </w:rPr>
        <w:t xml:space="preserve"> </w:t>
      </w:r>
      <w:r>
        <w:rPr>
          <w:rFonts w:ascii="Arial"/>
          <w:color w:val="000000"/>
          <w:sz w:val="24"/>
        </w:rPr>
        <w:t xml:space="preserve">of the </w:t>
      </w:r>
      <w:r>
        <w:rPr>
          <w:rFonts w:ascii="Arial"/>
          <w:color w:val="000000"/>
          <w:sz w:val="24"/>
        </w:rPr>
        <w:t>R</w:t>
      </w:r>
      <w:r>
        <w:rPr>
          <w:rFonts w:ascii="Arial"/>
          <w:color w:val="000000"/>
          <w:sz w:val="24"/>
        </w:rPr>
        <w:t>espondent</w:t>
      </w:r>
      <w:r>
        <w:rPr>
          <w:rFonts w:ascii="Arial"/>
          <w:color w:val="000000"/>
          <w:sz w:val="24"/>
        </w:rPr>
        <w:t xml:space="preserve">, </w:t>
      </w:r>
      <w:r>
        <w:rPr>
          <w:rFonts w:ascii="Arial"/>
          <w:color w:val="000000"/>
          <w:sz w:val="24"/>
        </w:rPr>
        <w:t xml:space="preserve">and as such, </w:t>
      </w:r>
      <w:r>
        <w:rPr>
          <w:rFonts w:ascii="Arial"/>
          <w:color w:val="000000"/>
          <w:sz w:val="24"/>
        </w:rPr>
        <w:t>satisf</w:t>
      </w:r>
      <w:r>
        <w:rPr>
          <w:rFonts w:ascii="Arial"/>
          <w:color w:val="000000"/>
          <w:sz w:val="24"/>
        </w:rPr>
        <w:t>y</w:t>
      </w:r>
      <w:r>
        <w:rPr>
          <w:rFonts w:ascii="Arial"/>
          <w:color w:val="000000"/>
          <w:sz w:val="24"/>
        </w:rPr>
        <w:t xml:space="preserve"> </w:t>
      </w:r>
      <w:r>
        <w:rPr>
          <w:rFonts w:ascii="Arial"/>
          <w:color w:val="000000"/>
          <w:sz w:val="24"/>
        </w:rPr>
        <w:t>the requirements of</w:t>
      </w:r>
      <w:r>
        <w:rPr>
          <w:rFonts w:ascii="Arial"/>
          <w:color w:val="000000"/>
          <w:sz w:val="24"/>
        </w:rPr>
        <w:t xml:space="preserve"> </w:t>
      </w:r>
      <w:r>
        <w:rPr>
          <w:rFonts w:ascii="Arial"/>
          <w:color w:val="000000"/>
          <w:sz w:val="24"/>
        </w:rPr>
        <w:t>cl</w:t>
      </w:r>
      <w:r>
        <w:rPr>
          <w:rFonts w:ascii="Arial"/>
          <w:color w:val="000000"/>
          <w:sz w:val="24"/>
        </w:rPr>
        <w:t xml:space="preserve"> </w:t>
      </w:r>
      <w:r>
        <w:rPr>
          <w:rFonts w:ascii="Arial"/>
          <w:color w:val="000000"/>
          <w:sz w:val="24"/>
        </w:rPr>
        <w:t xml:space="preserve">1(f). </w:t>
      </w:r>
    </w:p>
    <w:p>
      <w:pPr>
        <w:pStyle w:val="CaselawHeading3"/>
        <w:keepNext/>
        <w:spacing w:before="150" w:after="150" w:line="264"/>
        <w:ind w:left="0"/>
        <w:jc w:val="left"/>
      </w:pPr>
      <w:r>
        <w:rPr>
          <w:rFonts w:ascii="Arial"/>
        </w:rPr>
        <w:t>Clause 1(h) - integrity of any audit, test, investigation or review</w:t>
      </w:r>
    </w:p>
    <w:p>
      <w:pPr>
        <w:pStyle w:val="CaselawNumbered10"/>
        <w:numPr>
          <w:ilvl w:val="0"/>
          <w:numId w:val="41"/>
        </w:numPr>
        <w:spacing w:before="150" w:after="0"/>
        <w:ind w:left="600" w:hanging="600"/>
      </w:pPr>
      <w:r>
        <w:rPr>
          <w:rFonts w:ascii="Arial"/>
          <w:color w:val="000000"/>
          <w:sz w:val="24"/>
        </w:rPr>
        <w:t>T</w:t>
      </w:r>
      <w:r>
        <w:rPr>
          <w:rFonts w:ascii="Arial"/>
          <w:color w:val="000000"/>
          <w:sz w:val="24"/>
        </w:rPr>
        <w:t xml:space="preserve">here were no specific submissions made by the </w:t>
      </w:r>
      <w:r>
        <w:rPr>
          <w:rFonts w:ascii="Arial"/>
          <w:color w:val="000000"/>
          <w:sz w:val="24"/>
        </w:rPr>
        <w:t>Respondent</w:t>
      </w:r>
      <w:r>
        <w:rPr>
          <w:rFonts w:ascii="Arial"/>
          <w:color w:val="000000"/>
          <w:sz w:val="24"/>
        </w:rPr>
        <w:t xml:space="preserve"> </w:t>
      </w:r>
      <w:r>
        <w:rPr>
          <w:rFonts w:ascii="Arial"/>
          <w:color w:val="000000"/>
          <w:sz w:val="24"/>
        </w:rPr>
        <w:t>in respect of cl 1</w:t>
      </w:r>
      <w:r>
        <w:rPr>
          <w:rFonts w:ascii="Arial"/>
          <w:color w:val="000000"/>
          <w:sz w:val="24"/>
        </w:rPr>
        <w:t>(h) a</w:t>
      </w:r>
      <w:r>
        <w:rPr>
          <w:rFonts w:ascii="Arial"/>
          <w:color w:val="000000"/>
          <w:sz w:val="24"/>
        </w:rPr>
        <w:t xml:space="preserve">nd why </w:t>
      </w:r>
      <w:r>
        <w:rPr>
          <w:rFonts w:ascii="Arial"/>
          <w:color w:val="000000"/>
          <w:sz w:val="24"/>
        </w:rPr>
        <w:t xml:space="preserve">it </w:t>
      </w:r>
      <w:r>
        <w:rPr>
          <w:rFonts w:ascii="Arial"/>
          <w:color w:val="000000"/>
          <w:sz w:val="24"/>
        </w:rPr>
        <w:t>was relevant</w:t>
      </w:r>
      <w:r>
        <w:rPr>
          <w:rFonts w:ascii="Arial"/>
          <w:color w:val="000000"/>
          <w:sz w:val="24"/>
        </w:rPr>
        <w:t>.</w:t>
      </w:r>
      <w:r>
        <w:rPr>
          <w:rFonts w:ascii="Arial"/>
          <w:color w:val="000000"/>
          <w:sz w:val="24"/>
        </w:rPr>
        <w:t xml:space="preserve"> </w:t>
      </w:r>
      <w:r>
        <w:rPr>
          <w:rFonts w:ascii="Arial"/>
          <w:color w:val="000000"/>
          <w:sz w:val="24"/>
        </w:rPr>
        <w:t>I</w:t>
      </w:r>
      <w:r>
        <w:rPr>
          <w:rFonts w:ascii="Arial"/>
          <w:color w:val="000000"/>
          <w:sz w:val="24"/>
        </w:rPr>
        <w:t xml:space="preserve"> </w:t>
      </w:r>
      <w:r>
        <w:rPr>
          <w:rFonts w:ascii="Arial"/>
          <w:color w:val="000000"/>
          <w:sz w:val="24"/>
        </w:rPr>
        <w:t>am</w:t>
      </w:r>
      <w:r>
        <w:rPr>
          <w:rFonts w:ascii="Arial"/>
          <w:color w:val="000000"/>
          <w:sz w:val="24"/>
        </w:rPr>
        <w:t xml:space="preserve"> </w:t>
      </w:r>
      <w:r>
        <w:rPr>
          <w:rFonts w:ascii="Arial"/>
          <w:color w:val="000000"/>
          <w:sz w:val="24"/>
        </w:rPr>
        <w:t>unable to see on the evidence the relevance of cl 1</w:t>
      </w:r>
      <w:r>
        <w:rPr>
          <w:rFonts w:ascii="Arial"/>
          <w:color w:val="000000"/>
          <w:sz w:val="24"/>
        </w:rPr>
        <w:t xml:space="preserve">(h). </w:t>
      </w:r>
      <w:r>
        <w:rPr>
          <w:rFonts w:ascii="Arial"/>
          <w:color w:val="000000"/>
          <w:sz w:val="24"/>
        </w:rPr>
        <w:t xml:space="preserve"> </w:t>
      </w:r>
      <w:r>
        <w:rPr>
          <w:rFonts w:ascii="Arial"/>
          <w:color w:val="000000"/>
          <w:sz w:val="24"/>
        </w:rPr>
        <w:t xml:space="preserve"> </w:t>
      </w:r>
    </w:p>
    <w:p>
      <w:pPr>
        <w:pStyle w:val="CaselawNumbered10"/>
        <w:numPr>
          <w:ilvl w:val="0"/>
          <w:numId w:val="41"/>
        </w:numPr>
        <w:spacing w:before="150" w:after="0"/>
        <w:ind w:left="600" w:hanging="600"/>
      </w:pPr>
      <w:r>
        <w:rPr>
          <w:rFonts w:ascii="Arial"/>
          <w:color w:val="000000"/>
          <w:sz w:val="24"/>
        </w:rPr>
        <w:t xml:space="preserve">Clause 3 of </w:t>
      </w:r>
      <w:r>
        <w:rPr>
          <w:rFonts w:ascii="Arial"/>
          <w:color w:val="000000"/>
          <w:sz w:val="24"/>
        </w:rPr>
        <w:t>the Table</w:t>
      </w:r>
      <w:r>
        <w:rPr>
          <w:rFonts w:ascii="Arial"/>
          <w:color w:val="000000"/>
          <w:sz w:val="24"/>
        </w:rPr>
        <w:t> in s 14 of</w:t>
      </w:r>
      <w:r>
        <w:rPr>
          <w:rFonts w:ascii="Arial"/>
          <w:color w:val="000000"/>
          <w:sz w:val="24"/>
        </w:rPr>
        <w:t> the GIPA Act</w:t>
      </w:r>
      <w:r>
        <w:rPr>
          <w:rFonts w:ascii="Arial"/>
          <w:color w:val="000000"/>
          <w:sz w:val="24"/>
        </w:rPr>
        <w:t>,</w:t>
      </w:r>
      <w:r>
        <w:rPr>
          <w:rFonts w:ascii="Arial"/>
          <w:color w:val="000000"/>
          <w:sz w:val="24"/>
        </w:rPr>
        <w:t xml:space="preserve"> </w:t>
      </w:r>
      <w:r>
        <w:rPr>
          <w:rFonts w:ascii="Arial"/>
          <w:color w:val="000000"/>
          <w:sz w:val="24"/>
        </w:rPr>
        <w:t xml:space="preserve">in </w:t>
      </w:r>
      <w:r>
        <w:rPr>
          <w:rFonts w:ascii="Arial"/>
          <w:color w:val="000000"/>
          <w:sz w:val="24"/>
        </w:rPr>
        <w:t>determining whether there is an overriding public interest against disclosure</w:t>
      </w:r>
      <w:r>
        <w:rPr>
          <w:rFonts w:ascii="Arial"/>
          <w:color w:val="000000"/>
          <w:sz w:val="24"/>
        </w:rPr>
        <w:t>,</w:t>
      </w:r>
      <w:r>
        <w:rPr>
          <w:rFonts w:ascii="Arial"/>
          <w:color w:val="000000"/>
          <w:sz w:val="24"/>
        </w:rPr>
        <w:t xml:space="preserve"> </w:t>
      </w:r>
      <w:r>
        <w:rPr>
          <w:rFonts w:ascii="Arial"/>
          <w:color w:val="000000"/>
          <w:sz w:val="24"/>
        </w:rPr>
        <w:t>provides</w:t>
      </w:r>
      <w:r>
        <w:rPr>
          <w:rFonts w:ascii="Arial"/>
          <w:color w:val="000000"/>
          <w:sz w:val="24"/>
        </w:rPr>
        <w:t>:</w:t>
      </w:r>
    </w:p>
    <w:p>
      <w:pPr>
        <w:pStyle w:val="CaselawQuote0"/>
        <w:spacing w:before="150" w:after="150"/>
        <w:ind w:left="2100"/>
        <w:jc w:val="left"/>
      </w:pPr>
      <w:r>
        <w:rPr>
          <w:rFonts w:ascii="Arial"/>
          <w:color w:val="000000"/>
          <w:sz w:val="22"/>
        </w:rPr>
        <w:t>“</w:t>
      </w:r>
      <w:r>
        <w:rPr>
          <w:rFonts w:ascii="Arial"/>
          <w:b/>
          <w:color w:val="000000"/>
          <w:sz w:val="22"/>
        </w:rPr>
        <w:t>3 Individual rights, judicial processes and natural justice</w:t>
      </w:r>
    </w:p>
    <w:p>
      <w:pPr>
        <w:pStyle w:val="CaselawQuote0"/>
        <w:spacing w:before="150" w:after="150"/>
        <w:ind w:left="2100"/>
        <w:jc w:val="left"/>
      </w:pPr>
      <w:r>
        <w:rPr>
          <w:rFonts w:ascii="Arial"/>
          <w:color w:val="000000"/>
          <w:sz w:val="22"/>
        </w:rPr>
        <w:t>There is a public interest consideration against disclosure of information if disclosure of the information could</w:t>
      </w:r>
      <w:r>
        <w:rPr>
          <w:rFonts w:ascii="Arial"/>
          <w:color w:val="000000"/>
          <w:sz w:val="22"/>
        </w:rPr>
        <w:t xml:space="preserve"> </w:t>
      </w:r>
      <w:r>
        <w:rPr>
          <w:rFonts w:ascii="Arial"/>
          <w:color w:val="000000"/>
          <w:sz w:val="22"/>
        </w:rPr>
        <w:t>reasonably be expected to have one or more of the following effects—</w:t>
      </w:r>
    </w:p>
    <w:p>
      <w:pPr>
        <w:pStyle w:val="CaselawQuote0"/>
        <w:spacing w:before="150" w:after="150"/>
        <w:ind w:left="2100"/>
        <w:jc w:val="left"/>
      </w:pPr>
      <w:r>
        <w:rPr>
          <w:rFonts w:ascii="Arial"/>
          <w:color w:val="000000"/>
          <w:sz w:val="22"/>
        </w:rPr>
        <w:t>……</w:t>
      </w:r>
    </w:p>
    <w:p>
      <w:pPr>
        <w:pStyle w:val="CaselawQuote0"/>
        <w:spacing w:before="150" w:after="150"/>
        <w:ind w:left="2100"/>
        <w:jc w:val="left"/>
      </w:pPr>
      <w:r>
        <w:rPr>
          <w:rFonts w:ascii="Arial"/>
          <w:color w:val="000000"/>
          <w:sz w:val="22"/>
        </w:rPr>
        <w:t>(c)</w:t>
      </w:r>
      <w:r>
        <w:rPr>
          <w:rFonts w:ascii="Arial"/>
          <w:color w:val="000000"/>
          <w:sz w:val="22"/>
        </w:rPr>
        <w:t xml:space="preserve"> </w:t>
      </w:r>
      <w:r>
        <w:rPr>
          <w:rFonts w:ascii="Arial"/>
          <w:color w:val="000000"/>
          <w:sz w:val="22"/>
        </w:rPr>
        <w:t>prejudice any court proceedings by revealing matter prepared for the purposes of or in relation to current or</w:t>
      </w:r>
      <w:r>
        <w:rPr>
          <w:rFonts w:ascii="Arial"/>
          <w:color w:val="000000"/>
          <w:sz w:val="22"/>
        </w:rPr>
        <w:t xml:space="preserve"> future </w:t>
      </w:r>
      <w:r>
        <w:rPr>
          <w:rFonts w:ascii="Arial"/>
          <w:color w:val="000000"/>
          <w:sz w:val="22"/>
        </w:rPr>
        <w:t>proceedings,…</w:t>
      </w:r>
      <w:r>
        <w:rPr>
          <w:rFonts w:ascii="Arial"/>
          <w:color w:val="000000"/>
          <w:sz w:val="22"/>
        </w:rPr>
        <w:t xml:space="preserve"> </w:t>
      </w:r>
      <w:r>
        <w:rPr>
          <w:rFonts w:ascii="Arial"/>
          <w:color w:val="000000"/>
          <w:sz w:val="22"/>
        </w:rPr>
        <w:t>”</w:t>
      </w:r>
    </w:p>
    <w:p>
      <w:pPr>
        <w:pStyle w:val="CaselawHeading3"/>
        <w:keepNext/>
        <w:spacing w:before="150" w:after="150" w:line="264"/>
        <w:ind w:left="0"/>
        <w:jc w:val="left"/>
      </w:pPr>
      <w:r>
        <w:rPr>
          <w:rFonts w:ascii="Arial"/>
        </w:rPr>
        <w:t>Clause 3(c) – prejudice any court proceedings</w:t>
      </w:r>
    </w:p>
    <w:p>
      <w:pPr>
        <w:pStyle w:val="CaselawNumbered10"/>
        <w:numPr>
          <w:ilvl w:val="0"/>
          <w:numId w:val="42"/>
        </w:numPr>
        <w:spacing w:before="150" w:after="0"/>
        <w:ind w:left="600" w:hanging="600"/>
      </w:pPr>
      <w:r>
        <w:rPr>
          <w:rFonts w:ascii="Arial"/>
          <w:color w:val="000000"/>
          <w:sz w:val="24"/>
        </w:rPr>
        <w:t xml:space="preserve">There were no specific submissions made by the </w:t>
      </w:r>
      <w:r>
        <w:rPr>
          <w:rFonts w:ascii="Arial"/>
          <w:color w:val="000000"/>
          <w:sz w:val="24"/>
        </w:rPr>
        <w:t>R</w:t>
      </w:r>
      <w:r>
        <w:rPr>
          <w:rFonts w:ascii="Arial"/>
          <w:color w:val="000000"/>
          <w:sz w:val="24"/>
        </w:rPr>
        <w:t>espondent as to why cl 3</w:t>
      </w:r>
      <w:r>
        <w:rPr>
          <w:rFonts w:ascii="Arial"/>
          <w:color w:val="000000"/>
          <w:sz w:val="24"/>
        </w:rPr>
        <w:t xml:space="preserve">(c) remained relevant. While </w:t>
      </w:r>
      <w:r>
        <w:rPr>
          <w:rFonts w:ascii="Arial"/>
          <w:color w:val="000000"/>
          <w:sz w:val="24"/>
        </w:rPr>
        <w:t>proceedings had been</w:t>
      </w:r>
      <w:r>
        <w:rPr>
          <w:rFonts w:ascii="Arial"/>
          <w:color w:val="000000"/>
          <w:sz w:val="24"/>
        </w:rPr>
        <w:t xml:space="preserve"> </w:t>
      </w:r>
      <w:r>
        <w:rPr>
          <w:rFonts w:ascii="Arial"/>
          <w:color w:val="000000"/>
          <w:sz w:val="24"/>
        </w:rPr>
        <w:t>heard and determined</w:t>
      </w:r>
      <w:r>
        <w:rPr>
          <w:rFonts w:ascii="Arial"/>
          <w:color w:val="000000"/>
          <w:sz w:val="24"/>
        </w:rPr>
        <w:t xml:space="preserve"> </w:t>
      </w:r>
      <w:r>
        <w:rPr>
          <w:rFonts w:ascii="Arial"/>
          <w:color w:val="000000"/>
          <w:sz w:val="24"/>
        </w:rPr>
        <w:t xml:space="preserve">in the </w:t>
      </w:r>
      <w:r>
        <w:rPr>
          <w:rFonts w:ascii="Arial"/>
          <w:color w:val="000000"/>
          <w:sz w:val="24"/>
        </w:rPr>
        <w:t>L</w:t>
      </w:r>
      <w:r>
        <w:rPr>
          <w:rFonts w:ascii="Arial"/>
          <w:color w:val="000000"/>
          <w:sz w:val="24"/>
        </w:rPr>
        <w:t xml:space="preserve">and and </w:t>
      </w:r>
      <w:r>
        <w:rPr>
          <w:rFonts w:ascii="Arial"/>
          <w:color w:val="000000"/>
          <w:sz w:val="24"/>
        </w:rPr>
        <w:t>E</w:t>
      </w:r>
      <w:r>
        <w:rPr>
          <w:rFonts w:ascii="Arial"/>
          <w:color w:val="000000"/>
          <w:sz w:val="24"/>
        </w:rPr>
        <w:t xml:space="preserve">nvironment </w:t>
      </w:r>
      <w:r>
        <w:rPr>
          <w:rFonts w:ascii="Arial"/>
          <w:color w:val="000000"/>
          <w:sz w:val="24"/>
        </w:rPr>
        <w:t>C</w:t>
      </w:r>
      <w:r>
        <w:rPr>
          <w:rFonts w:ascii="Arial"/>
          <w:color w:val="000000"/>
          <w:sz w:val="24"/>
        </w:rPr>
        <w:t>ourt, th</w:t>
      </w:r>
      <w:r>
        <w:rPr>
          <w:rFonts w:ascii="Arial"/>
          <w:color w:val="000000"/>
          <w:sz w:val="24"/>
        </w:rPr>
        <w:t xml:space="preserve">at determination occurred </w:t>
      </w:r>
      <w:r>
        <w:rPr>
          <w:rFonts w:ascii="Arial"/>
          <w:color w:val="000000"/>
          <w:sz w:val="24"/>
        </w:rPr>
        <w:t>on 28 November 2023</w:t>
      </w:r>
      <w:r>
        <w:rPr>
          <w:rFonts w:ascii="Arial"/>
          <w:color w:val="000000"/>
          <w:sz w:val="24"/>
        </w:rPr>
        <w:t xml:space="preserve"> </w:t>
      </w:r>
      <w:r>
        <w:rPr>
          <w:rFonts w:ascii="Arial"/>
          <w:color w:val="000000"/>
          <w:sz w:val="24"/>
        </w:rPr>
        <w:t>(</w:t>
      </w:r>
      <w:r>
        <w:rPr>
          <w:rFonts w:ascii="Arial"/>
          <w:i/>
          <w:color w:val="000000"/>
          <w:sz w:val="24"/>
        </w:rPr>
        <w:t>Mogul Stud Pty Ltd v The Hills Shire Council</w:t>
      </w:r>
      <w:r>
        <w:rPr>
          <w:rFonts w:ascii="Arial"/>
          <w:color w:val="000000"/>
          <w:sz w:val="24"/>
        </w:rPr>
        <w:t xml:space="preserve"> </w:t>
      </w:r>
      <w:r>
        <w:rPr>
          <w:rFonts w:ascii="Arial"/>
          <w:color w:val="000000"/>
          <w:sz w:val="24"/>
        </w:rPr>
        <w:t xml:space="preserve">[2023] NSWLEC 1714). </w:t>
      </w:r>
      <w:r>
        <w:rPr>
          <w:rFonts w:ascii="Arial"/>
          <w:color w:val="000000"/>
          <w:sz w:val="24"/>
        </w:rPr>
        <w:t xml:space="preserve">To the extent that the </w:t>
      </w:r>
      <w:r>
        <w:rPr>
          <w:rFonts w:ascii="Arial"/>
          <w:color w:val="000000"/>
          <w:sz w:val="24"/>
        </w:rPr>
        <w:t>Respondent</w:t>
      </w:r>
      <w:r>
        <w:rPr>
          <w:rFonts w:ascii="Arial"/>
          <w:color w:val="000000"/>
          <w:sz w:val="24"/>
        </w:rPr>
        <w:t>’</w:t>
      </w:r>
      <w:r>
        <w:rPr>
          <w:rFonts w:ascii="Arial"/>
          <w:color w:val="000000"/>
          <w:sz w:val="24"/>
        </w:rPr>
        <w:t xml:space="preserve">s </w:t>
      </w:r>
      <w:r>
        <w:rPr>
          <w:rFonts w:ascii="Arial"/>
          <w:color w:val="000000"/>
          <w:sz w:val="24"/>
        </w:rPr>
        <w:t>reliance on cl 3</w:t>
      </w:r>
      <w:r>
        <w:rPr>
          <w:rFonts w:ascii="Arial"/>
          <w:color w:val="000000"/>
          <w:sz w:val="24"/>
        </w:rPr>
        <w:t xml:space="preserve">(c) </w:t>
      </w:r>
      <w:r>
        <w:rPr>
          <w:rFonts w:ascii="Arial"/>
          <w:color w:val="000000"/>
          <w:sz w:val="24"/>
        </w:rPr>
        <w:t xml:space="preserve">originally </w:t>
      </w:r>
      <w:r>
        <w:rPr>
          <w:rFonts w:ascii="Arial"/>
          <w:color w:val="000000"/>
          <w:sz w:val="24"/>
        </w:rPr>
        <w:t xml:space="preserve">may have </w:t>
      </w:r>
      <w:r>
        <w:rPr>
          <w:rFonts w:ascii="Arial"/>
          <w:color w:val="000000"/>
          <w:sz w:val="24"/>
        </w:rPr>
        <w:t>related to these proceedings,</w:t>
      </w:r>
      <w:r>
        <w:rPr>
          <w:rFonts w:ascii="Arial"/>
          <w:color w:val="000000"/>
          <w:sz w:val="24"/>
        </w:rPr>
        <w:t xml:space="preserve"> </w:t>
      </w:r>
      <w:r>
        <w:rPr>
          <w:rFonts w:ascii="Arial"/>
          <w:color w:val="000000"/>
          <w:sz w:val="24"/>
        </w:rPr>
        <w:t>th</w:t>
      </w:r>
      <w:r>
        <w:rPr>
          <w:rFonts w:ascii="Arial"/>
          <w:color w:val="000000"/>
          <w:sz w:val="24"/>
        </w:rPr>
        <w:t>e</w:t>
      </w:r>
      <w:r>
        <w:rPr>
          <w:rFonts w:ascii="Arial"/>
          <w:color w:val="000000"/>
          <w:sz w:val="24"/>
        </w:rPr>
        <w:t>se proceedings have</w:t>
      </w:r>
      <w:r>
        <w:rPr>
          <w:rFonts w:ascii="Arial"/>
          <w:color w:val="000000"/>
          <w:sz w:val="24"/>
        </w:rPr>
        <w:t xml:space="preserve"> </w:t>
      </w:r>
      <w:r>
        <w:rPr>
          <w:rFonts w:ascii="Arial"/>
          <w:color w:val="000000"/>
          <w:sz w:val="24"/>
        </w:rPr>
        <w:t>now</w:t>
      </w:r>
      <w:r>
        <w:rPr>
          <w:rFonts w:ascii="Arial"/>
          <w:color w:val="000000"/>
          <w:sz w:val="24"/>
        </w:rPr>
        <w:t xml:space="preserve"> </w:t>
      </w:r>
      <w:r>
        <w:rPr>
          <w:rFonts w:ascii="Arial"/>
          <w:color w:val="000000"/>
          <w:sz w:val="24"/>
        </w:rPr>
        <w:t>been determined</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hese proceedings hav</w:t>
      </w:r>
      <w:r>
        <w:rPr>
          <w:rFonts w:ascii="Arial"/>
          <w:color w:val="000000"/>
          <w:sz w:val="24"/>
        </w:rPr>
        <w:t>ing</w:t>
      </w:r>
      <w:r>
        <w:rPr>
          <w:rFonts w:ascii="Arial"/>
          <w:color w:val="000000"/>
          <w:sz w:val="24"/>
        </w:rPr>
        <w:t xml:space="preserve"> </w:t>
      </w:r>
      <w:r>
        <w:rPr>
          <w:rFonts w:ascii="Arial"/>
          <w:color w:val="000000"/>
          <w:sz w:val="24"/>
        </w:rPr>
        <w:t>been determined,</w:t>
      </w:r>
      <w:r>
        <w:rPr>
          <w:rFonts w:ascii="Arial"/>
          <w:color w:val="000000"/>
          <w:sz w:val="24"/>
        </w:rPr>
        <w:t xml:space="preserve"> </w:t>
      </w:r>
      <w:r>
        <w:rPr>
          <w:rFonts w:ascii="Arial"/>
          <w:color w:val="000000"/>
          <w:sz w:val="24"/>
        </w:rPr>
        <w:t xml:space="preserve">I would not have placed much weight on cl </w:t>
      </w:r>
      <w:r>
        <w:rPr>
          <w:rFonts w:ascii="Arial"/>
          <w:color w:val="000000"/>
          <w:sz w:val="24"/>
        </w:rPr>
        <w:t xml:space="preserve">3(c). </w:t>
      </w:r>
      <w:r>
        <w:rPr>
          <w:rFonts w:ascii="Arial"/>
          <w:color w:val="000000"/>
          <w:sz w:val="24"/>
        </w:rPr>
        <w:t>In any event,</w:t>
      </w:r>
      <w:r>
        <w:rPr>
          <w:rFonts w:ascii="Arial"/>
          <w:color w:val="000000"/>
          <w:sz w:val="24"/>
        </w:rPr>
        <w:t xml:space="preserve"> </w:t>
      </w:r>
      <w:r>
        <w:rPr>
          <w:rFonts w:ascii="Arial"/>
          <w:color w:val="000000"/>
          <w:sz w:val="24"/>
        </w:rPr>
        <w:t xml:space="preserve">I understood the </w:t>
      </w:r>
      <w:r>
        <w:rPr>
          <w:rFonts w:ascii="Arial"/>
          <w:color w:val="000000"/>
          <w:sz w:val="24"/>
        </w:rPr>
        <w:t>Respondent</w:t>
      </w:r>
      <w:r>
        <w:rPr>
          <w:rFonts w:ascii="Arial"/>
          <w:color w:val="000000"/>
          <w:sz w:val="24"/>
        </w:rPr>
        <w:t xml:space="preserve"> </w:t>
      </w:r>
      <w:r>
        <w:rPr>
          <w:rFonts w:ascii="Arial"/>
          <w:color w:val="000000"/>
          <w:sz w:val="24"/>
        </w:rPr>
        <w:t>to no longer press it</w:t>
      </w:r>
      <w:r>
        <w:rPr>
          <w:rFonts w:ascii="Arial"/>
          <w:color w:val="000000"/>
          <w:sz w:val="24"/>
        </w:rPr>
        <w:t>s</w:t>
      </w:r>
      <w:r>
        <w:rPr>
          <w:rFonts w:ascii="Arial"/>
          <w:color w:val="000000"/>
          <w:sz w:val="24"/>
        </w:rPr>
        <w:t xml:space="preserve"> </w:t>
      </w:r>
      <w:r>
        <w:rPr>
          <w:rFonts w:ascii="Arial"/>
          <w:color w:val="000000"/>
          <w:sz w:val="24"/>
        </w:rPr>
        <w:t>sub</w:t>
      </w:r>
      <w:r>
        <w:rPr>
          <w:rFonts w:ascii="Arial"/>
          <w:color w:val="000000"/>
          <w:sz w:val="24"/>
        </w:rPr>
        <w:t>missions based on c</w:t>
      </w:r>
      <w:r>
        <w:rPr>
          <w:rFonts w:ascii="Arial"/>
          <w:color w:val="000000"/>
          <w:sz w:val="24"/>
        </w:rPr>
        <w:t xml:space="preserve">l 3(c). </w:t>
      </w:r>
    </w:p>
    <w:p>
      <w:pPr>
        <w:pStyle w:val="CaselawNumbered10"/>
        <w:numPr>
          <w:ilvl w:val="0"/>
          <w:numId w:val="42"/>
        </w:numPr>
        <w:spacing w:before="150" w:after="0"/>
        <w:ind w:left="600" w:hanging="600"/>
      </w:pPr>
      <w:r>
        <w:rPr>
          <w:rFonts w:ascii="Arial"/>
          <w:color w:val="000000"/>
          <w:sz w:val="24"/>
        </w:rPr>
        <w:t xml:space="preserve">The Respondent relied on numerous </w:t>
      </w:r>
      <w:r>
        <w:rPr>
          <w:rFonts w:ascii="Arial"/>
          <w:color w:val="000000"/>
          <w:sz w:val="24"/>
        </w:rPr>
        <w:t>public interest</w:t>
      </w:r>
      <w:r>
        <w:rPr>
          <w:rFonts w:ascii="Arial"/>
          <w:color w:val="000000"/>
          <w:sz w:val="24"/>
        </w:rPr>
        <w:t xml:space="preserve"> </w:t>
      </w:r>
      <w:r>
        <w:rPr>
          <w:rFonts w:ascii="Arial"/>
          <w:color w:val="000000"/>
          <w:sz w:val="24"/>
        </w:rPr>
        <w:t xml:space="preserve">considerations against disclosure set out in cl </w:t>
      </w:r>
      <w:r>
        <w:rPr>
          <w:rFonts w:ascii="Arial"/>
          <w:color w:val="000000"/>
          <w:sz w:val="24"/>
        </w:rPr>
        <w:t>4</w:t>
      </w:r>
      <w:r>
        <w:rPr>
          <w:rFonts w:ascii="Arial"/>
          <w:color w:val="000000"/>
          <w:sz w:val="24"/>
        </w:rPr>
        <w:t xml:space="preserve"> </w:t>
      </w:r>
      <w:r>
        <w:rPr>
          <w:rFonts w:ascii="Arial"/>
          <w:color w:val="000000"/>
          <w:sz w:val="24"/>
        </w:rPr>
        <w:t xml:space="preserve">in the </w:t>
      </w:r>
      <w:r>
        <w:rPr>
          <w:rFonts w:ascii="Arial"/>
          <w:color w:val="000000"/>
          <w:sz w:val="24"/>
        </w:rPr>
        <w:t>T</w:t>
      </w:r>
      <w:r>
        <w:rPr>
          <w:rFonts w:ascii="Arial"/>
          <w:color w:val="000000"/>
          <w:sz w:val="24"/>
        </w:rPr>
        <w:t>able in s 14</w:t>
      </w:r>
      <w:r>
        <w:rPr>
          <w:rFonts w:ascii="Arial"/>
          <w:color w:val="000000"/>
          <w:sz w:val="24"/>
        </w:rPr>
        <w:t>. Clause 4</w:t>
      </w:r>
      <w:r>
        <w:rPr>
          <w:rFonts w:ascii="Arial"/>
          <w:color w:val="000000"/>
          <w:sz w:val="24"/>
        </w:rPr>
        <w:t xml:space="preserve"> </w:t>
      </w:r>
      <w:r>
        <w:rPr>
          <w:rFonts w:ascii="Arial"/>
          <w:color w:val="000000"/>
          <w:sz w:val="24"/>
        </w:rPr>
        <w:t>relevantly provides as follows</w:t>
      </w:r>
      <w:r>
        <w:rPr>
          <w:rFonts w:ascii="Arial"/>
          <w:color w:val="000000"/>
          <w:sz w:val="24"/>
        </w:rPr>
        <w:t>:</w:t>
      </w:r>
    </w:p>
    <w:p>
      <w:pPr>
        <w:pStyle w:val="CaselawQuote0"/>
        <w:spacing w:before="150" w:after="150"/>
        <w:ind w:left="2100"/>
        <w:jc w:val="left"/>
      </w:pPr>
      <w:r>
        <w:rPr>
          <w:rFonts w:ascii="Arial"/>
          <w:color w:val="000000"/>
          <w:sz w:val="22"/>
        </w:rPr>
        <w:t>“</w:t>
      </w:r>
      <w:r>
        <w:rPr>
          <w:rFonts w:ascii="Arial"/>
          <w:b/>
          <w:color w:val="000000"/>
          <w:sz w:val="22"/>
        </w:rPr>
        <w:t>4 Business interests of agencies and other persons</w:t>
      </w:r>
    </w:p>
    <w:p>
      <w:pPr>
        <w:pStyle w:val="CaselawQuote0"/>
        <w:spacing w:before="150" w:after="150"/>
        <w:ind w:left="2100"/>
        <w:jc w:val="left"/>
      </w:pPr>
      <w:r>
        <w:rPr>
          <w:rFonts w:ascii="Arial"/>
          <w:color w:val="000000"/>
          <w:sz w:val="22"/>
        </w:rPr>
        <w:t>There is a public interest consideration against disclosure of information if disclosure of the information could reasonably be expected to have one or more of the following effects—</w:t>
      </w:r>
    </w:p>
    <w:p>
      <w:pPr>
        <w:pStyle w:val="CaselawQuote0"/>
        <w:spacing w:before="150" w:after="150"/>
        <w:ind w:left="2100"/>
        <w:jc w:val="left"/>
      </w:pPr>
      <w:r>
        <w:rPr>
          <w:rFonts w:ascii="Arial"/>
          <w:color w:val="000000"/>
          <w:sz w:val="22"/>
        </w:rPr>
        <w:t>(a)</w:t>
      </w:r>
      <w:r>
        <w:rPr>
          <w:rFonts w:ascii="Arial"/>
          <w:color w:val="000000"/>
          <w:sz w:val="22"/>
        </w:rPr>
        <w:t xml:space="preserve"> </w:t>
      </w:r>
      <w:r>
        <w:rPr>
          <w:rFonts w:ascii="Arial"/>
          <w:color w:val="000000"/>
          <w:sz w:val="22"/>
        </w:rPr>
        <w:t xml:space="preserve">undermine competitive neutrality </w:t>
      </w:r>
      <w:r>
        <w:rPr>
          <w:rFonts w:ascii="Arial"/>
          <w:color w:val="000000"/>
          <w:sz w:val="22"/>
        </w:rPr>
        <w:t>in connection with any functions of an agency in respect of which it competes with any person or otherwise place an agency at a competitive advantage or disadvantage in any market,</w:t>
      </w:r>
    </w:p>
    <w:p>
      <w:pPr>
        <w:pStyle w:val="CaselawQuote0"/>
        <w:spacing w:before="150" w:after="150"/>
        <w:ind w:left="2100"/>
        <w:jc w:val="left"/>
      </w:pPr>
      <w:r>
        <w:rPr>
          <w:rFonts w:ascii="Arial"/>
          <w:color w:val="000000"/>
          <w:sz w:val="22"/>
        </w:rPr>
        <w:t xml:space="preserve">…… </w:t>
      </w:r>
    </w:p>
    <w:p>
      <w:pPr>
        <w:pStyle w:val="CaselawQuote0"/>
        <w:spacing w:before="150" w:after="150"/>
        <w:ind w:left="2100"/>
        <w:jc w:val="left"/>
      </w:pPr>
      <w:r>
        <w:rPr>
          <w:rFonts w:ascii="Arial"/>
          <w:color w:val="000000"/>
          <w:sz w:val="22"/>
        </w:rPr>
        <w:t>(c) diminish the competitive commercial value of any information to any person,</w:t>
      </w:r>
    </w:p>
    <w:p>
      <w:pPr>
        <w:pStyle w:val="CaselawQuote0"/>
        <w:spacing w:before="150" w:after="150"/>
        <w:ind w:left="2100"/>
        <w:jc w:val="left"/>
      </w:pPr>
      <w:r>
        <w:rPr>
          <w:rFonts w:ascii="Arial"/>
          <w:color w:val="000000"/>
          <w:sz w:val="22"/>
        </w:rPr>
        <w:t>(d) prejudice any person’s legitimate business, commercial, professional or financial interests,</w:t>
      </w:r>
    </w:p>
    <w:p>
      <w:pPr>
        <w:pStyle w:val="CaselawQuote0"/>
        <w:spacing w:before="150" w:after="150"/>
        <w:ind w:left="2100"/>
        <w:jc w:val="left"/>
      </w:pPr>
      <w:r>
        <w:rPr>
          <w:rFonts w:ascii="Arial"/>
          <w:color w:val="000000"/>
          <w:sz w:val="22"/>
        </w:rPr>
        <w:t>(e) prejudice the conduct, effectiveness or integrity of any research by revealing its purpose, conduct or results (whether or not</w:t>
      </w:r>
      <w:r>
        <w:rPr>
          <w:rFonts w:ascii="Arial"/>
          <w:color w:val="000000"/>
          <w:sz w:val="22"/>
        </w:rPr>
        <w:t xml:space="preserve"> commenced and whether or not completed)</w:t>
      </w:r>
      <w:r>
        <w:rPr>
          <w:rFonts w:ascii="Arial"/>
          <w:color w:val="000000"/>
          <w:sz w:val="22"/>
        </w:rPr>
        <w:t>”.</w:t>
      </w:r>
    </w:p>
    <w:p>
      <w:pPr>
        <w:pStyle w:val="CaselawHeading3"/>
        <w:keepNext/>
        <w:spacing w:before="150" w:after="150" w:line="264"/>
        <w:ind w:left="0"/>
        <w:jc w:val="left"/>
      </w:pPr>
      <w:r>
        <w:rPr>
          <w:rFonts w:ascii="Arial"/>
        </w:rPr>
        <w:t>Clause 4</w:t>
      </w:r>
      <w:r>
        <w:rPr>
          <w:rFonts w:ascii="Arial"/>
        </w:rPr>
        <w:t>(</w:t>
      </w:r>
      <w:r>
        <w:rPr>
          <w:rFonts w:ascii="Arial"/>
        </w:rPr>
        <w:t xml:space="preserve">a) </w:t>
      </w:r>
      <w:r>
        <w:rPr>
          <w:rFonts w:ascii="Arial"/>
        </w:rPr>
        <w:t xml:space="preserve">- </w:t>
      </w:r>
      <w:r>
        <w:rPr>
          <w:rFonts w:ascii="Arial"/>
        </w:rPr>
        <w:t>undermine competitive neutrality</w:t>
      </w:r>
    </w:p>
    <w:p>
      <w:pPr>
        <w:pStyle w:val="CaselawNumbered10"/>
        <w:numPr>
          <w:ilvl w:val="0"/>
          <w:numId w:val="43"/>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esponde</w:t>
      </w:r>
      <w:r>
        <w:rPr>
          <w:rFonts w:ascii="Arial"/>
          <w:color w:val="000000"/>
          <w:sz w:val="24"/>
        </w:rPr>
        <w:t>nt</w:t>
      </w:r>
      <w:r>
        <w:rPr>
          <w:rFonts w:ascii="Arial"/>
          <w:color w:val="000000"/>
          <w:sz w:val="24"/>
        </w:rPr>
        <w:t xml:space="preserve"> </w:t>
      </w:r>
      <w:r>
        <w:rPr>
          <w:rFonts w:ascii="Arial"/>
          <w:color w:val="000000"/>
          <w:sz w:val="24"/>
        </w:rPr>
        <w:t xml:space="preserve">relies on the public interest consideration against disclosure, </w:t>
      </w:r>
      <w:r>
        <w:rPr>
          <w:rFonts w:ascii="Arial"/>
          <w:color w:val="000000"/>
          <w:sz w:val="24"/>
        </w:rPr>
        <w:t>that</w:t>
      </w:r>
      <w:r>
        <w:rPr>
          <w:rFonts w:ascii="Arial"/>
          <w:color w:val="000000"/>
          <w:sz w:val="24"/>
        </w:rPr>
        <w:t xml:space="preserve"> </w:t>
      </w:r>
      <w:r>
        <w:rPr>
          <w:rFonts w:ascii="Arial"/>
          <w:color w:val="000000"/>
          <w:sz w:val="24"/>
        </w:rPr>
        <w:t>disclosure could reasonably be expected to undermine competitive neutrality in connection with any functions of an agency in respect of which it</w:t>
      </w:r>
      <w:r>
        <w:rPr>
          <w:rFonts w:ascii="Arial"/>
          <w:color w:val="000000"/>
          <w:sz w:val="24"/>
        </w:rPr>
        <w:t xml:space="preserve"> </w:t>
      </w:r>
      <w:r>
        <w:rPr>
          <w:rFonts w:ascii="Arial"/>
          <w:color w:val="000000"/>
          <w:sz w:val="24"/>
        </w:rPr>
        <w:t>competes with any person or otherwise place an agency at a competitive advantage or disadvantage in any</w:t>
      </w:r>
      <w:r>
        <w:rPr>
          <w:rFonts w:ascii="Arial"/>
          <w:color w:val="000000"/>
          <w:sz w:val="24"/>
        </w:rPr>
        <w:t xml:space="preserve"> </w:t>
      </w:r>
      <w:r>
        <w:rPr>
          <w:rFonts w:ascii="Arial"/>
          <w:color w:val="000000"/>
          <w:sz w:val="24"/>
        </w:rPr>
        <w:t>market</w:t>
      </w:r>
      <w:r>
        <w:rPr>
          <w:rFonts w:ascii="Arial"/>
          <w:color w:val="000000"/>
          <w:sz w:val="24"/>
        </w:rPr>
        <w:t>.</w:t>
      </w:r>
    </w:p>
    <w:p>
      <w:pPr>
        <w:pStyle w:val="CaselawNumbered10"/>
        <w:numPr>
          <w:ilvl w:val="0"/>
          <w:numId w:val="43"/>
        </w:numPr>
        <w:spacing w:before="150" w:after="0"/>
        <w:ind w:left="600" w:hanging="600"/>
      </w:pPr>
      <w:r>
        <w:rPr>
          <w:rFonts w:ascii="Arial"/>
          <w:color w:val="000000"/>
          <w:sz w:val="24"/>
        </w:rPr>
        <w:t xml:space="preserve">I accept the submission of the </w:t>
      </w:r>
      <w:r>
        <w:rPr>
          <w:rFonts w:ascii="Arial"/>
          <w:color w:val="000000"/>
          <w:sz w:val="24"/>
        </w:rPr>
        <w:t>A</w:t>
      </w:r>
      <w:r>
        <w:rPr>
          <w:rFonts w:ascii="Arial"/>
          <w:color w:val="000000"/>
          <w:sz w:val="24"/>
        </w:rPr>
        <w:t xml:space="preserve">pplicant that disclosure to the </w:t>
      </w:r>
      <w:r>
        <w:rPr>
          <w:rFonts w:ascii="Arial"/>
          <w:color w:val="000000"/>
          <w:sz w:val="24"/>
        </w:rPr>
        <w:t>A</w:t>
      </w:r>
      <w:r>
        <w:rPr>
          <w:rFonts w:ascii="Arial"/>
          <w:color w:val="000000"/>
          <w:sz w:val="24"/>
        </w:rPr>
        <w:t>pplicant does not prevent some other party</w:t>
      </w:r>
      <w:r>
        <w:rPr>
          <w:rFonts w:ascii="Arial"/>
          <w:color w:val="000000"/>
          <w:sz w:val="24"/>
        </w:rPr>
        <w:t>, including</w:t>
      </w:r>
      <w:r>
        <w:rPr>
          <w:rFonts w:ascii="Arial"/>
          <w:color w:val="000000"/>
          <w:sz w:val="24"/>
        </w:rPr>
        <w:t xml:space="preserve"> </w:t>
      </w:r>
      <w:r>
        <w:rPr>
          <w:rFonts w:ascii="Arial"/>
          <w:color w:val="000000"/>
          <w:sz w:val="24"/>
        </w:rPr>
        <w:t xml:space="preserve">a competitor of the </w:t>
      </w:r>
      <w:r>
        <w:rPr>
          <w:rFonts w:ascii="Arial"/>
          <w:color w:val="000000"/>
          <w:sz w:val="24"/>
        </w:rPr>
        <w:t>A</w:t>
      </w:r>
      <w:r>
        <w:rPr>
          <w:rFonts w:ascii="Arial"/>
          <w:color w:val="000000"/>
          <w:sz w:val="24"/>
        </w:rPr>
        <w:t>pplicant</w:t>
      </w:r>
      <w:r>
        <w:rPr>
          <w:rFonts w:ascii="Arial"/>
          <w:color w:val="000000"/>
          <w:sz w:val="24"/>
        </w:rPr>
        <w:t>,</w:t>
      </w:r>
      <w:r>
        <w:rPr>
          <w:rFonts w:ascii="Arial"/>
          <w:color w:val="000000"/>
          <w:sz w:val="24"/>
        </w:rPr>
        <w:t xml:space="preserve"> </w:t>
      </w:r>
      <w:r>
        <w:rPr>
          <w:rFonts w:ascii="Arial"/>
          <w:color w:val="000000"/>
          <w:sz w:val="24"/>
        </w:rPr>
        <w:t xml:space="preserve">from seeking the same information </w:t>
      </w:r>
      <w:r>
        <w:rPr>
          <w:rFonts w:ascii="Arial"/>
          <w:color w:val="000000"/>
          <w:sz w:val="24"/>
        </w:rPr>
        <w:t>(</w:t>
      </w:r>
      <w:r>
        <w:rPr>
          <w:rFonts w:ascii="Arial"/>
          <w:color w:val="000000"/>
          <w:sz w:val="24"/>
        </w:rPr>
        <w:t xml:space="preserve">or </w:t>
      </w:r>
      <w:r>
        <w:rPr>
          <w:rFonts w:ascii="Arial"/>
          <w:color w:val="000000"/>
          <w:sz w:val="24"/>
        </w:rPr>
        <w:t xml:space="preserve">indeed </w:t>
      </w:r>
      <w:r>
        <w:rPr>
          <w:rFonts w:ascii="Arial"/>
          <w:color w:val="000000"/>
          <w:sz w:val="24"/>
        </w:rPr>
        <w:t xml:space="preserve">the </w:t>
      </w:r>
      <w:r>
        <w:rPr>
          <w:rFonts w:ascii="Arial"/>
          <w:color w:val="000000"/>
          <w:sz w:val="24"/>
        </w:rPr>
        <w:t>R</w:t>
      </w:r>
      <w:r>
        <w:rPr>
          <w:rFonts w:ascii="Arial"/>
          <w:color w:val="000000"/>
          <w:sz w:val="24"/>
        </w:rPr>
        <w:t>espondent making that information public</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A disclosure of information </w:t>
      </w:r>
      <w:r>
        <w:rPr>
          <w:rFonts w:ascii="Arial"/>
          <w:color w:val="000000"/>
          <w:sz w:val="24"/>
        </w:rPr>
        <w:t xml:space="preserve">under </w:t>
      </w:r>
      <w:r>
        <w:rPr>
          <w:rFonts w:ascii="Arial"/>
          <w:color w:val="000000"/>
          <w:sz w:val="24"/>
        </w:rPr>
        <w:t xml:space="preserve">the </w:t>
      </w:r>
      <w:r>
        <w:rPr>
          <w:rFonts w:ascii="Arial"/>
          <w:color w:val="000000"/>
          <w:sz w:val="24"/>
        </w:rPr>
        <w:t>GIPA</w:t>
      </w:r>
      <w:r>
        <w:rPr>
          <w:rFonts w:ascii="Arial"/>
          <w:color w:val="000000"/>
          <w:sz w:val="24"/>
        </w:rPr>
        <w:t xml:space="preserve"> </w:t>
      </w:r>
      <w:r>
        <w:rPr>
          <w:rFonts w:ascii="Arial"/>
          <w:color w:val="000000"/>
          <w:sz w:val="24"/>
        </w:rPr>
        <w:t>A</w:t>
      </w:r>
      <w:r>
        <w:rPr>
          <w:rFonts w:ascii="Arial"/>
          <w:color w:val="000000"/>
          <w:sz w:val="24"/>
        </w:rPr>
        <w:t xml:space="preserve">ct is understood </w:t>
      </w:r>
      <w:r>
        <w:rPr>
          <w:rFonts w:ascii="Arial"/>
          <w:color w:val="000000"/>
          <w:sz w:val="24"/>
        </w:rPr>
        <w:t>to be</w:t>
      </w:r>
      <w:r>
        <w:rPr>
          <w:rFonts w:ascii="Arial"/>
          <w:color w:val="000000"/>
          <w:sz w:val="24"/>
        </w:rPr>
        <w:t xml:space="preserve"> </w:t>
      </w:r>
      <w:r>
        <w:rPr>
          <w:rFonts w:ascii="Arial"/>
          <w:color w:val="000000"/>
          <w:sz w:val="24"/>
        </w:rPr>
        <w:t xml:space="preserve">a disclosure without conditions </w:t>
      </w:r>
      <w:r>
        <w:rPr>
          <w:rFonts w:ascii="Arial"/>
          <w:color w:val="000000"/>
          <w:sz w:val="24"/>
        </w:rPr>
        <w:t>“</w:t>
      </w:r>
      <w:r>
        <w:rPr>
          <w:rFonts w:ascii="Arial"/>
          <w:color w:val="000000"/>
          <w:sz w:val="24"/>
        </w:rPr>
        <w:t>to the world</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The provision of </w:t>
      </w:r>
      <w:r>
        <w:rPr>
          <w:rFonts w:ascii="Arial"/>
          <w:color w:val="000000"/>
          <w:sz w:val="24"/>
        </w:rPr>
        <w:t>relevant</w:t>
      </w:r>
      <w:r>
        <w:rPr>
          <w:rFonts w:ascii="Arial"/>
          <w:color w:val="000000"/>
          <w:sz w:val="24"/>
        </w:rPr>
        <w:t xml:space="preserve"> </w:t>
      </w:r>
      <w:r>
        <w:rPr>
          <w:rFonts w:ascii="Arial"/>
          <w:color w:val="000000"/>
          <w:sz w:val="24"/>
        </w:rPr>
        <w:t>information</w:t>
      </w:r>
      <w:r>
        <w:rPr>
          <w:rFonts w:ascii="Arial"/>
          <w:color w:val="000000"/>
          <w:sz w:val="24"/>
        </w:rPr>
        <w:t>,</w:t>
      </w:r>
      <w:r>
        <w:rPr>
          <w:rFonts w:ascii="Arial"/>
          <w:color w:val="000000"/>
          <w:sz w:val="24"/>
        </w:rPr>
        <w:t xml:space="preserve"> </w:t>
      </w:r>
      <w:r>
        <w:rPr>
          <w:rFonts w:ascii="Arial"/>
          <w:color w:val="000000"/>
          <w:sz w:val="24"/>
        </w:rPr>
        <w:t>therefore</w:t>
      </w:r>
      <w:r>
        <w:rPr>
          <w:rFonts w:ascii="Arial"/>
          <w:color w:val="000000"/>
          <w:sz w:val="24"/>
        </w:rPr>
        <w:t>,</w:t>
      </w:r>
      <w:r>
        <w:rPr>
          <w:rFonts w:ascii="Arial"/>
          <w:color w:val="000000"/>
          <w:sz w:val="24"/>
        </w:rPr>
        <w:t xml:space="preserve"> </w:t>
      </w:r>
      <w:r>
        <w:rPr>
          <w:rFonts w:ascii="Arial"/>
          <w:color w:val="000000"/>
          <w:sz w:val="24"/>
        </w:rPr>
        <w:t xml:space="preserve">under the </w:t>
      </w:r>
      <w:r>
        <w:rPr>
          <w:rFonts w:ascii="Arial"/>
          <w:color w:val="000000"/>
          <w:sz w:val="24"/>
        </w:rPr>
        <w:t xml:space="preserve">GIPA Act </w:t>
      </w:r>
      <w:r>
        <w:rPr>
          <w:rFonts w:ascii="Arial"/>
          <w:color w:val="000000"/>
          <w:sz w:val="24"/>
        </w:rPr>
        <w:t xml:space="preserve">does not, in my opinion, create competitive advantage or disadvantage as between the </w:t>
      </w:r>
      <w:r>
        <w:rPr>
          <w:rFonts w:ascii="Arial"/>
          <w:color w:val="000000"/>
          <w:sz w:val="24"/>
        </w:rPr>
        <w:t>A</w:t>
      </w:r>
      <w:r>
        <w:rPr>
          <w:rFonts w:ascii="Arial"/>
          <w:color w:val="000000"/>
          <w:sz w:val="24"/>
        </w:rPr>
        <w:t>pplicant and other developers</w:t>
      </w:r>
      <w:r>
        <w:rPr>
          <w:rFonts w:ascii="Arial"/>
          <w:color w:val="000000"/>
          <w:sz w:val="24"/>
        </w:rPr>
        <w:t xml:space="preserve">. </w:t>
      </w:r>
    </w:p>
    <w:p>
      <w:pPr>
        <w:pStyle w:val="CaselawNumbered10"/>
        <w:numPr>
          <w:ilvl w:val="0"/>
          <w:numId w:val="43"/>
        </w:numPr>
        <w:spacing w:before="150" w:after="0"/>
        <w:ind w:left="600" w:hanging="600"/>
      </w:pPr>
      <w:r>
        <w:rPr>
          <w:rFonts w:ascii="Arial"/>
          <w:color w:val="000000"/>
          <w:sz w:val="24"/>
        </w:rPr>
        <w:t>However, t</w:t>
      </w:r>
      <w:r>
        <w:rPr>
          <w:rFonts w:ascii="Arial"/>
          <w:color w:val="000000"/>
          <w:sz w:val="24"/>
        </w:rPr>
        <w:t xml:space="preserve">o the extent that </w:t>
      </w:r>
      <w:r>
        <w:rPr>
          <w:rFonts w:ascii="Arial"/>
          <w:color w:val="000000"/>
          <w:sz w:val="24"/>
        </w:rPr>
        <w:t>cl</w:t>
      </w:r>
      <w:r>
        <w:rPr>
          <w:rFonts w:ascii="Arial"/>
          <w:color w:val="000000"/>
          <w:sz w:val="24"/>
        </w:rPr>
        <w:t xml:space="preserve"> </w:t>
      </w:r>
      <w:r>
        <w:rPr>
          <w:rFonts w:ascii="Arial"/>
          <w:color w:val="000000"/>
          <w:sz w:val="24"/>
        </w:rPr>
        <w:t>4(a)</w:t>
      </w:r>
      <w:r>
        <w:rPr>
          <w:rFonts w:ascii="Arial"/>
          <w:color w:val="000000"/>
          <w:sz w:val="24"/>
        </w:rPr>
        <w:t xml:space="preserve"> </w:t>
      </w:r>
      <w:r>
        <w:rPr>
          <w:rFonts w:ascii="Arial"/>
          <w:color w:val="000000"/>
          <w:sz w:val="24"/>
        </w:rPr>
        <w:t xml:space="preserve">is intended to </w:t>
      </w:r>
      <w:r>
        <w:rPr>
          <w:rFonts w:ascii="Arial"/>
          <w:color w:val="000000"/>
          <w:sz w:val="24"/>
        </w:rPr>
        <w:t>address competitive neutrality as between an agency on the one hand and its competitors on the other</w:t>
      </w:r>
      <w:r>
        <w:rPr>
          <w:rFonts w:ascii="Arial"/>
          <w:color w:val="000000"/>
          <w:sz w:val="24"/>
        </w:rPr>
        <w:t xml:space="preserve">, </w:t>
      </w:r>
      <w:r>
        <w:rPr>
          <w:rFonts w:ascii="Arial"/>
          <w:color w:val="000000"/>
          <w:sz w:val="24"/>
        </w:rPr>
        <w:t xml:space="preserve">it is not clear that matters going to competition between </w:t>
      </w:r>
      <w:r>
        <w:rPr>
          <w:rFonts w:ascii="Arial"/>
          <w:color w:val="000000"/>
          <w:sz w:val="24"/>
        </w:rPr>
        <w:t>other parties</w:t>
      </w:r>
      <w:r>
        <w:rPr>
          <w:rFonts w:ascii="Arial"/>
          <w:color w:val="000000"/>
          <w:sz w:val="24"/>
        </w:rPr>
        <w:t xml:space="preserve"> </w:t>
      </w:r>
      <w:r>
        <w:rPr>
          <w:rFonts w:ascii="Arial"/>
          <w:color w:val="000000"/>
          <w:sz w:val="24"/>
        </w:rPr>
        <w:t xml:space="preserve">(for example between the Respondent and its competitors) </w:t>
      </w:r>
      <w:r>
        <w:rPr>
          <w:rFonts w:ascii="Arial"/>
          <w:color w:val="000000"/>
          <w:sz w:val="24"/>
        </w:rPr>
        <w:t xml:space="preserve">is </w:t>
      </w:r>
      <w:r>
        <w:rPr>
          <w:rFonts w:ascii="Arial"/>
          <w:color w:val="000000"/>
          <w:sz w:val="24"/>
        </w:rPr>
        <w:t xml:space="preserve">a relevant consideration. </w:t>
      </w:r>
    </w:p>
    <w:p>
      <w:pPr>
        <w:pStyle w:val="CaselawNumbered10"/>
        <w:numPr>
          <w:ilvl w:val="0"/>
          <w:numId w:val="43"/>
        </w:numPr>
        <w:spacing w:before="150" w:after="0"/>
        <w:ind w:left="600" w:hanging="600"/>
      </w:pPr>
      <w:r>
        <w:rPr>
          <w:rFonts w:ascii="Arial"/>
          <w:color w:val="000000"/>
          <w:sz w:val="24"/>
        </w:rPr>
        <w:t>If</w:t>
      </w:r>
      <w:r>
        <w:rPr>
          <w:rFonts w:ascii="Arial"/>
          <w:color w:val="000000"/>
          <w:sz w:val="24"/>
        </w:rPr>
        <w:t>,</w:t>
      </w:r>
      <w:r>
        <w:rPr>
          <w:rFonts w:ascii="Arial"/>
          <w:color w:val="000000"/>
          <w:sz w:val="24"/>
        </w:rPr>
        <w:t xml:space="preserve"> </w:t>
      </w:r>
      <w:r>
        <w:rPr>
          <w:rFonts w:ascii="Arial"/>
          <w:color w:val="000000"/>
          <w:sz w:val="24"/>
        </w:rPr>
        <w:t>however, th</w:t>
      </w:r>
      <w:r>
        <w:rPr>
          <w:rFonts w:ascii="Arial"/>
          <w:color w:val="000000"/>
          <w:sz w:val="24"/>
        </w:rPr>
        <w:t>e</w:t>
      </w:r>
      <w:r>
        <w:rPr>
          <w:rFonts w:ascii="Arial"/>
          <w:color w:val="000000"/>
          <w:sz w:val="24"/>
        </w:rPr>
        <w:t xml:space="preserve"> </w:t>
      </w:r>
      <w:r>
        <w:rPr>
          <w:rFonts w:ascii="Arial"/>
          <w:color w:val="000000"/>
          <w:sz w:val="24"/>
        </w:rPr>
        <w:t>sub</w:t>
      </w:r>
      <w:r>
        <w:rPr>
          <w:rFonts w:ascii="Arial"/>
          <w:color w:val="000000"/>
          <w:sz w:val="24"/>
        </w:rPr>
        <w:t xml:space="preserve">mission is that the provision of relevant information by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 xml:space="preserve"> </w:t>
      </w:r>
      <w:r>
        <w:rPr>
          <w:rFonts w:ascii="Arial"/>
          <w:color w:val="000000"/>
          <w:sz w:val="24"/>
        </w:rPr>
        <w:t xml:space="preserve">in some way undermines </w:t>
      </w:r>
      <w:r>
        <w:rPr>
          <w:rFonts w:ascii="Arial"/>
          <w:color w:val="000000"/>
          <w:sz w:val="24"/>
        </w:rPr>
        <w:t>“</w:t>
      </w:r>
      <w:r>
        <w:rPr>
          <w:rFonts w:ascii="Arial"/>
          <w:color w:val="000000"/>
          <w:sz w:val="24"/>
        </w:rPr>
        <w:t>competitive neutrality</w:t>
      </w:r>
      <w:r>
        <w:rPr>
          <w:rFonts w:ascii="Arial"/>
          <w:color w:val="000000"/>
          <w:sz w:val="24"/>
        </w:rPr>
        <w:t>”</w:t>
      </w:r>
      <w:r>
        <w:rPr>
          <w:rFonts w:ascii="Arial"/>
          <w:color w:val="000000"/>
          <w:sz w:val="24"/>
        </w:rPr>
        <w:t xml:space="preserve"> </w:t>
      </w:r>
      <w:r>
        <w:rPr>
          <w:rFonts w:ascii="Arial"/>
          <w:color w:val="000000"/>
          <w:sz w:val="24"/>
        </w:rPr>
        <w:t xml:space="preserve">within the </w:t>
      </w:r>
      <w:r>
        <w:rPr>
          <w:rFonts w:ascii="Arial"/>
          <w:color w:val="000000"/>
          <w:sz w:val="24"/>
        </w:rPr>
        <w:t>meaning of c</w:t>
      </w:r>
      <w:r>
        <w:rPr>
          <w:rFonts w:ascii="Arial"/>
          <w:color w:val="000000"/>
          <w:sz w:val="24"/>
        </w:rPr>
        <w:t>l</w:t>
      </w:r>
      <w:r>
        <w:rPr>
          <w:rFonts w:ascii="Arial"/>
          <w:color w:val="000000"/>
          <w:sz w:val="24"/>
        </w:rPr>
        <w:t xml:space="preserve"> </w:t>
      </w:r>
      <w:r>
        <w:rPr>
          <w:rFonts w:ascii="Arial"/>
          <w:color w:val="000000"/>
          <w:sz w:val="24"/>
        </w:rPr>
        <w:t xml:space="preserve">4(a), </w:t>
      </w:r>
      <w:r>
        <w:rPr>
          <w:rFonts w:ascii="Arial"/>
          <w:color w:val="000000"/>
          <w:sz w:val="24"/>
        </w:rPr>
        <w:t>because</w:t>
      </w:r>
      <w:r>
        <w:rPr>
          <w:rFonts w:ascii="Arial"/>
          <w:color w:val="000000"/>
          <w:sz w:val="24"/>
        </w:rPr>
        <w:t xml:space="preserve"> </w:t>
      </w:r>
      <w:r>
        <w:rPr>
          <w:rFonts w:ascii="Arial"/>
          <w:color w:val="000000"/>
          <w:sz w:val="24"/>
        </w:rPr>
        <w:t>the Respondent</w:t>
      </w:r>
      <w:r>
        <w:rPr>
          <w:rFonts w:ascii="Arial"/>
          <w:color w:val="000000"/>
          <w:sz w:val="24"/>
        </w:rPr>
        <w:t xml:space="preserve"> </w:t>
      </w:r>
      <w:r>
        <w:rPr>
          <w:rFonts w:ascii="Arial"/>
          <w:color w:val="000000"/>
          <w:sz w:val="24"/>
        </w:rPr>
        <w:t xml:space="preserve">having provided such information to its competitors </w:t>
      </w:r>
      <w:r>
        <w:rPr>
          <w:rFonts w:ascii="Arial"/>
          <w:color w:val="000000"/>
          <w:sz w:val="24"/>
        </w:rPr>
        <w:t>does not</w:t>
      </w:r>
      <w:r>
        <w:rPr>
          <w:rFonts w:ascii="Arial"/>
          <w:color w:val="000000"/>
          <w:sz w:val="24"/>
        </w:rPr>
        <w:t>, for its part,</w:t>
      </w:r>
      <w:r>
        <w:rPr>
          <w:rFonts w:ascii="Arial"/>
          <w:color w:val="000000"/>
          <w:sz w:val="24"/>
        </w:rPr>
        <w:t xml:space="preserve"> </w:t>
      </w:r>
      <w:r>
        <w:rPr>
          <w:rFonts w:ascii="Arial"/>
          <w:color w:val="000000"/>
          <w:sz w:val="24"/>
        </w:rPr>
        <w:t xml:space="preserve">have </w:t>
      </w:r>
      <w:r>
        <w:rPr>
          <w:rFonts w:ascii="Arial"/>
          <w:color w:val="000000"/>
          <w:sz w:val="24"/>
        </w:rPr>
        <w:t xml:space="preserve">the same </w:t>
      </w:r>
      <w:r>
        <w:rPr>
          <w:rFonts w:ascii="Arial"/>
          <w:color w:val="000000"/>
          <w:sz w:val="24"/>
        </w:rPr>
        <w:t xml:space="preserve">access to information of the relevant kinds </w:t>
      </w:r>
      <w:r>
        <w:rPr>
          <w:rFonts w:ascii="Arial"/>
          <w:color w:val="000000"/>
          <w:sz w:val="24"/>
        </w:rPr>
        <w:t>held by</w:t>
      </w:r>
      <w:r>
        <w:rPr>
          <w:rFonts w:ascii="Arial"/>
          <w:color w:val="000000"/>
          <w:sz w:val="24"/>
        </w:rPr>
        <w:t xml:space="preserve"> </w:t>
      </w:r>
      <w:r>
        <w:rPr>
          <w:rFonts w:ascii="Arial"/>
          <w:color w:val="000000"/>
          <w:sz w:val="24"/>
        </w:rPr>
        <w:t>its competitors</w:t>
      </w:r>
      <w:r>
        <w:rPr>
          <w:rFonts w:ascii="Arial"/>
          <w:color w:val="000000"/>
          <w:sz w:val="24"/>
        </w:rPr>
        <w:t xml:space="preserve">, </w:t>
      </w:r>
      <w:r>
        <w:rPr>
          <w:rFonts w:ascii="Arial"/>
          <w:color w:val="000000"/>
          <w:sz w:val="24"/>
        </w:rPr>
        <w:t>th</w:t>
      </w:r>
      <w:r>
        <w:rPr>
          <w:rFonts w:ascii="Arial"/>
          <w:color w:val="000000"/>
          <w:sz w:val="24"/>
        </w:rPr>
        <w:t>ere</w:t>
      </w:r>
      <w:r>
        <w:rPr>
          <w:rFonts w:ascii="Arial"/>
          <w:color w:val="000000"/>
          <w:sz w:val="24"/>
        </w:rPr>
        <w:t xml:space="preserve"> </w:t>
      </w:r>
      <w:r>
        <w:rPr>
          <w:rFonts w:ascii="Arial"/>
          <w:color w:val="000000"/>
          <w:sz w:val="24"/>
        </w:rPr>
        <w:t xml:space="preserve">may be </w:t>
      </w:r>
      <w:r>
        <w:rPr>
          <w:rFonts w:ascii="Arial"/>
          <w:color w:val="000000"/>
          <w:sz w:val="24"/>
        </w:rPr>
        <w:t>some</w:t>
      </w:r>
      <w:r>
        <w:rPr>
          <w:rFonts w:ascii="Arial"/>
          <w:color w:val="000000"/>
          <w:sz w:val="24"/>
        </w:rPr>
        <w:t xml:space="preserve"> </w:t>
      </w:r>
      <w:r>
        <w:rPr>
          <w:rFonts w:ascii="Arial"/>
          <w:color w:val="000000"/>
          <w:sz w:val="24"/>
        </w:rPr>
        <w:t xml:space="preserve">basis for the application of cl </w:t>
      </w:r>
      <w:r>
        <w:rPr>
          <w:rFonts w:ascii="Arial"/>
          <w:color w:val="000000"/>
          <w:sz w:val="24"/>
        </w:rPr>
        <w:t xml:space="preserve">4(a), for example </w:t>
      </w:r>
      <w:r>
        <w:rPr>
          <w:rFonts w:ascii="Arial"/>
          <w:color w:val="000000"/>
          <w:sz w:val="24"/>
        </w:rPr>
        <w:t>in</w:t>
      </w:r>
      <w:r>
        <w:rPr>
          <w:rFonts w:ascii="Arial"/>
          <w:color w:val="000000"/>
          <w:sz w:val="24"/>
        </w:rPr>
        <w:t xml:space="preserve"> </w:t>
      </w:r>
      <w:r>
        <w:rPr>
          <w:rFonts w:ascii="Arial"/>
          <w:color w:val="000000"/>
          <w:sz w:val="24"/>
        </w:rPr>
        <w:t>res</w:t>
      </w:r>
      <w:r>
        <w:rPr>
          <w:rFonts w:ascii="Arial"/>
          <w:color w:val="000000"/>
          <w:sz w:val="24"/>
        </w:rPr>
        <w:t>pect</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valuation</w:t>
      </w:r>
      <w:r>
        <w:rPr>
          <w:rFonts w:ascii="Arial"/>
          <w:color w:val="000000"/>
          <w:sz w:val="24"/>
        </w:rPr>
        <w:t xml:space="preserve"> </w:t>
      </w:r>
      <w:r>
        <w:rPr>
          <w:rFonts w:ascii="Arial"/>
          <w:color w:val="000000"/>
          <w:sz w:val="24"/>
        </w:rPr>
        <w:t>information</w:t>
      </w:r>
      <w:r>
        <w:rPr>
          <w:rFonts w:ascii="Arial"/>
          <w:color w:val="000000"/>
          <w:sz w:val="24"/>
        </w:rPr>
        <w:t>.</w:t>
      </w:r>
      <w:r>
        <w:rPr>
          <w:rFonts w:ascii="Arial"/>
          <w:color w:val="000000"/>
          <w:sz w:val="24"/>
        </w:rPr>
        <w:t xml:space="preserve"> </w:t>
      </w:r>
      <w:r>
        <w:rPr>
          <w:rFonts w:ascii="Arial"/>
          <w:color w:val="000000"/>
          <w:sz w:val="24"/>
        </w:rPr>
        <w:t xml:space="preserve">However, in circumstances where there is no competitive process in train between different parties for the acquisition of the land in question and instead a compulsory acquisition under consideration, I do not place significant weight on the considerations set out in cl 4(a). </w:t>
      </w:r>
      <w:r>
        <w:rPr>
          <w:rFonts w:ascii="Arial"/>
          <w:color w:val="000000"/>
          <w:sz w:val="24"/>
        </w:rPr>
        <w:t xml:space="preserve"> </w:t>
      </w:r>
      <w:r>
        <w:rPr>
          <w:rFonts w:ascii="Arial"/>
          <w:color w:val="000000"/>
          <w:sz w:val="24"/>
        </w:rPr>
        <w:t xml:space="preserve"> </w:t>
      </w:r>
    </w:p>
    <w:p>
      <w:pPr>
        <w:pStyle w:val="CaselawHeading3"/>
        <w:keepNext/>
        <w:spacing w:before="150" w:after="150" w:line="264"/>
        <w:ind w:left="0"/>
        <w:jc w:val="left"/>
      </w:pPr>
      <w:r>
        <w:rPr>
          <w:rFonts w:ascii="Arial"/>
        </w:rPr>
        <w:t xml:space="preserve">Clause 4 (c) - </w:t>
      </w:r>
      <w:r>
        <w:rPr>
          <w:rFonts w:ascii="Arial"/>
        </w:rPr>
        <w:t>diminish competitive commercial value</w:t>
      </w:r>
    </w:p>
    <w:p>
      <w:pPr>
        <w:pStyle w:val="CaselawNumbered10"/>
        <w:numPr>
          <w:ilvl w:val="0"/>
          <w:numId w:val="44"/>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esponde</w:t>
      </w:r>
      <w:r>
        <w:rPr>
          <w:rFonts w:ascii="Arial"/>
          <w:color w:val="000000"/>
          <w:sz w:val="24"/>
        </w:rPr>
        <w:t>nt</w:t>
      </w:r>
      <w:r>
        <w:rPr>
          <w:rFonts w:ascii="Arial"/>
          <w:color w:val="000000"/>
          <w:sz w:val="24"/>
        </w:rPr>
        <w:t xml:space="preserve"> </w:t>
      </w:r>
      <w:r>
        <w:rPr>
          <w:rFonts w:ascii="Arial"/>
          <w:color w:val="000000"/>
          <w:sz w:val="24"/>
        </w:rPr>
        <w:t xml:space="preserve">relies on the public interest consideration against disclosure, </w:t>
      </w:r>
      <w:r>
        <w:rPr>
          <w:rFonts w:ascii="Arial"/>
          <w:color w:val="000000"/>
          <w:sz w:val="24"/>
        </w:rPr>
        <w:t>being that</w:t>
      </w:r>
      <w:r>
        <w:rPr>
          <w:rFonts w:ascii="Arial"/>
          <w:color w:val="000000"/>
          <w:sz w:val="24"/>
        </w:rPr>
        <w:t xml:space="preserve"> </w:t>
      </w:r>
      <w:r>
        <w:rPr>
          <w:rFonts w:ascii="Arial"/>
          <w:color w:val="000000"/>
          <w:sz w:val="24"/>
        </w:rPr>
        <w:t xml:space="preserve">disclosure could reasonably be expected to </w:t>
      </w:r>
      <w:r>
        <w:rPr>
          <w:rFonts w:ascii="Arial"/>
          <w:color w:val="000000"/>
          <w:sz w:val="24"/>
        </w:rPr>
        <w:t>diminish the competitive commercial value</w:t>
      </w:r>
      <w:r>
        <w:rPr>
          <w:rFonts w:ascii="Arial"/>
          <w:color w:val="000000"/>
          <w:sz w:val="24"/>
        </w:rPr>
        <w:t xml:space="preserve"> </w:t>
      </w:r>
      <w:r>
        <w:rPr>
          <w:rFonts w:ascii="Arial"/>
          <w:color w:val="000000"/>
          <w:sz w:val="24"/>
        </w:rPr>
        <w:t>of information it has.</w:t>
      </w:r>
    </w:p>
    <w:p>
      <w:pPr>
        <w:pStyle w:val="CaselawNumbered10"/>
        <w:numPr>
          <w:ilvl w:val="0"/>
          <w:numId w:val="44"/>
        </w:numPr>
        <w:spacing w:before="150" w:after="0"/>
        <w:ind w:left="600" w:hanging="600"/>
      </w:pPr>
      <w:r>
        <w:rPr>
          <w:rFonts w:ascii="Arial"/>
          <w:color w:val="000000"/>
          <w:sz w:val="24"/>
        </w:rPr>
        <w:t xml:space="preserve">In </w:t>
      </w:r>
      <w:r>
        <w:rPr>
          <w:rFonts w:ascii="Arial"/>
          <w:i/>
          <w:color w:val="000000"/>
          <w:sz w:val="24"/>
        </w:rPr>
        <w:t>Manning v Bathurst Regional Council</w:t>
      </w:r>
      <w:r>
        <w:rPr>
          <w:rFonts w:ascii="Arial"/>
          <w:color w:val="000000"/>
          <w:sz w:val="24"/>
        </w:rPr>
        <w:t xml:space="preserve"> </w:t>
      </w:r>
      <w:r>
        <w:rPr>
          <w:rFonts w:ascii="Arial"/>
          <w:color w:val="000000"/>
          <w:sz w:val="24"/>
        </w:rPr>
        <w:t>[2018] NSWCATAD 132</w:t>
      </w:r>
      <w:r>
        <w:rPr>
          <w:rFonts w:ascii="Arial"/>
          <w:color w:val="000000"/>
          <w:sz w:val="24"/>
        </w:rPr>
        <w:t>, a local government body relied on cl 4(a) to resist disclosure of valuation information it had concerning property it sought to acquire. The Tribunal found that the information in question had commercial value. However, the Tribunal found that the respondent in that case:</w:t>
      </w:r>
    </w:p>
    <w:p>
      <w:pPr>
        <w:pStyle w:val="CaselawQuote0"/>
        <w:spacing w:before="150" w:after="150"/>
        <w:ind w:left="2100"/>
        <w:jc w:val="left"/>
      </w:pPr>
      <w:r>
        <w:rPr>
          <w:rFonts w:ascii="Arial"/>
          <w:color w:val="000000"/>
          <w:sz w:val="22"/>
        </w:rPr>
        <w:t>“ …. has not identified any specific competitor with whom the Council is competing or will be competing in a commercial sense. The information is relevant to its sale of the property to a single purchaser. In this case I am not satisfied that the information has a “competitive commercial value.”</w:t>
      </w:r>
      <w:r>
        <w:rPr>
          <w:rFonts w:ascii="Arial"/>
          <w:color w:val="000000"/>
          <w:sz w:val="22"/>
        </w:rPr>
        <w:t>”</w:t>
      </w:r>
    </w:p>
    <w:p>
      <w:pPr>
        <w:pStyle w:val="CaselawNumbered10"/>
        <w:numPr>
          <w:ilvl w:val="0"/>
          <w:numId w:val="45"/>
        </w:numPr>
        <w:spacing w:before="150" w:after="0"/>
        <w:ind w:left="600" w:hanging="600"/>
      </w:pPr>
      <w:r>
        <w:rPr>
          <w:rFonts w:ascii="Arial"/>
          <w:color w:val="000000"/>
          <w:sz w:val="24"/>
        </w:rPr>
        <w:t>“</w:t>
      </w:r>
      <w:r>
        <w:rPr>
          <w:rFonts w:ascii="Arial"/>
          <w:color w:val="000000"/>
          <w:sz w:val="24"/>
        </w:rPr>
        <w:t>Competitive commercial value</w:t>
      </w:r>
      <w:r>
        <w:rPr>
          <w:rFonts w:ascii="Arial"/>
          <w:color w:val="000000"/>
          <w:sz w:val="24"/>
        </w:rPr>
        <w:t>”</w:t>
      </w:r>
      <w:r>
        <w:rPr>
          <w:rFonts w:ascii="Arial"/>
          <w:color w:val="000000"/>
          <w:sz w:val="24"/>
        </w:rPr>
        <w:t xml:space="preserve"> </w:t>
      </w:r>
      <w:r>
        <w:rPr>
          <w:rFonts w:ascii="Arial"/>
          <w:color w:val="000000"/>
          <w:sz w:val="24"/>
        </w:rPr>
        <w:t>is understood as</w:t>
      </w:r>
      <w:r>
        <w:rPr>
          <w:rFonts w:ascii="Arial"/>
          <w:color w:val="000000"/>
          <w:sz w:val="24"/>
        </w:rPr>
        <w:t xml:space="preserve"> </w:t>
      </w:r>
      <w:r>
        <w:rPr>
          <w:rFonts w:ascii="Arial"/>
          <w:color w:val="000000"/>
          <w:sz w:val="24"/>
        </w:rPr>
        <w:t>information of commercial value gained in, or relating to, a competitive commercial or business context</w:t>
      </w:r>
      <w:r>
        <w:rPr>
          <w:rFonts w:ascii="Arial"/>
          <w:color w:val="000000"/>
          <w:sz w:val="24"/>
        </w:rPr>
        <w:t xml:space="preserve"> </w:t>
      </w:r>
      <w:r>
        <w:rPr>
          <w:rFonts w:ascii="Arial"/>
          <w:color w:val="000000"/>
          <w:sz w:val="24"/>
        </w:rPr>
        <w:t>(</w:t>
      </w:r>
      <w:r>
        <w:rPr>
          <w:rFonts w:ascii="Arial"/>
          <w:i/>
          <w:color w:val="000000"/>
          <w:sz w:val="24"/>
        </w:rPr>
        <w:t>Manning</w:t>
      </w:r>
      <w:r>
        <w:rPr>
          <w:rFonts w:ascii="Arial"/>
          <w:color w:val="000000"/>
          <w:sz w:val="24"/>
        </w:rPr>
        <w:t>, at [23]).</w:t>
      </w:r>
      <w:r>
        <w:rPr>
          <w:rFonts w:ascii="Arial"/>
          <w:color w:val="000000"/>
          <w:sz w:val="24"/>
        </w:rPr>
        <w:t> </w:t>
      </w:r>
      <w:r>
        <w:rPr>
          <w:rFonts w:ascii="Arial"/>
          <w:color w:val="000000"/>
          <w:sz w:val="24"/>
        </w:rPr>
        <w:t xml:space="preserve">Such a context, </w:t>
      </w:r>
      <w:r>
        <w:rPr>
          <w:rFonts w:ascii="Arial"/>
          <w:color w:val="000000"/>
          <w:sz w:val="24"/>
        </w:rPr>
        <w:t>in my opinion</w:t>
      </w:r>
      <w:r>
        <w:rPr>
          <w:rFonts w:ascii="Arial"/>
          <w:color w:val="000000"/>
          <w:sz w:val="24"/>
        </w:rPr>
        <w:t>,</w:t>
      </w:r>
      <w:r>
        <w:rPr>
          <w:rFonts w:ascii="Arial"/>
          <w:color w:val="000000"/>
          <w:sz w:val="24"/>
        </w:rPr>
        <w:t xml:space="preserve"> </w:t>
      </w:r>
      <w:r>
        <w:rPr>
          <w:rFonts w:ascii="Arial"/>
          <w:color w:val="000000"/>
          <w:sz w:val="24"/>
        </w:rPr>
        <w:t>connote</w:t>
      </w:r>
      <w:r>
        <w:rPr>
          <w:rFonts w:ascii="Arial"/>
          <w:color w:val="000000"/>
          <w:sz w:val="24"/>
        </w:rPr>
        <w:t>s</w:t>
      </w:r>
      <w:r>
        <w:rPr>
          <w:rFonts w:ascii="Arial"/>
          <w:color w:val="000000"/>
          <w:sz w:val="24"/>
        </w:rPr>
        <w:t xml:space="preserve"> </w:t>
      </w:r>
      <w:r>
        <w:rPr>
          <w:rFonts w:ascii="Arial"/>
          <w:color w:val="000000"/>
          <w:sz w:val="24"/>
        </w:rPr>
        <w:t xml:space="preserve">competition in </w:t>
      </w:r>
      <w:r>
        <w:rPr>
          <w:rFonts w:ascii="Arial"/>
          <w:color w:val="000000"/>
          <w:sz w:val="24"/>
        </w:rPr>
        <w:t>the market generally and circumstances where</w:t>
      </w:r>
      <w:r>
        <w:rPr>
          <w:rFonts w:ascii="Arial"/>
          <w:color w:val="000000"/>
          <w:sz w:val="24"/>
        </w:rPr>
        <w:t xml:space="preserve"> </w:t>
      </w:r>
      <w:r>
        <w:rPr>
          <w:rFonts w:ascii="Arial"/>
          <w:color w:val="000000"/>
          <w:sz w:val="24"/>
        </w:rPr>
        <w:t>the commercial information in question may be used both to formulate a negotiating position f</w:t>
      </w:r>
      <w:r>
        <w:rPr>
          <w:rFonts w:ascii="Arial"/>
          <w:color w:val="000000"/>
          <w:sz w:val="24"/>
        </w:rPr>
        <w:t xml:space="preserve">or </w:t>
      </w:r>
      <w:r>
        <w:rPr>
          <w:rFonts w:ascii="Arial"/>
          <w:color w:val="000000"/>
          <w:sz w:val="24"/>
        </w:rPr>
        <w:t xml:space="preserve">a </w:t>
      </w:r>
      <w:r>
        <w:rPr>
          <w:rFonts w:ascii="Arial"/>
          <w:color w:val="000000"/>
          <w:sz w:val="24"/>
        </w:rPr>
        <w:t>specific transaction</w:t>
      </w:r>
      <w:r>
        <w:rPr>
          <w:rFonts w:ascii="Arial"/>
          <w:color w:val="000000"/>
          <w:sz w:val="24"/>
        </w:rPr>
        <w:t xml:space="preserve"> </w:t>
      </w:r>
      <w:r>
        <w:rPr>
          <w:rFonts w:ascii="Arial"/>
          <w:color w:val="000000"/>
          <w:sz w:val="24"/>
        </w:rPr>
        <w:t xml:space="preserve">at a given point in time </w:t>
      </w:r>
      <w:r>
        <w:rPr>
          <w:rFonts w:ascii="Arial"/>
          <w:color w:val="000000"/>
          <w:sz w:val="24"/>
        </w:rPr>
        <w:t>or to formulate sale</w:t>
      </w:r>
      <w:r>
        <w:rPr>
          <w:rFonts w:ascii="Arial"/>
          <w:color w:val="000000"/>
          <w:sz w:val="24"/>
        </w:rPr>
        <w:t>s</w:t>
      </w:r>
      <w:r>
        <w:rPr>
          <w:rFonts w:ascii="Arial"/>
          <w:color w:val="000000"/>
          <w:sz w:val="24"/>
        </w:rPr>
        <w:t xml:space="preserve"> </w:t>
      </w:r>
      <w:r>
        <w:rPr>
          <w:rFonts w:ascii="Arial"/>
          <w:color w:val="000000"/>
          <w:sz w:val="24"/>
        </w:rPr>
        <w:t xml:space="preserve">strategies </w:t>
      </w:r>
      <w:r>
        <w:rPr>
          <w:rFonts w:ascii="Arial"/>
          <w:color w:val="000000"/>
          <w:sz w:val="24"/>
        </w:rPr>
        <w:t>for</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future date</w:t>
      </w:r>
      <w:r>
        <w:rPr>
          <w:rFonts w:ascii="Arial"/>
          <w:color w:val="000000"/>
          <w:sz w:val="24"/>
        </w:rPr>
        <w:t>,</w:t>
      </w:r>
      <w:r>
        <w:rPr>
          <w:rFonts w:ascii="Arial"/>
          <w:color w:val="000000"/>
          <w:sz w:val="24"/>
        </w:rPr>
        <w:t xml:space="preserve"> </w:t>
      </w:r>
      <w:r>
        <w:rPr>
          <w:rFonts w:ascii="Arial"/>
          <w:color w:val="000000"/>
          <w:sz w:val="24"/>
        </w:rPr>
        <w:t xml:space="preserve">with or without expressions of interest from a particular buyer. </w:t>
      </w:r>
      <w:r>
        <w:rPr>
          <w:rFonts w:ascii="Arial"/>
          <w:color w:val="000000"/>
          <w:sz w:val="24"/>
        </w:rPr>
        <w:t>In</w:t>
      </w:r>
      <w:r>
        <w:rPr>
          <w:rFonts w:ascii="Arial"/>
          <w:color w:val="000000"/>
          <w:sz w:val="24"/>
        </w:rPr>
        <w:t xml:space="preserve"> </w:t>
      </w:r>
      <w:r>
        <w:rPr>
          <w:rFonts w:ascii="Arial"/>
          <w:color w:val="000000"/>
          <w:sz w:val="24"/>
        </w:rPr>
        <w:t xml:space="preserve">the present matter and absent </w:t>
      </w:r>
      <w:r>
        <w:rPr>
          <w:rFonts w:ascii="Arial"/>
          <w:color w:val="000000"/>
          <w:sz w:val="24"/>
        </w:rPr>
        <w:t xml:space="preserve">particular </w:t>
      </w:r>
      <w:r>
        <w:rPr>
          <w:rFonts w:ascii="Arial"/>
          <w:color w:val="000000"/>
          <w:sz w:val="24"/>
        </w:rPr>
        <w:t>circumstances</w:t>
      </w:r>
      <w:r>
        <w:rPr>
          <w:rFonts w:ascii="Arial"/>
          <w:color w:val="000000"/>
          <w:sz w:val="24"/>
        </w:rPr>
        <w:t xml:space="preserve"> </w:t>
      </w:r>
      <w:r>
        <w:rPr>
          <w:rFonts w:ascii="Arial"/>
          <w:color w:val="000000"/>
          <w:sz w:val="24"/>
        </w:rPr>
        <w:t xml:space="preserve">that may have been relevant in </w:t>
      </w:r>
      <w:r>
        <w:rPr>
          <w:rFonts w:ascii="Arial"/>
          <w:i/>
          <w:color w:val="000000"/>
          <w:sz w:val="24"/>
        </w:rPr>
        <w:t>Manning</w:t>
      </w:r>
      <w:r>
        <w:rPr>
          <w:rFonts w:ascii="Arial"/>
          <w:color w:val="000000"/>
          <w:sz w:val="24"/>
        </w:rPr>
        <w:t xml:space="preserve">, </w:t>
      </w:r>
      <w:r>
        <w:rPr>
          <w:rFonts w:ascii="Arial"/>
          <w:color w:val="000000"/>
          <w:sz w:val="24"/>
        </w:rPr>
        <w:t xml:space="preserve">I do not consider that </w:t>
      </w:r>
      <w:r>
        <w:rPr>
          <w:rFonts w:ascii="Arial"/>
          <w:color w:val="000000"/>
          <w:sz w:val="24"/>
        </w:rPr>
        <w:t xml:space="preserve">a specific competitor needs to be </w:t>
      </w:r>
      <w:r>
        <w:rPr>
          <w:rFonts w:ascii="Arial"/>
          <w:color w:val="000000"/>
          <w:sz w:val="24"/>
        </w:rPr>
        <w:t xml:space="preserve">identified at </w:t>
      </w:r>
      <w:r>
        <w:rPr>
          <w:rFonts w:ascii="Arial"/>
          <w:color w:val="000000"/>
          <w:sz w:val="24"/>
        </w:rPr>
        <w:t xml:space="preserve">a particular </w:t>
      </w:r>
      <w:r>
        <w:rPr>
          <w:rFonts w:ascii="Arial"/>
          <w:color w:val="000000"/>
          <w:sz w:val="24"/>
        </w:rPr>
        <w:t xml:space="preserve">time for </w:t>
      </w:r>
      <w:r>
        <w:rPr>
          <w:rFonts w:ascii="Arial"/>
          <w:color w:val="000000"/>
          <w:sz w:val="24"/>
        </w:rPr>
        <w:t xml:space="preserve">the </w:t>
      </w:r>
      <w:r>
        <w:rPr>
          <w:rFonts w:ascii="Arial"/>
          <w:color w:val="000000"/>
          <w:sz w:val="24"/>
        </w:rPr>
        <w:t xml:space="preserve">information </w:t>
      </w:r>
      <w:r>
        <w:rPr>
          <w:rFonts w:ascii="Arial"/>
          <w:color w:val="000000"/>
          <w:sz w:val="24"/>
        </w:rPr>
        <w:t xml:space="preserve">in issue </w:t>
      </w:r>
      <w:r>
        <w:rPr>
          <w:rFonts w:ascii="Arial"/>
          <w:color w:val="000000"/>
          <w:sz w:val="24"/>
        </w:rPr>
        <w:t xml:space="preserve">to have a </w:t>
      </w:r>
      <w:r>
        <w:rPr>
          <w:rFonts w:ascii="Arial"/>
          <w:color w:val="000000"/>
          <w:sz w:val="24"/>
        </w:rPr>
        <w:t>“</w:t>
      </w:r>
      <w:r>
        <w:rPr>
          <w:rFonts w:ascii="Arial"/>
          <w:color w:val="000000"/>
          <w:sz w:val="24"/>
        </w:rPr>
        <w:t>competitive commercial value</w:t>
      </w:r>
      <w:r>
        <w:rPr>
          <w:rFonts w:ascii="Arial"/>
          <w:color w:val="000000"/>
          <w:sz w:val="24"/>
        </w:rPr>
        <w:t>”</w:t>
      </w:r>
      <w:r>
        <w:rPr>
          <w:rFonts w:ascii="Arial"/>
          <w:color w:val="000000"/>
          <w:sz w:val="24"/>
        </w:rPr>
        <w:t xml:space="preserve">. </w:t>
      </w:r>
    </w:p>
    <w:p>
      <w:pPr>
        <w:pStyle w:val="CaselawNumbered10"/>
        <w:numPr>
          <w:ilvl w:val="0"/>
          <w:numId w:val="45"/>
        </w:numPr>
        <w:spacing w:before="150" w:after="0"/>
        <w:ind w:left="600" w:hanging="600"/>
      </w:pPr>
      <w:r>
        <w:rPr>
          <w:rFonts w:ascii="Arial"/>
          <w:color w:val="000000"/>
          <w:sz w:val="24"/>
        </w:rPr>
        <w:t>However,</w:t>
      </w:r>
      <w:r>
        <w:rPr>
          <w:rFonts w:ascii="Arial"/>
          <w:color w:val="000000"/>
          <w:sz w:val="24"/>
        </w:rPr>
        <w:t xml:space="preserve"> </w:t>
      </w:r>
      <w:r>
        <w:rPr>
          <w:rFonts w:ascii="Arial"/>
          <w:color w:val="000000"/>
          <w:sz w:val="24"/>
        </w:rPr>
        <w:t xml:space="preserve">given the absence of market competition </w:t>
      </w:r>
      <w:r>
        <w:rPr>
          <w:rFonts w:ascii="Arial"/>
          <w:color w:val="000000"/>
          <w:sz w:val="24"/>
        </w:rPr>
        <w:t xml:space="preserve">for acquisition of the land in question </w:t>
      </w:r>
      <w:r>
        <w:rPr>
          <w:rFonts w:ascii="Arial"/>
          <w:color w:val="000000"/>
          <w:sz w:val="24"/>
        </w:rPr>
        <w:t>and instead a compulsory acquisition under consideration, I do not place significant weight on the considerations set out in cl 4(c)</w:t>
      </w:r>
      <w:r>
        <w:rPr>
          <w:rFonts w:ascii="Arial"/>
          <w:color w:val="000000"/>
          <w:sz w:val="24"/>
        </w:rPr>
        <w:t xml:space="preserve">. </w:t>
      </w:r>
      <w:r>
        <w:rPr>
          <w:rFonts w:ascii="Arial"/>
          <w:color w:val="000000"/>
          <w:sz w:val="24"/>
        </w:rPr>
        <w:t xml:space="preserve"> </w:t>
      </w:r>
      <w:r>
        <w:rPr>
          <w:rFonts w:ascii="Arial"/>
          <w:color w:val="000000"/>
          <w:sz w:val="24"/>
        </w:rPr>
        <w:t xml:space="preserve"> </w:t>
      </w:r>
    </w:p>
    <w:p>
      <w:pPr>
        <w:pStyle w:val="CaselawHeading3"/>
        <w:keepNext/>
        <w:spacing w:before="150" w:after="150" w:line="264"/>
        <w:ind w:left="0"/>
        <w:jc w:val="left"/>
      </w:pPr>
      <w:r>
        <w:rPr>
          <w:rFonts w:ascii="Arial"/>
        </w:rPr>
        <w:t xml:space="preserve">Clause 4(d) - </w:t>
      </w:r>
      <w:r>
        <w:rPr>
          <w:rFonts w:ascii="Arial"/>
        </w:rPr>
        <w:t>prejudice any person’s legitimate business, commercial, professional or financial interests</w:t>
      </w:r>
    </w:p>
    <w:p>
      <w:pPr>
        <w:pStyle w:val="CaselawNumbered10"/>
        <w:numPr>
          <w:ilvl w:val="0"/>
          <w:numId w:val="46"/>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esponde</w:t>
      </w:r>
      <w:r>
        <w:rPr>
          <w:rFonts w:ascii="Arial"/>
          <w:color w:val="000000"/>
          <w:sz w:val="24"/>
        </w:rPr>
        <w:t>nt</w:t>
      </w:r>
      <w:r>
        <w:rPr>
          <w:rFonts w:ascii="Arial"/>
          <w:color w:val="000000"/>
          <w:sz w:val="24"/>
        </w:rPr>
        <w:t xml:space="preserve"> </w:t>
      </w:r>
      <w:r>
        <w:rPr>
          <w:rFonts w:ascii="Arial"/>
          <w:color w:val="000000"/>
          <w:sz w:val="24"/>
        </w:rPr>
        <w:t xml:space="preserve">relies on the public interest consideration against disclosure, </w:t>
      </w:r>
      <w:r>
        <w:rPr>
          <w:rFonts w:ascii="Arial"/>
          <w:color w:val="000000"/>
          <w:sz w:val="24"/>
        </w:rPr>
        <w:t>being that</w:t>
      </w:r>
      <w:r>
        <w:rPr>
          <w:rFonts w:ascii="Arial"/>
          <w:color w:val="000000"/>
          <w:sz w:val="24"/>
        </w:rPr>
        <w:t xml:space="preserve"> </w:t>
      </w:r>
      <w:r>
        <w:rPr>
          <w:rFonts w:ascii="Arial"/>
          <w:color w:val="000000"/>
          <w:sz w:val="24"/>
        </w:rPr>
        <w:t>disclosure could reasonably be expected to</w:t>
      </w:r>
      <w:r>
        <w:rPr>
          <w:rFonts w:ascii="Arial"/>
          <w:color w:val="000000"/>
          <w:sz w:val="24"/>
        </w:rPr>
        <w:t xml:space="preserve"> </w:t>
      </w:r>
      <w:r>
        <w:rPr>
          <w:rFonts w:ascii="Arial"/>
          <w:color w:val="000000"/>
          <w:sz w:val="24"/>
        </w:rPr>
        <w:t>prejudice any person</w:t>
      </w:r>
      <w:r>
        <w:rPr>
          <w:rFonts w:ascii="Arial"/>
          <w:color w:val="000000"/>
          <w:sz w:val="24"/>
        </w:rPr>
        <w:t>’</w:t>
      </w:r>
      <w:r>
        <w:rPr>
          <w:rFonts w:ascii="Arial"/>
          <w:color w:val="000000"/>
          <w:sz w:val="24"/>
        </w:rPr>
        <w:t>s legitimate business, commercial, professional or financial interests</w:t>
      </w:r>
      <w:r>
        <w:rPr>
          <w:rFonts w:ascii="Arial"/>
          <w:color w:val="000000"/>
          <w:sz w:val="24"/>
        </w:rPr>
        <w:t>.</w:t>
      </w:r>
    </w:p>
    <w:p>
      <w:pPr>
        <w:pStyle w:val="CaselawNumbered10"/>
        <w:numPr>
          <w:ilvl w:val="0"/>
          <w:numId w:val="46"/>
        </w:numPr>
        <w:spacing w:before="150" w:after="0"/>
        <w:ind w:left="600" w:hanging="600"/>
      </w:pPr>
      <w:r>
        <w:rPr>
          <w:rFonts w:ascii="Arial"/>
          <w:color w:val="000000"/>
          <w:sz w:val="24"/>
        </w:rPr>
        <w:t>I</w:t>
      </w:r>
      <w:r>
        <w:rPr>
          <w:rFonts w:ascii="Arial"/>
          <w:color w:val="000000"/>
          <w:sz w:val="24"/>
        </w:rPr>
        <w:t xml:space="preserve">n </w:t>
      </w:r>
      <w:r>
        <w:rPr>
          <w:rFonts w:ascii="Arial"/>
          <w:i/>
          <w:color w:val="000000"/>
          <w:sz w:val="24"/>
        </w:rPr>
        <w:t>Manning</w:t>
      </w:r>
      <w:r>
        <w:rPr>
          <w:rFonts w:ascii="Arial"/>
          <w:color w:val="000000"/>
          <w:sz w:val="24"/>
        </w:rPr>
        <w:t xml:space="preserve">, the Tribunal found that cl 4(d) had application. </w:t>
      </w:r>
      <w:r>
        <w:rPr>
          <w:rFonts w:ascii="Arial"/>
          <w:color w:val="000000"/>
          <w:sz w:val="24"/>
        </w:rPr>
        <w:t>It said, at [26]-[27]:</w:t>
      </w:r>
    </w:p>
    <w:p>
      <w:pPr>
        <w:pStyle w:val="CaselawQuote0"/>
        <w:spacing w:before="150" w:after="150"/>
        <w:ind w:left="2100"/>
        <w:jc w:val="left"/>
      </w:pPr>
      <w:r>
        <w:rPr>
          <w:rFonts w:ascii="Arial"/>
          <w:color w:val="000000"/>
          <w:sz w:val="22"/>
        </w:rPr>
        <w:t>“… [The respondent] … submitted that disclosure of the redacted information in the Confidential Business Papers would disclose how much the Council is prepared to accept for the property in future…..</w:t>
      </w:r>
    </w:p>
    <w:p>
      <w:pPr>
        <w:pStyle w:val="CaselawQuote0"/>
        <w:spacing w:before="150" w:after="150"/>
        <w:ind w:left="2100"/>
        <w:jc w:val="left"/>
      </w:pPr>
      <w:r>
        <w:rPr>
          <w:rFonts w:ascii="Arial"/>
          <w:color w:val="000000"/>
          <w:sz w:val="22"/>
        </w:rPr>
        <w:t>Having reviewed the documents, I am satisfied that this is the case.</w:t>
      </w:r>
    </w:p>
    <w:p>
      <w:pPr>
        <w:pStyle w:val="CaselawQuote0"/>
        <w:spacing w:before="150" w:after="150"/>
        <w:ind w:left="2100"/>
        <w:jc w:val="left"/>
      </w:pPr>
      <w:r>
        <w:rPr>
          <w:rFonts w:ascii="Arial"/>
          <w:color w:val="000000"/>
          <w:sz w:val="22"/>
        </w:rPr>
        <w:t>If this information was known to a purchaser, the Council submitted, it could reasonably be expected to prejudice the Council’s legitimate commercial interests by placing it in a weaker negotiating position when it came to sell the property, resulting in a lower sale price”.</w:t>
      </w:r>
    </w:p>
    <w:p>
      <w:pPr>
        <w:pStyle w:val="CaselawNumbered10"/>
        <w:numPr>
          <w:ilvl w:val="0"/>
          <w:numId w:val="47"/>
        </w:numPr>
        <w:spacing w:before="150" w:after="0"/>
        <w:ind w:left="600" w:hanging="600"/>
      </w:pPr>
      <w:r>
        <w:rPr>
          <w:rFonts w:ascii="Arial"/>
          <w:color w:val="000000"/>
          <w:sz w:val="24"/>
        </w:rPr>
        <w:t xml:space="preserve">While the question at hand arises in the context of a proposed acquisition of land rather than a hypothetical future sale, I </w:t>
      </w:r>
      <w:r>
        <w:rPr>
          <w:rFonts w:ascii="Arial"/>
          <w:color w:val="000000"/>
          <w:sz w:val="24"/>
        </w:rPr>
        <w:t>am of the opinion that</w:t>
      </w:r>
      <w:r>
        <w:rPr>
          <w:rFonts w:ascii="Arial"/>
          <w:color w:val="000000"/>
          <w:sz w:val="24"/>
        </w:rPr>
        <w:t xml:space="preserve"> </w:t>
      </w:r>
      <w:r>
        <w:rPr>
          <w:rFonts w:ascii="Arial"/>
          <w:color w:val="000000"/>
          <w:sz w:val="24"/>
        </w:rPr>
        <w:t>cl 4(d) has application in the present case.</w:t>
      </w:r>
    </w:p>
    <w:p>
      <w:pPr>
        <w:pStyle w:val="CaselawNumbered10"/>
        <w:numPr>
          <w:ilvl w:val="0"/>
          <w:numId w:val="47"/>
        </w:numPr>
        <w:spacing w:before="150" w:after="0"/>
        <w:ind w:left="600" w:hanging="600"/>
      </w:pPr>
      <w:r>
        <w:rPr>
          <w:rFonts w:ascii="Arial"/>
          <w:color w:val="000000"/>
          <w:sz w:val="24"/>
        </w:rPr>
        <w:t xml:space="preserve">I </w:t>
      </w:r>
      <w:r>
        <w:rPr>
          <w:rFonts w:ascii="Arial"/>
          <w:color w:val="000000"/>
          <w:sz w:val="24"/>
        </w:rPr>
        <w:t xml:space="preserve">accept that the disclosure of information containing the value of properties that </w:t>
      </w:r>
      <w:r>
        <w:rPr>
          <w:rFonts w:ascii="Arial"/>
          <w:color w:val="000000"/>
          <w:sz w:val="24"/>
        </w:rPr>
        <w:t xml:space="preserve">the </w:t>
      </w:r>
      <w:r>
        <w:rPr>
          <w:rFonts w:ascii="Arial"/>
          <w:color w:val="000000"/>
          <w:sz w:val="24"/>
        </w:rPr>
        <w:t xml:space="preserve">Respondent may, at a future date acquire, whether by means of a negotiated sale or by compulsory resumption, could reasonably be expected to prejudice </w:t>
      </w:r>
      <w:r>
        <w:rPr>
          <w:rFonts w:ascii="Arial"/>
          <w:color w:val="000000"/>
          <w:sz w:val="24"/>
        </w:rPr>
        <w:t>the Respondent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legitimate business, commercial</w:t>
      </w:r>
      <w:r>
        <w:rPr>
          <w:rFonts w:ascii="Arial"/>
          <w:color w:val="000000"/>
          <w:sz w:val="24"/>
        </w:rPr>
        <w:t xml:space="preserve"> </w:t>
      </w:r>
      <w:r>
        <w:rPr>
          <w:rFonts w:ascii="Arial"/>
          <w:color w:val="000000"/>
          <w:sz w:val="24"/>
        </w:rPr>
        <w:t>or financial interests.</w:t>
      </w:r>
      <w:r>
        <w:rPr>
          <w:rFonts w:ascii="Arial"/>
          <w:color w:val="000000"/>
          <w:sz w:val="24"/>
        </w:rPr>
        <w:t xml:space="preserve"> </w:t>
      </w:r>
      <w:r>
        <w:rPr>
          <w:rFonts w:ascii="Arial"/>
          <w:color w:val="000000"/>
          <w:sz w:val="24"/>
        </w:rPr>
        <w:t>Th</w:t>
      </w:r>
      <w:r>
        <w:rPr>
          <w:rFonts w:ascii="Arial"/>
          <w:color w:val="000000"/>
          <w:sz w:val="24"/>
        </w:rPr>
        <w:t>at</w:t>
      </w:r>
      <w:r>
        <w:rPr>
          <w:rFonts w:ascii="Arial"/>
          <w:color w:val="000000"/>
          <w:sz w:val="24"/>
        </w:rPr>
        <w:t xml:space="preserve"> </w:t>
      </w:r>
      <w:r>
        <w:rPr>
          <w:rFonts w:ascii="Arial"/>
          <w:color w:val="000000"/>
          <w:sz w:val="24"/>
        </w:rPr>
        <w:t xml:space="preserve">information provides the </w:t>
      </w:r>
      <w:r>
        <w:rPr>
          <w:rFonts w:ascii="Arial"/>
          <w:color w:val="000000"/>
          <w:sz w:val="24"/>
        </w:rPr>
        <w:t>R</w:t>
      </w:r>
      <w:r>
        <w:rPr>
          <w:rFonts w:ascii="Arial"/>
          <w:color w:val="000000"/>
          <w:sz w:val="24"/>
        </w:rPr>
        <w:t>espondent with benchmark value</w:t>
      </w:r>
      <w:r>
        <w:rPr>
          <w:rFonts w:ascii="Arial"/>
          <w:color w:val="000000"/>
          <w:sz w:val="24"/>
        </w:rPr>
        <w:t>s</w:t>
      </w:r>
      <w:r>
        <w:rPr>
          <w:rFonts w:ascii="Arial"/>
          <w:color w:val="000000"/>
          <w:sz w:val="24"/>
        </w:rPr>
        <w:t xml:space="preserve"> </w:t>
      </w:r>
      <w:r>
        <w:rPr>
          <w:rFonts w:ascii="Arial"/>
          <w:color w:val="000000"/>
          <w:sz w:val="24"/>
        </w:rPr>
        <w:t xml:space="preserve">against which </w:t>
      </w:r>
      <w:r>
        <w:rPr>
          <w:rFonts w:ascii="Arial"/>
          <w:color w:val="000000"/>
          <w:sz w:val="24"/>
        </w:rPr>
        <w:t xml:space="preserve">it can </w:t>
      </w:r>
      <w:r>
        <w:rPr>
          <w:rFonts w:ascii="Arial"/>
          <w:color w:val="000000"/>
          <w:sz w:val="24"/>
        </w:rPr>
        <w:t xml:space="preserve">formulate its </w:t>
      </w:r>
      <w:r>
        <w:rPr>
          <w:rFonts w:ascii="Arial"/>
          <w:color w:val="000000"/>
          <w:sz w:val="24"/>
        </w:rPr>
        <w:t xml:space="preserve">negotiating </w:t>
      </w:r>
      <w:r>
        <w:rPr>
          <w:rFonts w:ascii="Arial"/>
          <w:color w:val="000000"/>
          <w:sz w:val="24"/>
        </w:rPr>
        <w:t xml:space="preserve">position as to </w:t>
      </w:r>
      <w:r>
        <w:rPr>
          <w:rFonts w:ascii="Arial"/>
          <w:color w:val="000000"/>
          <w:sz w:val="24"/>
        </w:rPr>
        <w:t xml:space="preserve">the </w:t>
      </w:r>
      <w:r>
        <w:rPr>
          <w:rFonts w:ascii="Arial"/>
          <w:color w:val="000000"/>
          <w:sz w:val="24"/>
        </w:rPr>
        <w:t xml:space="preserve">purchase price or </w:t>
      </w:r>
      <w:r>
        <w:rPr>
          <w:rFonts w:ascii="Arial"/>
          <w:color w:val="000000"/>
          <w:sz w:val="24"/>
        </w:rPr>
        <w:t xml:space="preserve">settling the </w:t>
      </w:r>
      <w:r>
        <w:rPr>
          <w:rFonts w:ascii="Arial"/>
          <w:color w:val="000000"/>
          <w:sz w:val="24"/>
        </w:rPr>
        <w:t>acquisition cost</w:t>
      </w:r>
      <w:r>
        <w:rPr>
          <w:rFonts w:ascii="Arial"/>
          <w:color w:val="000000"/>
          <w:sz w:val="24"/>
        </w:rPr>
        <w:t xml:space="preserve">. </w:t>
      </w:r>
      <w:r>
        <w:rPr>
          <w:rFonts w:ascii="Arial"/>
          <w:color w:val="000000"/>
          <w:sz w:val="24"/>
        </w:rPr>
        <w:t xml:space="preserve">Where that information </w:t>
      </w:r>
      <w:r>
        <w:rPr>
          <w:rFonts w:ascii="Arial"/>
          <w:color w:val="000000"/>
          <w:sz w:val="24"/>
        </w:rPr>
        <w:t xml:space="preserve">is </w:t>
      </w:r>
      <w:r>
        <w:rPr>
          <w:rFonts w:ascii="Arial"/>
          <w:color w:val="000000"/>
          <w:sz w:val="24"/>
        </w:rPr>
        <w:t>made public by disclosure</w:t>
      </w:r>
      <w:r>
        <w:rPr>
          <w:rFonts w:ascii="Arial"/>
          <w:color w:val="000000"/>
          <w:sz w:val="24"/>
        </w:rPr>
        <w:t xml:space="preserve">, </w:t>
      </w:r>
      <w:r>
        <w:rPr>
          <w:rFonts w:ascii="Arial"/>
          <w:color w:val="000000"/>
          <w:sz w:val="24"/>
        </w:rPr>
        <w:t xml:space="preserve">a provision of information under the </w:t>
      </w:r>
      <w:r>
        <w:rPr>
          <w:rFonts w:ascii="Arial"/>
          <w:color w:val="000000"/>
          <w:sz w:val="24"/>
        </w:rPr>
        <w:t>GIPA</w:t>
      </w:r>
      <w:r>
        <w:rPr>
          <w:rFonts w:ascii="Arial"/>
          <w:color w:val="000000"/>
          <w:sz w:val="24"/>
        </w:rPr>
        <w:t xml:space="preserve"> </w:t>
      </w:r>
      <w:r>
        <w:rPr>
          <w:rFonts w:ascii="Arial"/>
          <w:color w:val="000000"/>
          <w:sz w:val="24"/>
        </w:rPr>
        <w:t>A</w:t>
      </w:r>
      <w:r>
        <w:rPr>
          <w:rFonts w:ascii="Arial"/>
          <w:color w:val="000000"/>
          <w:sz w:val="24"/>
        </w:rPr>
        <w:t xml:space="preserve">ct being a disclosure </w:t>
      </w:r>
      <w:r>
        <w:rPr>
          <w:rFonts w:ascii="Arial"/>
          <w:color w:val="000000"/>
          <w:sz w:val="24"/>
        </w:rPr>
        <w:t>“</w:t>
      </w:r>
      <w:r>
        <w:rPr>
          <w:rFonts w:ascii="Arial"/>
          <w:color w:val="000000"/>
          <w:sz w:val="24"/>
        </w:rPr>
        <w:t xml:space="preserve">to </w:t>
      </w:r>
      <w:r>
        <w:rPr>
          <w:rFonts w:ascii="Arial"/>
          <w:color w:val="000000"/>
          <w:sz w:val="24"/>
        </w:rPr>
        <w:t>the world</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R</w:t>
      </w:r>
      <w:r>
        <w:rPr>
          <w:rFonts w:ascii="Arial"/>
          <w:color w:val="000000"/>
          <w:sz w:val="24"/>
        </w:rPr>
        <w:t>espondent</w:t>
      </w:r>
      <w:r>
        <w:rPr>
          <w:rFonts w:ascii="Arial"/>
          <w:color w:val="000000"/>
          <w:sz w:val="24"/>
        </w:rPr>
        <w:t xml:space="preserve"> </w:t>
      </w:r>
      <w:r>
        <w:rPr>
          <w:rFonts w:ascii="Arial"/>
          <w:color w:val="000000"/>
          <w:sz w:val="24"/>
        </w:rPr>
        <w:t>would suffer the relevant prejudice,</w:t>
      </w:r>
      <w:r>
        <w:rPr>
          <w:rFonts w:ascii="Arial"/>
          <w:color w:val="000000"/>
          <w:sz w:val="24"/>
        </w:rPr>
        <w:t xml:space="preserve"> </w:t>
      </w:r>
      <w:r>
        <w:rPr>
          <w:rFonts w:ascii="Arial"/>
          <w:color w:val="000000"/>
          <w:sz w:val="24"/>
        </w:rPr>
        <w:t xml:space="preserve">in that information that would otherwise </w:t>
      </w:r>
      <w:r>
        <w:rPr>
          <w:rFonts w:ascii="Arial"/>
          <w:color w:val="000000"/>
          <w:sz w:val="24"/>
        </w:rPr>
        <w:t xml:space="preserve">put </w:t>
      </w:r>
      <w:r>
        <w:rPr>
          <w:rFonts w:ascii="Arial"/>
          <w:color w:val="000000"/>
          <w:sz w:val="24"/>
        </w:rPr>
        <w:t xml:space="preserve">the </w:t>
      </w:r>
      <w:r>
        <w:rPr>
          <w:rFonts w:ascii="Arial"/>
          <w:color w:val="000000"/>
          <w:sz w:val="24"/>
        </w:rPr>
        <w:t>R</w:t>
      </w:r>
      <w:r>
        <w:rPr>
          <w:rFonts w:ascii="Arial"/>
          <w:color w:val="000000"/>
          <w:sz w:val="24"/>
        </w:rPr>
        <w:t xml:space="preserve">espondent </w:t>
      </w:r>
      <w:r>
        <w:rPr>
          <w:rFonts w:ascii="Arial"/>
          <w:color w:val="000000"/>
          <w:sz w:val="24"/>
        </w:rPr>
        <w:t xml:space="preserve">in a better position </w:t>
      </w:r>
      <w:r>
        <w:rPr>
          <w:rFonts w:ascii="Arial"/>
          <w:color w:val="000000"/>
          <w:sz w:val="24"/>
        </w:rPr>
        <w:t xml:space="preserve">to negotiate </w:t>
      </w:r>
      <w:r>
        <w:rPr>
          <w:rFonts w:ascii="Arial"/>
          <w:color w:val="000000"/>
          <w:sz w:val="24"/>
        </w:rPr>
        <w:t xml:space="preserve">a price </w:t>
      </w:r>
      <w:r>
        <w:rPr>
          <w:rFonts w:ascii="Arial"/>
          <w:color w:val="000000"/>
          <w:sz w:val="24"/>
        </w:rPr>
        <w:t>or set</w:t>
      </w:r>
      <w:r>
        <w:rPr>
          <w:rFonts w:ascii="Arial"/>
          <w:color w:val="000000"/>
          <w:sz w:val="24"/>
        </w:rPr>
        <w:t>tle</w:t>
      </w:r>
      <w:r>
        <w:rPr>
          <w:rFonts w:ascii="Arial"/>
          <w:color w:val="000000"/>
          <w:sz w:val="24"/>
        </w:rPr>
        <w:t xml:space="preserve"> </w:t>
      </w:r>
      <w:r>
        <w:rPr>
          <w:rFonts w:ascii="Arial"/>
          <w:color w:val="000000"/>
          <w:sz w:val="24"/>
        </w:rPr>
        <w:t>acquisition costs</w:t>
      </w:r>
      <w:r>
        <w:rPr>
          <w:rFonts w:ascii="Arial"/>
          <w:color w:val="000000"/>
          <w:sz w:val="24"/>
        </w:rPr>
        <w:t>, will have</w:t>
      </w:r>
      <w:r>
        <w:rPr>
          <w:rFonts w:ascii="Arial"/>
          <w:color w:val="000000"/>
          <w:sz w:val="24"/>
        </w:rPr>
        <w:t xml:space="preserve"> </w:t>
      </w:r>
      <w:r>
        <w:rPr>
          <w:rFonts w:ascii="Arial"/>
          <w:color w:val="000000"/>
          <w:sz w:val="24"/>
        </w:rPr>
        <w:t xml:space="preserve">been disclosed to </w:t>
      </w:r>
      <w:r>
        <w:rPr>
          <w:rFonts w:ascii="Arial"/>
          <w:color w:val="000000"/>
          <w:sz w:val="24"/>
        </w:rPr>
        <w:t xml:space="preserve">the very parties </w:t>
      </w:r>
      <w:r>
        <w:rPr>
          <w:rFonts w:ascii="Arial"/>
          <w:color w:val="000000"/>
          <w:sz w:val="24"/>
        </w:rPr>
        <w:t xml:space="preserve">from </w:t>
      </w:r>
      <w:r>
        <w:rPr>
          <w:rFonts w:ascii="Arial"/>
          <w:color w:val="000000"/>
          <w:sz w:val="24"/>
        </w:rPr>
        <w:t>whom</w:t>
      </w:r>
      <w:r>
        <w:rPr>
          <w:rFonts w:ascii="Arial"/>
          <w:color w:val="000000"/>
          <w:sz w:val="24"/>
        </w:rPr>
        <w:t xml:space="preserve"> </w:t>
      </w:r>
      <w:r>
        <w:rPr>
          <w:rFonts w:ascii="Arial"/>
          <w:color w:val="000000"/>
          <w:sz w:val="24"/>
        </w:rPr>
        <w:t xml:space="preserve">the properties in question </w:t>
      </w:r>
      <w:r>
        <w:rPr>
          <w:rFonts w:ascii="Arial"/>
          <w:color w:val="000000"/>
          <w:sz w:val="24"/>
        </w:rPr>
        <w:t>may</w:t>
      </w:r>
      <w:r>
        <w:rPr>
          <w:rFonts w:ascii="Arial"/>
          <w:color w:val="000000"/>
          <w:sz w:val="24"/>
        </w:rPr>
        <w:t xml:space="preserve"> </w:t>
      </w:r>
      <w:r>
        <w:rPr>
          <w:rFonts w:ascii="Arial"/>
          <w:color w:val="000000"/>
          <w:sz w:val="24"/>
        </w:rPr>
        <w:t>be acquired</w:t>
      </w:r>
      <w:r>
        <w:rPr>
          <w:rFonts w:ascii="Arial"/>
          <w:color w:val="000000"/>
          <w:sz w:val="24"/>
        </w:rPr>
        <w:t xml:space="preserve">, so </w:t>
      </w:r>
      <w:r>
        <w:rPr>
          <w:rFonts w:ascii="Arial"/>
          <w:color w:val="000000"/>
          <w:sz w:val="24"/>
        </w:rPr>
        <w:t xml:space="preserve">weakening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s negotiating position</w:t>
      </w:r>
      <w:r>
        <w:rPr>
          <w:rFonts w:ascii="Arial"/>
          <w:color w:val="000000"/>
          <w:sz w:val="24"/>
        </w:rPr>
        <w:t>.</w:t>
      </w:r>
    </w:p>
    <w:p>
      <w:pPr>
        <w:pStyle w:val="CaselawNumbered10"/>
        <w:numPr>
          <w:ilvl w:val="0"/>
          <w:numId w:val="47"/>
        </w:numPr>
        <w:spacing w:before="150" w:after="0"/>
        <w:ind w:left="600" w:hanging="600"/>
      </w:pPr>
      <w:r>
        <w:rPr>
          <w:rFonts w:ascii="Arial"/>
          <w:color w:val="000000"/>
          <w:sz w:val="24"/>
        </w:rPr>
        <w:t>If it was the case</w:t>
      </w:r>
      <w:r>
        <w:rPr>
          <w:rFonts w:ascii="Arial"/>
          <w:color w:val="000000"/>
          <w:sz w:val="24"/>
        </w:rPr>
        <w:t xml:space="preserve"> </w:t>
      </w:r>
      <w:r>
        <w:rPr>
          <w:rFonts w:ascii="Arial"/>
          <w:color w:val="000000"/>
          <w:sz w:val="24"/>
        </w:rPr>
        <w:t xml:space="preserve">that the valuations held by the </w:t>
      </w:r>
      <w:r>
        <w:rPr>
          <w:rFonts w:ascii="Arial"/>
          <w:color w:val="000000"/>
          <w:sz w:val="24"/>
        </w:rPr>
        <w:t>R</w:t>
      </w:r>
      <w:r>
        <w:rPr>
          <w:rFonts w:ascii="Arial"/>
          <w:color w:val="000000"/>
          <w:sz w:val="24"/>
        </w:rPr>
        <w:t xml:space="preserve">espondent </w:t>
      </w:r>
      <w:r>
        <w:rPr>
          <w:rFonts w:ascii="Arial"/>
          <w:color w:val="000000"/>
          <w:sz w:val="24"/>
        </w:rPr>
        <w:t>will be</w:t>
      </w:r>
      <w:r>
        <w:rPr>
          <w:rFonts w:ascii="Arial"/>
          <w:color w:val="000000"/>
          <w:sz w:val="24"/>
        </w:rPr>
        <w:t xml:space="preserve"> </w:t>
      </w:r>
      <w:r>
        <w:rPr>
          <w:rFonts w:ascii="Arial"/>
          <w:color w:val="000000"/>
          <w:sz w:val="24"/>
        </w:rPr>
        <w:t>absolutely</w:t>
      </w:r>
      <w:r>
        <w:rPr>
          <w:rFonts w:ascii="Arial"/>
          <w:color w:val="000000"/>
          <w:sz w:val="24"/>
        </w:rPr>
        <w:t xml:space="preserve"> </w:t>
      </w:r>
      <w:r>
        <w:rPr>
          <w:rFonts w:ascii="Arial"/>
          <w:color w:val="000000"/>
          <w:sz w:val="24"/>
        </w:rPr>
        <w:t>determinat</w:t>
      </w:r>
      <w:r>
        <w:rPr>
          <w:rFonts w:ascii="Arial"/>
          <w:color w:val="000000"/>
          <w:sz w:val="24"/>
        </w:rPr>
        <w:t>ive</w:t>
      </w:r>
      <w:r>
        <w:rPr>
          <w:rFonts w:ascii="Arial"/>
          <w:color w:val="000000"/>
          <w:sz w:val="24"/>
        </w:rPr>
        <w:t xml:space="preserve"> </w:t>
      </w:r>
      <w:r>
        <w:rPr>
          <w:rFonts w:ascii="Arial"/>
          <w:color w:val="000000"/>
          <w:sz w:val="24"/>
        </w:rPr>
        <w:t>of the price it will pay</w:t>
      </w:r>
      <w:r>
        <w:rPr>
          <w:rFonts w:ascii="Arial"/>
          <w:color w:val="000000"/>
          <w:sz w:val="24"/>
        </w:rPr>
        <w:t xml:space="preserve">, </w:t>
      </w:r>
      <w:r>
        <w:rPr>
          <w:rFonts w:ascii="Arial"/>
          <w:color w:val="000000"/>
          <w:sz w:val="24"/>
        </w:rPr>
        <w:t xml:space="preserve">then in </w:t>
      </w:r>
      <w:r>
        <w:rPr>
          <w:rFonts w:ascii="Arial"/>
          <w:color w:val="000000"/>
          <w:sz w:val="24"/>
        </w:rPr>
        <w:t>principle</w:t>
      </w:r>
      <w:r>
        <w:rPr>
          <w:rFonts w:ascii="Arial"/>
          <w:color w:val="000000"/>
          <w:sz w:val="24"/>
        </w:rPr>
        <w:t xml:space="preserve">, </w:t>
      </w:r>
      <w:r>
        <w:rPr>
          <w:rFonts w:ascii="Arial"/>
          <w:color w:val="000000"/>
          <w:sz w:val="24"/>
        </w:rPr>
        <w:t>no prejudice arises from disclosure of that valuation information</w:t>
      </w:r>
      <w:r>
        <w:rPr>
          <w:rFonts w:ascii="Arial"/>
          <w:color w:val="000000"/>
          <w:sz w:val="24"/>
        </w:rPr>
        <w:t>. However, e</w:t>
      </w:r>
      <w:r>
        <w:rPr>
          <w:rFonts w:ascii="Arial"/>
          <w:color w:val="000000"/>
          <w:sz w:val="24"/>
        </w:rPr>
        <w:t>ven accept</w:t>
      </w:r>
      <w:r>
        <w:rPr>
          <w:rFonts w:ascii="Arial"/>
          <w:color w:val="000000"/>
          <w:sz w:val="24"/>
        </w:rPr>
        <w:t>ing</w:t>
      </w:r>
      <w:r>
        <w:rPr>
          <w:rFonts w:ascii="Arial"/>
          <w:color w:val="000000"/>
          <w:sz w:val="24"/>
        </w:rPr>
        <w:t xml:space="preserve"> </w:t>
      </w:r>
      <w:r>
        <w:rPr>
          <w:rFonts w:ascii="Arial"/>
          <w:color w:val="000000"/>
          <w:sz w:val="24"/>
        </w:rPr>
        <w:t xml:space="preserve">that the amount having to </w:t>
      </w:r>
      <w:r>
        <w:rPr>
          <w:rFonts w:ascii="Arial"/>
          <w:color w:val="000000"/>
          <w:sz w:val="24"/>
        </w:rPr>
        <w:t xml:space="preserve">paid </w:t>
      </w:r>
      <w:r>
        <w:rPr>
          <w:rFonts w:ascii="Arial"/>
          <w:color w:val="000000"/>
          <w:sz w:val="24"/>
        </w:rPr>
        <w:t xml:space="preserve">by the </w:t>
      </w:r>
      <w:r>
        <w:rPr>
          <w:rFonts w:ascii="Arial"/>
          <w:color w:val="000000"/>
          <w:sz w:val="24"/>
        </w:rPr>
        <w:t>R</w:t>
      </w:r>
      <w:r>
        <w:rPr>
          <w:rFonts w:ascii="Arial"/>
          <w:color w:val="000000"/>
          <w:sz w:val="24"/>
        </w:rPr>
        <w:t>espondent</w:t>
      </w:r>
      <w:r>
        <w:rPr>
          <w:rFonts w:ascii="Arial"/>
          <w:color w:val="000000"/>
          <w:sz w:val="24"/>
        </w:rPr>
        <w:t xml:space="preserve"> </w:t>
      </w:r>
      <w:r>
        <w:rPr>
          <w:rFonts w:ascii="Arial"/>
          <w:color w:val="000000"/>
          <w:sz w:val="24"/>
        </w:rPr>
        <w:t>needs to be</w:t>
      </w:r>
      <w:r>
        <w:rPr>
          <w:rFonts w:ascii="Arial"/>
          <w:color w:val="000000"/>
          <w:sz w:val="24"/>
        </w:rPr>
        <w:t xml:space="preserve"> </w:t>
      </w:r>
      <w:r>
        <w:rPr>
          <w:rFonts w:ascii="Arial"/>
          <w:color w:val="000000"/>
          <w:sz w:val="24"/>
        </w:rPr>
        <w:t>market value</w:t>
      </w:r>
      <w:r>
        <w:rPr>
          <w:rFonts w:ascii="Arial"/>
          <w:color w:val="000000"/>
          <w:sz w:val="24"/>
        </w:rPr>
        <w:t>,</w:t>
      </w:r>
      <w:r>
        <w:rPr>
          <w:rFonts w:ascii="Arial"/>
          <w:color w:val="000000"/>
          <w:sz w:val="24"/>
        </w:rPr>
        <w:t xml:space="preserve"> </w:t>
      </w:r>
      <w:r>
        <w:rPr>
          <w:rFonts w:ascii="Arial"/>
          <w:color w:val="000000"/>
          <w:sz w:val="24"/>
        </w:rPr>
        <w:t>based on the</w:t>
      </w:r>
      <w:r>
        <w:rPr>
          <w:rFonts w:ascii="Arial"/>
          <w:color w:val="000000"/>
          <w:sz w:val="24"/>
        </w:rPr>
        <w:t xml:space="preserve"> </w:t>
      </w:r>
      <w:r>
        <w:rPr>
          <w:rFonts w:ascii="Arial"/>
          <w:color w:val="000000"/>
          <w:sz w:val="24"/>
        </w:rPr>
        <w:t>principles applying</w:t>
      </w:r>
      <w:r>
        <w:rPr>
          <w:rFonts w:ascii="Arial"/>
          <w:color w:val="000000"/>
          <w:sz w:val="24"/>
        </w:rPr>
        <w:t xml:space="preserve"> </w:t>
      </w:r>
      <w:r>
        <w:rPr>
          <w:rFonts w:ascii="Arial"/>
          <w:color w:val="000000"/>
          <w:sz w:val="24"/>
        </w:rPr>
        <w:t xml:space="preserve">to </w:t>
      </w:r>
      <w:r>
        <w:rPr>
          <w:rFonts w:ascii="Arial"/>
          <w:color w:val="000000"/>
          <w:sz w:val="24"/>
        </w:rPr>
        <w:t>a compulsory</w:t>
      </w:r>
      <w:r>
        <w:rPr>
          <w:rFonts w:ascii="Arial"/>
          <w:color w:val="000000"/>
          <w:sz w:val="24"/>
        </w:rPr>
        <w:t xml:space="preserve"> </w:t>
      </w:r>
      <w:r>
        <w:rPr>
          <w:rFonts w:ascii="Arial"/>
          <w:color w:val="000000"/>
          <w:sz w:val="24"/>
        </w:rPr>
        <w:t xml:space="preserve">acquisition, </w:t>
      </w:r>
      <w:r>
        <w:rPr>
          <w:rFonts w:ascii="Arial"/>
          <w:color w:val="000000"/>
          <w:sz w:val="24"/>
        </w:rPr>
        <w:t>it is well accepted that valuation is not a science</w:t>
      </w:r>
      <w:r>
        <w:rPr>
          <w:rFonts w:ascii="Arial"/>
          <w:color w:val="000000"/>
          <w:sz w:val="24"/>
        </w:rPr>
        <w:t>.</w:t>
      </w:r>
      <w:r>
        <w:rPr>
          <w:rFonts w:ascii="Arial"/>
          <w:color w:val="000000"/>
          <w:sz w:val="24"/>
        </w:rPr>
        <w:t xml:space="preserve"> </w:t>
      </w:r>
      <w:r>
        <w:rPr>
          <w:rFonts w:ascii="Arial"/>
          <w:color w:val="000000"/>
          <w:sz w:val="24"/>
        </w:rPr>
        <w:t xml:space="preserve">Valuation can involve </w:t>
      </w:r>
      <w:r>
        <w:rPr>
          <w:rFonts w:ascii="Arial"/>
          <w:color w:val="000000"/>
          <w:sz w:val="24"/>
        </w:rPr>
        <w:t>opinion on the part of the valuer</w:t>
      </w:r>
      <w:r>
        <w:rPr>
          <w:rFonts w:ascii="Arial"/>
          <w:color w:val="000000"/>
          <w:sz w:val="24"/>
        </w:rPr>
        <w:t xml:space="preserve">. </w:t>
      </w:r>
      <w:r>
        <w:rPr>
          <w:rFonts w:ascii="Arial"/>
          <w:color w:val="000000"/>
          <w:sz w:val="24"/>
        </w:rPr>
        <w:t>Value</w:t>
      </w:r>
      <w:r>
        <w:rPr>
          <w:rFonts w:ascii="Arial"/>
          <w:color w:val="000000"/>
          <w:sz w:val="24"/>
        </w:rPr>
        <w:t>rs</w:t>
      </w:r>
      <w:r>
        <w:rPr>
          <w:rFonts w:ascii="Arial"/>
          <w:color w:val="000000"/>
          <w:sz w:val="24"/>
        </w:rPr>
        <w:t xml:space="preserve"> </w:t>
      </w:r>
      <w:r>
        <w:rPr>
          <w:rFonts w:ascii="Arial"/>
          <w:color w:val="000000"/>
          <w:sz w:val="24"/>
        </w:rPr>
        <w:t>may</w:t>
      </w:r>
      <w:r>
        <w:rPr>
          <w:rFonts w:ascii="Arial"/>
          <w:color w:val="000000"/>
          <w:sz w:val="24"/>
        </w:rPr>
        <w:t>, in good faith,</w:t>
      </w:r>
      <w:r>
        <w:rPr>
          <w:rFonts w:ascii="Arial"/>
          <w:color w:val="000000"/>
          <w:sz w:val="24"/>
        </w:rPr>
        <w:t xml:space="preserve"> </w:t>
      </w:r>
      <w:r>
        <w:rPr>
          <w:rFonts w:ascii="Arial"/>
          <w:color w:val="000000"/>
          <w:sz w:val="24"/>
        </w:rPr>
        <w:t>d</w:t>
      </w:r>
      <w:r>
        <w:rPr>
          <w:rFonts w:ascii="Arial"/>
          <w:color w:val="000000"/>
          <w:sz w:val="24"/>
        </w:rPr>
        <w:t>i</w:t>
      </w:r>
      <w:r>
        <w:rPr>
          <w:rFonts w:ascii="Arial"/>
          <w:color w:val="000000"/>
          <w:sz w:val="24"/>
        </w:rPr>
        <w:t>f</w:t>
      </w:r>
      <w:r>
        <w:rPr>
          <w:rFonts w:ascii="Arial"/>
          <w:color w:val="000000"/>
          <w:sz w:val="24"/>
        </w:rPr>
        <w:t>f</w:t>
      </w:r>
      <w:r>
        <w:rPr>
          <w:rFonts w:ascii="Arial"/>
          <w:color w:val="000000"/>
          <w:sz w:val="24"/>
        </w:rPr>
        <w:t xml:space="preserve">er among themselves as to what </w:t>
      </w:r>
      <w:r>
        <w:rPr>
          <w:rFonts w:ascii="Arial"/>
          <w:color w:val="000000"/>
          <w:sz w:val="24"/>
        </w:rPr>
        <w:t xml:space="preserve">true </w:t>
      </w:r>
      <w:r>
        <w:rPr>
          <w:rFonts w:ascii="Arial"/>
          <w:color w:val="000000"/>
          <w:sz w:val="24"/>
        </w:rPr>
        <w:t>value</w:t>
      </w:r>
      <w:r>
        <w:rPr>
          <w:rFonts w:ascii="Arial"/>
          <w:color w:val="000000"/>
          <w:sz w:val="24"/>
        </w:rPr>
        <w:t xml:space="preserve"> </w:t>
      </w:r>
      <w:r>
        <w:rPr>
          <w:rFonts w:ascii="Arial"/>
          <w:color w:val="000000"/>
          <w:sz w:val="24"/>
        </w:rPr>
        <w:t xml:space="preserve">is, </w:t>
      </w:r>
      <w:r>
        <w:rPr>
          <w:rFonts w:ascii="Arial"/>
          <w:color w:val="000000"/>
          <w:sz w:val="24"/>
        </w:rPr>
        <w:t>even when applying the same valuation methodology</w:t>
      </w:r>
      <w:r>
        <w:rPr>
          <w:rFonts w:ascii="Arial"/>
          <w:color w:val="000000"/>
          <w:sz w:val="24"/>
        </w:rPr>
        <w:t xml:space="preserve">. </w:t>
      </w:r>
      <w:r>
        <w:rPr>
          <w:rFonts w:ascii="Arial"/>
          <w:color w:val="000000"/>
          <w:sz w:val="24"/>
        </w:rPr>
        <w:t>It does not</w:t>
      </w:r>
      <w:r>
        <w:rPr>
          <w:rFonts w:ascii="Arial"/>
          <w:color w:val="000000"/>
          <w:sz w:val="24"/>
        </w:rPr>
        <w:t>,</w:t>
      </w:r>
      <w:r>
        <w:rPr>
          <w:rFonts w:ascii="Arial"/>
          <w:color w:val="000000"/>
          <w:sz w:val="24"/>
        </w:rPr>
        <w:t xml:space="preserve"> </w:t>
      </w:r>
      <w:r>
        <w:rPr>
          <w:rFonts w:ascii="Arial"/>
          <w:color w:val="000000"/>
          <w:sz w:val="24"/>
        </w:rPr>
        <w:t>therefore</w:t>
      </w:r>
      <w:r>
        <w:rPr>
          <w:rFonts w:ascii="Arial"/>
          <w:color w:val="000000"/>
          <w:sz w:val="24"/>
        </w:rPr>
        <w:t>,</w:t>
      </w:r>
      <w:r>
        <w:rPr>
          <w:rFonts w:ascii="Arial"/>
          <w:color w:val="000000"/>
          <w:sz w:val="24"/>
        </w:rPr>
        <w:t xml:space="preserve"> </w:t>
      </w:r>
      <w:r>
        <w:rPr>
          <w:rFonts w:ascii="Arial"/>
          <w:color w:val="000000"/>
          <w:sz w:val="24"/>
        </w:rPr>
        <w:t xml:space="preserve">follow that the </w:t>
      </w:r>
      <w:r>
        <w:rPr>
          <w:rFonts w:ascii="Arial"/>
          <w:color w:val="000000"/>
          <w:sz w:val="24"/>
        </w:rPr>
        <w:t>p</w:t>
      </w:r>
      <w:r>
        <w:rPr>
          <w:rFonts w:ascii="Arial"/>
          <w:color w:val="000000"/>
          <w:sz w:val="24"/>
        </w:rPr>
        <w:t>articular</w:t>
      </w:r>
      <w:r>
        <w:rPr>
          <w:rFonts w:ascii="Arial"/>
          <w:color w:val="000000"/>
          <w:sz w:val="24"/>
        </w:rPr>
        <w:t xml:space="preserve"> </w:t>
      </w:r>
      <w:r>
        <w:rPr>
          <w:rFonts w:ascii="Arial"/>
          <w:color w:val="000000"/>
          <w:sz w:val="24"/>
        </w:rPr>
        <w:t>price</w:t>
      </w:r>
      <w:r>
        <w:rPr>
          <w:rFonts w:ascii="Arial"/>
          <w:color w:val="000000"/>
          <w:sz w:val="24"/>
        </w:rPr>
        <w:t xml:space="preserve"> </w:t>
      </w:r>
      <w:r>
        <w:rPr>
          <w:rFonts w:ascii="Arial"/>
          <w:color w:val="000000"/>
          <w:sz w:val="24"/>
        </w:rPr>
        <w:t xml:space="preserve">paid by the </w:t>
      </w:r>
      <w:r>
        <w:rPr>
          <w:rFonts w:ascii="Arial"/>
          <w:color w:val="000000"/>
          <w:sz w:val="24"/>
        </w:rPr>
        <w:t>R</w:t>
      </w:r>
      <w:r>
        <w:rPr>
          <w:rFonts w:ascii="Arial"/>
          <w:color w:val="000000"/>
          <w:sz w:val="24"/>
        </w:rPr>
        <w:t xml:space="preserve">espondent for land it will acquire will be determined </w:t>
      </w:r>
      <w:r>
        <w:rPr>
          <w:rFonts w:ascii="Arial"/>
          <w:color w:val="000000"/>
          <w:sz w:val="24"/>
        </w:rPr>
        <w:t>with exactitude</w:t>
      </w:r>
      <w:r>
        <w:rPr>
          <w:rFonts w:ascii="Arial"/>
          <w:color w:val="000000"/>
          <w:sz w:val="24"/>
        </w:rPr>
        <w:t xml:space="preserve"> </w:t>
      </w:r>
      <w:r>
        <w:rPr>
          <w:rFonts w:ascii="Arial"/>
          <w:color w:val="000000"/>
          <w:sz w:val="24"/>
        </w:rPr>
        <w:t>on the basis of the valuations that it has</w:t>
      </w:r>
      <w:r>
        <w:rPr>
          <w:rFonts w:ascii="Arial"/>
          <w:color w:val="000000"/>
          <w:sz w:val="24"/>
        </w:rPr>
        <w:t xml:space="preserve">. </w:t>
      </w:r>
    </w:p>
    <w:p>
      <w:pPr>
        <w:pStyle w:val="CaselawNumbered10"/>
        <w:numPr>
          <w:ilvl w:val="0"/>
          <w:numId w:val="47"/>
        </w:numPr>
        <w:spacing w:before="150" w:after="0"/>
        <w:ind w:left="600" w:hanging="600"/>
      </w:pPr>
      <w:r>
        <w:rPr>
          <w:rFonts w:ascii="Arial"/>
          <w:color w:val="000000"/>
          <w:sz w:val="24"/>
        </w:rPr>
        <w:t>Maintaining the</w:t>
      </w:r>
      <w:r>
        <w:rPr>
          <w:rFonts w:ascii="Arial"/>
          <w:color w:val="000000"/>
          <w:sz w:val="24"/>
        </w:rPr>
        <w:t xml:space="preserve"> </w:t>
      </w:r>
      <w:r>
        <w:rPr>
          <w:rFonts w:ascii="Arial"/>
          <w:color w:val="000000"/>
          <w:sz w:val="24"/>
        </w:rPr>
        <w:t xml:space="preserve">ability of the </w:t>
      </w:r>
      <w:r>
        <w:rPr>
          <w:rFonts w:ascii="Arial"/>
          <w:color w:val="000000"/>
          <w:sz w:val="24"/>
        </w:rPr>
        <w:t>R</w:t>
      </w:r>
      <w:r>
        <w:rPr>
          <w:rFonts w:ascii="Arial"/>
          <w:color w:val="000000"/>
          <w:sz w:val="24"/>
        </w:rPr>
        <w:t>espondent to obtain the best outcomes it can reasonably achieve in the negotiation of prices of land it needs to acquire</w:t>
      </w:r>
      <w:r>
        <w:rPr>
          <w:rFonts w:ascii="Arial"/>
          <w:color w:val="000000"/>
          <w:sz w:val="24"/>
        </w:rPr>
        <w:t xml:space="preserve"> </w:t>
      </w:r>
      <w:r>
        <w:rPr>
          <w:rFonts w:ascii="Arial"/>
          <w:color w:val="000000"/>
          <w:sz w:val="24"/>
        </w:rPr>
        <w:t>serves the interests of the public</w:t>
      </w:r>
      <w:r>
        <w:rPr>
          <w:rFonts w:ascii="Arial"/>
          <w:color w:val="000000"/>
          <w:sz w:val="24"/>
        </w:rPr>
        <w:t>,</w:t>
      </w:r>
      <w:r>
        <w:rPr>
          <w:rFonts w:ascii="Arial"/>
          <w:color w:val="000000"/>
          <w:sz w:val="24"/>
        </w:rPr>
        <w:t xml:space="preserve"> </w:t>
      </w:r>
      <w:r>
        <w:rPr>
          <w:rFonts w:ascii="Arial"/>
          <w:color w:val="000000"/>
          <w:sz w:val="24"/>
        </w:rPr>
        <w:t xml:space="preserve">including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s rate</w:t>
      </w:r>
      <w:r>
        <w:rPr>
          <w:rFonts w:ascii="Arial"/>
          <w:color w:val="000000"/>
          <w:sz w:val="24"/>
        </w:rPr>
        <w:t xml:space="preserve">payers. </w:t>
      </w:r>
    </w:p>
    <w:p>
      <w:pPr>
        <w:pStyle w:val="CaselawNumbered10"/>
        <w:numPr>
          <w:ilvl w:val="0"/>
          <w:numId w:val="47"/>
        </w:numPr>
        <w:spacing w:before="150" w:after="0"/>
        <w:ind w:left="600" w:hanging="600"/>
      </w:pPr>
      <w:r>
        <w:rPr>
          <w:rFonts w:ascii="Arial"/>
          <w:color w:val="000000"/>
          <w:sz w:val="24"/>
        </w:rPr>
        <w:t xml:space="preserve">It should be </w:t>
      </w:r>
      <w:r>
        <w:rPr>
          <w:rFonts w:ascii="Arial"/>
          <w:color w:val="000000"/>
          <w:sz w:val="24"/>
        </w:rPr>
        <w:t>self-evident</w:t>
      </w:r>
      <w:r>
        <w:rPr>
          <w:rFonts w:ascii="Arial"/>
          <w:color w:val="000000"/>
          <w:sz w:val="24"/>
        </w:rPr>
        <w:t xml:space="preserve">, </w:t>
      </w:r>
      <w:r>
        <w:rPr>
          <w:rFonts w:ascii="Arial"/>
          <w:color w:val="000000"/>
          <w:sz w:val="24"/>
        </w:rPr>
        <w:t>for the reasons set out above,</w:t>
      </w:r>
      <w:r>
        <w:rPr>
          <w:rFonts w:ascii="Arial"/>
          <w:color w:val="000000"/>
          <w:sz w:val="24"/>
        </w:rPr>
        <w:t xml:space="preserve"> </w:t>
      </w:r>
      <w:r>
        <w:rPr>
          <w:rFonts w:ascii="Arial"/>
          <w:color w:val="000000"/>
          <w:sz w:val="24"/>
        </w:rPr>
        <w:t xml:space="preserve">that disclosure of the relevant valuation information could reasonably be expected to prejudice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s legitimate business, professional, or financial interests</w:t>
      </w:r>
      <w:r>
        <w:rPr>
          <w:rFonts w:ascii="Arial"/>
          <w:color w:val="000000"/>
          <w:sz w:val="24"/>
        </w:rPr>
        <w:t xml:space="preserve"> </w:t>
      </w:r>
      <w:r>
        <w:rPr>
          <w:rFonts w:ascii="Arial"/>
          <w:color w:val="000000"/>
          <w:sz w:val="24"/>
        </w:rPr>
        <w:t>within the meaning of cl 4(d).</w:t>
      </w:r>
    </w:p>
    <w:p>
      <w:pPr>
        <w:pStyle w:val="CaselawNumbered10"/>
        <w:numPr>
          <w:ilvl w:val="0"/>
          <w:numId w:val="47"/>
        </w:numPr>
        <w:spacing w:before="150" w:after="0"/>
        <w:ind w:left="600" w:hanging="600"/>
      </w:pPr>
      <w:r>
        <w:rPr>
          <w:rFonts w:ascii="Arial"/>
          <w:color w:val="000000"/>
          <w:sz w:val="24"/>
        </w:rPr>
        <w:t xml:space="preserve">The </w:t>
      </w:r>
      <w:r>
        <w:rPr>
          <w:rFonts w:ascii="Arial"/>
          <w:color w:val="000000"/>
          <w:sz w:val="24"/>
        </w:rPr>
        <w:t>A</w:t>
      </w:r>
      <w:r>
        <w:rPr>
          <w:rFonts w:ascii="Arial"/>
          <w:color w:val="000000"/>
          <w:sz w:val="24"/>
        </w:rPr>
        <w:t>pplicant makes the submission that</w:t>
      </w:r>
      <w:r>
        <w:rPr>
          <w:rFonts w:ascii="Arial"/>
          <w:color w:val="000000"/>
          <w:sz w:val="24"/>
        </w:rPr>
        <w:t xml:space="preserve"> </w:t>
      </w:r>
      <w:r>
        <w:rPr>
          <w:rFonts w:ascii="Arial"/>
          <w:color w:val="000000"/>
          <w:sz w:val="24"/>
        </w:rPr>
        <w:t xml:space="preserve">any acquisition of land by the </w:t>
      </w:r>
      <w:r>
        <w:rPr>
          <w:rFonts w:ascii="Arial"/>
          <w:color w:val="000000"/>
          <w:sz w:val="24"/>
        </w:rPr>
        <w:t>A</w:t>
      </w:r>
      <w:r>
        <w:rPr>
          <w:rFonts w:ascii="Arial"/>
          <w:color w:val="000000"/>
          <w:sz w:val="24"/>
        </w:rPr>
        <w:t xml:space="preserve">pplicant in the circumstances of this matter </w:t>
      </w:r>
      <w:r>
        <w:rPr>
          <w:rFonts w:ascii="Arial"/>
          <w:color w:val="000000"/>
          <w:sz w:val="24"/>
        </w:rPr>
        <w:t>will occur</w:t>
      </w:r>
      <w:r>
        <w:rPr>
          <w:rFonts w:ascii="Arial"/>
          <w:color w:val="000000"/>
          <w:sz w:val="24"/>
        </w:rPr>
        <w:t xml:space="preserve"> </w:t>
      </w:r>
      <w:r>
        <w:rPr>
          <w:rFonts w:ascii="Arial"/>
          <w:color w:val="000000"/>
          <w:sz w:val="24"/>
        </w:rPr>
        <w:t xml:space="preserve">pursuant to the discharge by the </w:t>
      </w:r>
      <w:r>
        <w:rPr>
          <w:rFonts w:ascii="Arial"/>
          <w:color w:val="000000"/>
          <w:sz w:val="24"/>
        </w:rPr>
        <w:t>A</w:t>
      </w:r>
      <w:r>
        <w:rPr>
          <w:rFonts w:ascii="Arial"/>
          <w:color w:val="000000"/>
          <w:sz w:val="24"/>
        </w:rPr>
        <w:t xml:space="preserve">pplicant of its functions </w:t>
      </w:r>
      <w:r>
        <w:rPr>
          <w:rFonts w:ascii="Arial"/>
          <w:color w:val="000000"/>
          <w:sz w:val="24"/>
        </w:rPr>
        <w:t>and</w:t>
      </w:r>
      <w:r>
        <w:rPr>
          <w:rFonts w:ascii="Arial"/>
          <w:color w:val="000000"/>
          <w:sz w:val="24"/>
        </w:rPr>
        <w:t xml:space="preserve"> </w:t>
      </w:r>
      <w:r>
        <w:rPr>
          <w:rFonts w:ascii="Arial"/>
          <w:color w:val="000000"/>
          <w:sz w:val="24"/>
        </w:rPr>
        <w:t xml:space="preserve">duties </w:t>
      </w:r>
      <w:r>
        <w:rPr>
          <w:rFonts w:ascii="Arial"/>
          <w:color w:val="000000"/>
          <w:sz w:val="24"/>
        </w:rPr>
        <w:t xml:space="preserve">under </w:t>
      </w:r>
      <w:r>
        <w:rPr>
          <w:rFonts w:ascii="Arial"/>
          <w:color w:val="000000"/>
          <w:sz w:val="24"/>
        </w:rPr>
        <w:t>statute</w:t>
      </w:r>
      <w:r>
        <w:rPr>
          <w:rFonts w:ascii="Arial"/>
          <w:color w:val="000000"/>
          <w:sz w:val="24"/>
        </w:rPr>
        <w:t xml:space="preserve">. </w:t>
      </w:r>
      <w:r>
        <w:rPr>
          <w:rFonts w:ascii="Arial"/>
          <w:color w:val="000000"/>
          <w:sz w:val="24"/>
        </w:rPr>
        <w:t xml:space="preserve">I understand the </w:t>
      </w:r>
      <w:r>
        <w:rPr>
          <w:rFonts w:ascii="Arial"/>
          <w:color w:val="000000"/>
          <w:sz w:val="24"/>
        </w:rPr>
        <w:t>A</w:t>
      </w:r>
      <w:r>
        <w:rPr>
          <w:rFonts w:ascii="Arial"/>
          <w:color w:val="000000"/>
          <w:sz w:val="24"/>
        </w:rPr>
        <w:t>pplicant to be submitting that</w:t>
      </w:r>
      <w:r>
        <w:rPr>
          <w:rFonts w:ascii="Arial"/>
          <w:color w:val="000000"/>
          <w:sz w:val="24"/>
        </w:rPr>
        <w:t>,</w:t>
      </w:r>
      <w:r>
        <w:rPr>
          <w:rFonts w:ascii="Arial"/>
          <w:color w:val="000000"/>
          <w:sz w:val="24"/>
        </w:rPr>
        <w:t xml:space="preserve"> </w:t>
      </w:r>
      <w:r>
        <w:rPr>
          <w:rFonts w:ascii="Arial"/>
          <w:color w:val="000000"/>
          <w:sz w:val="24"/>
        </w:rPr>
        <w:t>in these circumstances,</w:t>
      </w:r>
      <w:r>
        <w:rPr>
          <w:rFonts w:ascii="Arial"/>
          <w:color w:val="000000"/>
          <w:sz w:val="24"/>
        </w:rPr>
        <w:t xml:space="preserve"> </w:t>
      </w:r>
      <w:r>
        <w:rPr>
          <w:rFonts w:ascii="Arial"/>
          <w:color w:val="000000"/>
          <w:sz w:val="24"/>
        </w:rPr>
        <w:t>there can be no commercial or business interests engaged within the meaning of cl 4</w:t>
      </w:r>
      <w:r>
        <w:rPr>
          <w:rFonts w:ascii="Arial"/>
          <w:color w:val="000000"/>
          <w:sz w:val="24"/>
        </w:rPr>
        <w:t xml:space="preserve">. </w:t>
      </w:r>
    </w:p>
    <w:p>
      <w:pPr>
        <w:pStyle w:val="CaselawNumbered10"/>
        <w:numPr>
          <w:ilvl w:val="0"/>
          <w:numId w:val="47"/>
        </w:numPr>
        <w:spacing w:before="150" w:after="0"/>
        <w:ind w:left="600" w:hanging="600"/>
      </w:pPr>
      <w:r>
        <w:rPr>
          <w:rFonts w:ascii="Arial"/>
          <w:color w:val="000000"/>
          <w:sz w:val="24"/>
        </w:rPr>
        <w:t>I</w:t>
      </w:r>
      <w:r>
        <w:rPr>
          <w:rFonts w:ascii="Arial"/>
          <w:color w:val="000000"/>
          <w:sz w:val="24"/>
        </w:rPr>
        <w:t xml:space="preserve"> </w:t>
      </w:r>
      <w:r>
        <w:rPr>
          <w:rFonts w:ascii="Arial"/>
          <w:color w:val="000000"/>
          <w:sz w:val="24"/>
        </w:rPr>
        <w:t xml:space="preserve">am </w:t>
      </w:r>
      <w:r>
        <w:rPr>
          <w:rFonts w:ascii="Arial"/>
          <w:color w:val="000000"/>
          <w:sz w:val="24"/>
        </w:rPr>
        <w:t xml:space="preserve">unable to accept the </w:t>
      </w:r>
      <w:r>
        <w:rPr>
          <w:rFonts w:ascii="Arial"/>
          <w:color w:val="000000"/>
          <w:sz w:val="24"/>
        </w:rPr>
        <w:t>A</w:t>
      </w:r>
      <w:r>
        <w:rPr>
          <w:rFonts w:ascii="Arial"/>
          <w:color w:val="000000"/>
          <w:sz w:val="24"/>
        </w:rPr>
        <w:t>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submission that the discharge </w:t>
      </w:r>
      <w:r>
        <w:rPr>
          <w:rFonts w:ascii="Arial"/>
          <w:color w:val="000000"/>
          <w:sz w:val="24"/>
        </w:rPr>
        <w:t>of</w:t>
      </w:r>
      <w:r>
        <w:rPr>
          <w:rFonts w:ascii="Arial"/>
          <w:color w:val="000000"/>
          <w:sz w:val="24"/>
        </w:rPr>
        <w:t xml:space="preserve"> </w:t>
      </w:r>
      <w:r>
        <w:rPr>
          <w:rFonts w:ascii="Arial"/>
          <w:color w:val="000000"/>
          <w:sz w:val="24"/>
        </w:rPr>
        <w:t xml:space="preserve">statutory functions </w:t>
      </w:r>
      <w:r>
        <w:rPr>
          <w:rFonts w:ascii="Arial"/>
          <w:color w:val="000000"/>
          <w:sz w:val="24"/>
        </w:rPr>
        <w:t xml:space="preserve">could, of itself, </w:t>
      </w:r>
      <w:r>
        <w:rPr>
          <w:rFonts w:ascii="Arial"/>
          <w:color w:val="000000"/>
          <w:sz w:val="24"/>
        </w:rPr>
        <w:t xml:space="preserve">exclude the existence of business or commercial </w:t>
      </w:r>
      <w:r>
        <w:rPr>
          <w:rFonts w:ascii="Arial"/>
          <w:color w:val="000000"/>
          <w:sz w:val="24"/>
        </w:rPr>
        <w:t>interests</w:t>
      </w:r>
      <w:r>
        <w:rPr>
          <w:rFonts w:ascii="Arial"/>
          <w:color w:val="000000"/>
          <w:sz w:val="24"/>
        </w:rPr>
        <w:t>.</w:t>
      </w:r>
      <w:r>
        <w:rPr>
          <w:rFonts w:ascii="Arial"/>
          <w:color w:val="000000"/>
          <w:sz w:val="24"/>
        </w:rPr>
        <w:t xml:space="preserve"> </w:t>
      </w:r>
      <w:r>
        <w:rPr>
          <w:rFonts w:ascii="Arial"/>
          <w:color w:val="000000"/>
          <w:sz w:val="24"/>
        </w:rPr>
        <w:t>The consideration</w:t>
      </w:r>
      <w:r>
        <w:rPr>
          <w:rFonts w:ascii="Arial"/>
          <w:color w:val="000000"/>
          <w:sz w:val="24"/>
        </w:rPr>
        <w:t>s</w:t>
      </w:r>
      <w:r>
        <w:rPr>
          <w:rFonts w:ascii="Arial"/>
          <w:color w:val="000000"/>
          <w:sz w:val="24"/>
        </w:rPr>
        <w:t xml:space="preserve"> </w:t>
      </w:r>
      <w:r>
        <w:rPr>
          <w:rFonts w:ascii="Arial"/>
          <w:color w:val="000000"/>
          <w:sz w:val="24"/>
        </w:rPr>
        <w:t xml:space="preserve">set out in </w:t>
      </w:r>
      <w:r>
        <w:rPr>
          <w:rFonts w:ascii="Arial"/>
          <w:color w:val="000000"/>
          <w:sz w:val="24"/>
        </w:rPr>
        <w:t>cl</w:t>
      </w:r>
      <w:r>
        <w:rPr>
          <w:rFonts w:ascii="Arial"/>
          <w:color w:val="000000"/>
          <w:sz w:val="24"/>
        </w:rPr>
        <w:t xml:space="preserve"> </w:t>
      </w:r>
      <w:r>
        <w:rPr>
          <w:rFonts w:ascii="Arial"/>
          <w:color w:val="000000"/>
          <w:sz w:val="24"/>
        </w:rPr>
        <w:t xml:space="preserve">4 </w:t>
      </w:r>
      <w:r>
        <w:rPr>
          <w:rFonts w:ascii="Arial"/>
          <w:color w:val="000000"/>
          <w:sz w:val="24"/>
        </w:rPr>
        <w:t xml:space="preserve">recognise that such interests may exist and </w:t>
      </w:r>
      <w:r>
        <w:rPr>
          <w:rFonts w:ascii="Arial"/>
          <w:color w:val="000000"/>
          <w:sz w:val="24"/>
        </w:rPr>
        <w:t xml:space="preserve">are intended to </w:t>
      </w:r>
      <w:r>
        <w:rPr>
          <w:rFonts w:ascii="Arial"/>
          <w:color w:val="000000"/>
          <w:sz w:val="24"/>
        </w:rPr>
        <w:t xml:space="preserve">protect relevant </w:t>
      </w:r>
      <w:r>
        <w:rPr>
          <w:rFonts w:ascii="Arial"/>
          <w:color w:val="000000"/>
          <w:sz w:val="24"/>
        </w:rPr>
        <w:t>business or commercial interests</w:t>
      </w:r>
      <w:r>
        <w:rPr>
          <w:rFonts w:ascii="Arial"/>
          <w:color w:val="000000"/>
          <w:sz w:val="24"/>
        </w:rPr>
        <w:t xml:space="preserve"> </w:t>
      </w:r>
      <w:r>
        <w:rPr>
          <w:rFonts w:ascii="Arial"/>
          <w:color w:val="000000"/>
          <w:sz w:val="24"/>
        </w:rPr>
        <w:t>of agencies</w:t>
      </w:r>
      <w:r>
        <w:rPr>
          <w:rFonts w:ascii="Arial"/>
          <w:color w:val="000000"/>
          <w:sz w:val="24"/>
        </w:rPr>
        <w:t xml:space="preserve">, regardless of </w:t>
      </w:r>
      <w:r>
        <w:rPr>
          <w:rFonts w:ascii="Arial"/>
          <w:color w:val="000000"/>
          <w:sz w:val="24"/>
        </w:rPr>
        <w:t>whether or not</w:t>
      </w:r>
      <w:r>
        <w:rPr>
          <w:rFonts w:ascii="Arial"/>
          <w:color w:val="000000"/>
          <w:sz w:val="24"/>
        </w:rPr>
        <w:t xml:space="preserve"> </w:t>
      </w:r>
      <w:r>
        <w:rPr>
          <w:rFonts w:ascii="Arial"/>
          <w:color w:val="000000"/>
          <w:sz w:val="24"/>
        </w:rPr>
        <w:t>they operate under a statutory framework</w:t>
      </w:r>
      <w:r>
        <w:rPr>
          <w:rFonts w:ascii="Arial"/>
          <w:color w:val="000000"/>
          <w:sz w:val="24"/>
        </w:rPr>
        <w:t>.</w:t>
      </w:r>
      <w:r>
        <w:rPr>
          <w:rFonts w:ascii="Arial"/>
          <w:color w:val="000000"/>
          <w:sz w:val="24"/>
        </w:rPr>
        <w:t xml:space="preserve"> </w:t>
      </w:r>
      <w:r>
        <w:rPr>
          <w:rFonts w:ascii="Arial"/>
          <w:color w:val="000000"/>
          <w:sz w:val="24"/>
        </w:rPr>
        <w:t xml:space="preserve">An acquisition of </w:t>
      </w:r>
      <w:r>
        <w:rPr>
          <w:rFonts w:ascii="Arial"/>
          <w:color w:val="000000"/>
          <w:sz w:val="24"/>
        </w:rPr>
        <w:t xml:space="preserve">land </w:t>
      </w:r>
      <w:r>
        <w:rPr>
          <w:rFonts w:ascii="Arial"/>
          <w:color w:val="000000"/>
          <w:sz w:val="24"/>
        </w:rPr>
        <w:t>in particular</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ordinarily understood to be a commercial transaction</w:t>
      </w:r>
      <w:r>
        <w:rPr>
          <w:rFonts w:ascii="Arial"/>
          <w:color w:val="000000"/>
          <w:sz w:val="24"/>
        </w:rPr>
        <w:t xml:space="preserve"> </w:t>
      </w:r>
      <w:r>
        <w:rPr>
          <w:rFonts w:ascii="Arial"/>
          <w:color w:val="000000"/>
          <w:sz w:val="24"/>
        </w:rPr>
        <w:t xml:space="preserve">involving, among other things, </w:t>
      </w:r>
      <w:r>
        <w:rPr>
          <w:rFonts w:ascii="Arial"/>
          <w:color w:val="000000"/>
          <w:sz w:val="24"/>
        </w:rPr>
        <w:t xml:space="preserve">negotiation </w:t>
      </w:r>
      <w:r>
        <w:rPr>
          <w:rFonts w:ascii="Arial"/>
          <w:color w:val="000000"/>
          <w:sz w:val="24"/>
        </w:rPr>
        <w:t>or settling of a price or value</w:t>
      </w:r>
      <w:r>
        <w:rPr>
          <w:rFonts w:ascii="Arial"/>
          <w:color w:val="000000"/>
          <w:sz w:val="24"/>
        </w:rPr>
        <w:t xml:space="preserve">. </w:t>
      </w:r>
      <w:r>
        <w:rPr>
          <w:rFonts w:ascii="Arial"/>
          <w:color w:val="000000"/>
          <w:sz w:val="24"/>
        </w:rPr>
        <w:t xml:space="preserve">I have no difficulty in finding that these are circumstances </w:t>
      </w:r>
      <w:r>
        <w:rPr>
          <w:rFonts w:ascii="Arial"/>
          <w:color w:val="000000"/>
          <w:sz w:val="24"/>
        </w:rPr>
        <w:t>in which</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information as to value held by the </w:t>
      </w:r>
      <w:r>
        <w:rPr>
          <w:rFonts w:ascii="Arial"/>
          <w:color w:val="000000"/>
          <w:sz w:val="24"/>
        </w:rPr>
        <w:t>R</w:t>
      </w:r>
      <w:r>
        <w:rPr>
          <w:rFonts w:ascii="Arial"/>
          <w:color w:val="000000"/>
          <w:sz w:val="24"/>
        </w:rPr>
        <w:t>espondent answer</w:t>
      </w:r>
      <w:r>
        <w:rPr>
          <w:rFonts w:ascii="Arial"/>
          <w:color w:val="000000"/>
          <w:sz w:val="24"/>
        </w:rPr>
        <w:t>s</w:t>
      </w:r>
      <w:r>
        <w:rPr>
          <w:rFonts w:ascii="Arial"/>
          <w:color w:val="000000"/>
          <w:sz w:val="24"/>
        </w:rPr>
        <w:t xml:space="preserve"> </w:t>
      </w:r>
      <w:r>
        <w:rPr>
          <w:rFonts w:ascii="Arial"/>
          <w:color w:val="000000"/>
          <w:sz w:val="24"/>
        </w:rPr>
        <w:t>the descr</w:t>
      </w:r>
      <w:r>
        <w:rPr>
          <w:rFonts w:ascii="Arial"/>
          <w:color w:val="000000"/>
          <w:sz w:val="24"/>
        </w:rPr>
        <w:t>iption</w:t>
      </w:r>
      <w:r>
        <w:rPr>
          <w:rFonts w:ascii="Arial"/>
          <w:color w:val="000000"/>
          <w:sz w:val="24"/>
        </w:rPr>
        <w:t xml:space="preserve"> </w:t>
      </w:r>
      <w:r>
        <w:rPr>
          <w:rFonts w:ascii="Arial"/>
          <w:color w:val="000000"/>
          <w:sz w:val="24"/>
        </w:rPr>
        <w:t xml:space="preserve">of information </w:t>
      </w:r>
      <w:r>
        <w:rPr>
          <w:rFonts w:ascii="Arial"/>
          <w:color w:val="000000"/>
          <w:sz w:val="24"/>
        </w:rPr>
        <w:t xml:space="preserve">whose disclosure could reasonably be expected to prejudice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 xml:space="preserve">s legitimate </w:t>
      </w:r>
      <w:r>
        <w:rPr>
          <w:rFonts w:ascii="Arial"/>
          <w:color w:val="000000"/>
          <w:sz w:val="24"/>
        </w:rPr>
        <w:t>“</w:t>
      </w:r>
      <w:r>
        <w:rPr>
          <w:rFonts w:ascii="Arial"/>
          <w:color w:val="000000"/>
          <w:sz w:val="24"/>
        </w:rPr>
        <w:t>business</w:t>
      </w:r>
      <w:r>
        <w:rPr>
          <w:rFonts w:ascii="Arial"/>
          <w:color w:val="000000"/>
          <w:sz w:val="24"/>
        </w:rPr>
        <w:t xml:space="preserve">” </w:t>
      </w:r>
      <w:r>
        <w:rPr>
          <w:rFonts w:ascii="Arial"/>
          <w:color w:val="000000"/>
          <w:sz w:val="24"/>
        </w:rPr>
        <w:t>or</w:t>
      </w:r>
      <w:r>
        <w:rPr>
          <w:rFonts w:ascii="Arial"/>
          <w:color w:val="000000"/>
          <w:sz w:val="24"/>
        </w:rPr>
        <w:t xml:space="preserve"> </w:t>
      </w:r>
      <w:r>
        <w:rPr>
          <w:rFonts w:ascii="Arial"/>
          <w:color w:val="000000"/>
          <w:sz w:val="24"/>
        </w:rPr>
        <w:t>“</w:t>
      </w:r>
      <w:r>
        <w:rPr>
          <w:rFonts w:ascii="Arial"/>
          <w:color w:val="000000"/>
          <w:sz w:val="24"/>
        </w:rPr>
        <w:t>co</w:t>
      </w:r>
      <w:r>
        <w:rPr>
          <w:rFonts w:ascii="Arial"/>
          <w:color w:val="000000"/>
          <w:sz w:val="24"/>
        </w:rPr>
        <w:t>mmercial</w:t>
      </w:r>
      <w:r>
        <w:rPr>
          <w:rFonts w:ascii="Arial"/>
          <w:color w:val="000000"/>
          <w:sz w:val="24"/>
        </w:rPr>
        <w:t>”</w:t>
      </w:r>
      <w:r>
        <w:rPr>
          <w:rFonts w:ascii="Arial"/>
          <w:color w:val="000000"/>
          <w:sz w:val="24"/>
        </w:rPr>
        <w:t xml:space="preserve"> </w:t>
      </w:r>
      <w:r>
        <w:rPr>
          <w:rFonts w:ascii="Arial"/>
          <w:color w:val="000000"/>
          <w:sz w:val="24"/>
        </w:rPr>
        <w:t xml:space="preserve">interests. Even if such interests were not engaged, the price that the Respondent </w:t>
      </w:r>
      <w:r>
        <w:rPr>
          <w:rFonts w:ascii="Arial"/>
          <w:color w:val="000000"/>
          <w:sz w:val="24"/>
        </w:rPr>
        <w:t>has to</w:t>
      </w:r>
      <w:r>
        <w:rPr>
          <w:rFonts w:ascii="Arial"/>
          <w:color w:val="000000"/>
          <w:sz w:val="24"/>
        </w:rPr>
        <w:t xml:space="preserve"> </w:t>
      </w:r>
      <w:r>
        <w:rPr>
          <w:rFonts w:ascii="Arial"/>
          <w:color w:val="000000"/>
          <w:sz w:val="24"/>
        </w:rPr>
        <w:t xml:space="preserve">pay with little doubt involves its </w:t>
      </w:r>
      <w:r>
        <w:rPr>
          <w:rFonts w:ascii="Arial"/>
          <w:color w:val="000000"/>
          <w:sz w:val="24"/>
        </w:rPr>
        <w:t>“</w:t>
      </w:r>
      <w:r>
        <w:rPr>
          <w:rFonts w:ascii="Arial"/>
          <w:color w:val="000000"/>
          <w:sz w:val="24"/>
        </w:rPr>
        <w:t>financial interest</w:t>
      </w:r>
      <w:r>
        <w:rPr>
          <w:rFonts w:ascii="Arial"/>
          <w:color w:val="000000"/>
          <w:sz w:val="24"/>
        </w:rPr>
        <w:t>s</w:t>
      </w:r>
      <w:r>
        <w:rPr>
          <w:rFonts w:ascii="Arial"/>
          <w:color w:val="000000"/>
          <w:sz w:val="24"/>
        </w:rPr>
        <w:t>”</w:t>
      </w:r>
      <w:r>
        <w:rPr>
          <w:rFonts w:ascii="Arial"/>
          <w:color w:val="000000"/>
          <w:sz w:val="24"/>
        </w:rPr>
        <w:t xml:space="preserve"> </w:t>
      </w:r>
      <w:r>
        <w:rPr>
          <w:rFonts w:ascii="Arial"/>
          <w:color w:val="000000"/>
          <w:sz w:val="24"/>
        </w:rPr>
        <w:t>within the meaning of cl 4</w:t>
      </w:r>
      <w:r>
        <w:rPr>
          <w:rFonts w:ascii="Arial"/>
          <w:color w:val="000000"/>
          <w:sz w:val="24"/>
        </w:rPr>
        <w:t>(d).</w:t>
      </w:r>
      <w:r>
        <w:rPr>
          <w:rFonts w:ascii="Arial"/>
          <w:color w:val="000000"/>
          <w:sz w:val="24"/>
        </w:rPr>
        <w:t xml:space="preserve"> </w:t>
      </w:r>
      <w:r>
        <w:rPr>
          <w:rFonts w:ascii="Arial"/>
          <w:color w:val="000000"/>
          <w:sz w:val="24"/>
        </w:rPr>
        <w:t>The consideration</w:t>
      </w:r>
      <w:r>
        <w:rPr>
          <w:rFonts w:ascii="Arial"/>
          <w:color w:val="000000"/>
          <w:sz w:val="24"/>
        </w:rPr>
        <w:t>s</w:t>
      </w:r>
      <w:r>
        <w:rPr>
          <w:rFonts w:ascii="Arial"/>
          <w:color w:val="000000"/>
          <w:sz w:val="24"/>
        </w:rPr>
        <w:t xml:space="preserve"> </w:t>
      </w:r>
      <w:r>
        <w:rPr>
          <w:rFonts w:ascii="Arial"/>
          <w:color w:val="000000"/>
          <w:sz w:val="24"/>
        </w:rPr>
        <w:t xml:space="preserve">set out in </w:t>
      </w:r>
      <w:r>
        <w:rPr>
          <w:rFonts w:ascii="Arial"/>
          <w:color w:val="000000"/>
          <w:sz w:val="24"/>
        </w:rPr>
        <w:t>cl 4(d),</w:t>
      </w:r>
      <w:r>
        <w:rPr>
          <w:rFonts w:ascii="Arial"/>
          <w:color w:val="000000"/>
          <w:sz w:val="24"/>
        </w:rPr>
        <w:t xml:space="preserve"> </w:t>
      </w:r>
      <w:r>
        <w:rPr>
          <w:rFonts w:ascii="Arial"/>
          <w:color w:val="000000"/>
          <w:sz w:val="24"/>
        </w:rPr>
        <w:t>in these circumstances</w:t>
      </w:r>
      <w:r>
        <w:rPr>
          <w:rFonts w:ascii="Arial"/>
          <w:color w:val="000000"/>
          <w:sz w:val="24"/>
        </w:rPr>
        <w:t>,</w:t>
      </w:r>
      <w:r>
        <w:rPr>
          <w:rFonts w:ascii="Arial"/>
          <w:color w:val="000000"/>
          <w:sz w:val="24"/>
        </w:rPr>
        <w:t xml:space="preserve"> </w:t>
      </w:r>
      <w:r>
        <w:rPr>
          <w:rFonts w:ascii="Arial"/>
          <w:color w:val="000000"/>
          <w:sz w:val="24"/>
        </w:rPr>
        <w:t>carry considerable weight</w:t>
      </w:r>
      <w:r>
        <w:rPr>
          <w:rFonts w:ascii="Arial"/>
          <w:color w:val="000000"/>
          <w:sz w:val="24"/>
        </w:rPr>
        <w:t>.</w:t>
      </w:r>
    </w:p>
    <w:p>
      <w:pPr>
        <w:pStyle w:val="CaselawHeading3"/>
        <w:keepNext/>
        <w:spacing w:before="150" w:after="150" w:line="264"/>
        <w:ind w:left="0"/>
        <w:jc w:val="left"/>
      </w:pPr>
      <w:r>
        <w:rPr>
          <w:rFonts w:ascii="Arial"/>
        </w:rPr>
        <w:t>Clause 4</w:t>
      </w:r>
      <w:r>
        <w:rPr>
          <w:rFonts w:ascii="Arial"/>
        </w:rPr>
        <w:t xml:space="preserve"> (e) - </w:t>
      </w:r>
      <w:r>
        <w:rPr>
          <w:rFonts w:ascii="Arial"/>
        </w:rPr>
        <w:t>prejudice the conduct, effectiveness or integrity of any research</w:t>
      </w:r>
    </w:p>
    <w:p>
      <w:pPr>
        <w:pStyle w:val="CaselawNumbered10"/>
        <w:numPr>
          <w:ilvl w:val="0"/>
          <w:numId w:val="48"/>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esponded relies on the public interest consideration against disclosure, being that disclosure could reasonably be expected to prejudice the conduct, effectiveness or integrity of any research revealing its purpose, conduct or results</w:t>
      </w:r>
      <w:r>
        <w:rPr>
          <w:rFonts w:ascii="Arial"/>
          <w:color w:val="000000"/>
          <w:sz w:val="24"/>
        </w:rPr>
        <w:t xml:space="preserve"> </w:t>
      </w:r>
      <w:r>
        <w:rPr>
          <w:rFonts w:ascii="Arial"/>
          <w:color w:val="000000"/>
          <w:sz w:val="24"/>
        </w:rPr>
        <w:t>(</w:t>
      </w:r>
      <w:r>
        <w:rPr>
          <w:rFonts w:ascii="Arial"/>
          <w:color w:val="000000"/>
          <w:sz w:val="24"/>
        </w:rPr>
        <w:t>whether or not</w:t>
      </w:r>
      <w:r>
        <w:rPr>
          <w:rFonts w:ascii="Arial"/>
          <w:color w:val="000000"/>
          <w:sz w:val="24"/>
        </w:rPr>
        <w:t xml:space="preserve"> </w:t>
      </w:r>
      <w:r>
        <w:rPr>
          <w:rFonts w:ascii="Arial"/>
          <w:color w:val="000000"/>
          <w:sz w:val="24"/>
        </w:rPr>
        <w:t>commenced and whether or not completed).</w:t>
      </w:r>
    </w:p>
    <w:p>
      <w:pPr>
        <w:pStyle w:val="CaselawNumbered10"/>
        <w:numPr>
          <w:ilvl w:val="0"/>
          <w:numId w:val="48"/>
        </w:numPr>
        <w:spacing w:before="150" w:after="0"/>
        <w:ind w:left="600" w:hanging="600"/>
      </w:pPr>
      <w:r>
        <w:rPr>
          <w:rFonts w:ascii="Arial"/>
          <w:color w:val="000000"/>
          <w:sz w:val="24"/>
        </w:rPr>
        <w:t xml:space="preserve">There were </w:t>
      </w:r>
      <w:r>
        <w:rPr>
          <w:rFonts w:ascii="Arial"/>
          <w:color w:val="000000"/>
          <w:sz w:val="24"/>
        </w:rPr>
        <w:t xml:space="preserve">no </w:t>
      </w:r>
      <w:r>
        <w:rPr>
          <w:rFonts w:ascii="Arial"/>
          <w:color w:val="000000"/>
          <w:sz w:val="24"/>
        </w:rPr>
        <w:t xml:space="preserve">clear </w:t>
      </w:r>
      <w:r>
        <w:rPr>
          <w:rFonts w:ascii="Arial"/>
          <w:color w:val="000000"/>
          <w:sz w:val="24"/>
        </w:rPr>
        <w:t xml:space="preserve">submissions made by the </w:t>
      </w:r>
      <w:r>
        <w:rPr>
          <w:rFonts w:ascii="Arial"/>
          <w:color w:val="000000"/>
          <w:sz w:val="24"/>
        </w:rPr>
        <w:t>R</w:t>
      </w:r>
      <w:r>
        <w:rPr>
          <w:rFonts w:ascii="Arial"/>
          <w:color w:val="000000"/>
          <w:sz w:val="24"/>
        </w:rPr>
        <w:t>espondent in support of its reliance on cl</w:t>
      </w:r>
      <w:r>
        <w:rPr>
          <w:rFonts w:ascii="Arial"/>
          <w:color w:val="000000"/>
          <w:sz w:val="24"/>
        </w:rPr>
        <w:t xml:space="preserve"> </w:t>
      </w:r>
      <w:r>
        <w:rPr>
          <w:rFonts w:ascii="Arial"/>
          <w:color w:val="000000"/>
          <w:sz w:val="24"/>
        </w:rPr>
        <w:t xml:space="preserve">4(e). </w:t>
      </w:r>
      <w:r>
        <w:rPr>
          <w:rFonts w:ascii="Arial"/>
          <w:color w:val="000000"/>
          <w:sz w:val="24"/>
        </w:rPr>
        <w:t xml:space="preserve">If the submission is that valuation information obtained by the </w:t>
      </w:r>
      <w:r>
        <w:rPr>
          <w:rFonts w:ascii="Arial"/>
          <w:color w:val="000000"/>
          <w:sz w:val="24"/>
        </w:rPr>
        <w:t>R</w:t>
      </w:r>
      <w:r>
        <w:rPr>
          <w:rFonts w:ascii="Arial"/>
          <w:color w:val="000000"/>
          <w:sz w:val="24"/>
        </w:rPr>
        <w:t xml:space="preserve">espondent </w:t>
      </w:r>
      <w:r>
        <w:rPr>
          <w:rFonts w:ascii="Arial"/>
          <w:color w:val="000000"/>
          <w:sz w:val="24"/>
        </w:rPr>
        <w:t xml:space="preserve">or </w:t>
      </w:r>
      <w:r>
        <w:rPr>
          <w:rFonts w:ascii="Arial"/>
          <w:color w:val="000000"/>
          <w:sz w:val="24"/>
        </w:rPr>
        <w:t xml:space="preserve">the </w:t>
      </w:r>
      <w:r>
        <w:rPr>
          <w:rFonts w:ascii="Arial"/>
          <w:color w:val="000000"/>
          <w:sz w:val="24"/>
        </w:rPr>
        <w:t>plan</w:t>
      </w:r>
      <w:r>
        <w:rPr>
          <w:rFonts w:ascii="Arial"/>
          <w:color w:val="000000"/>
          <w:sz w:val="24"/>
        </w:rPr>
        <w:t xml:space="preserve"> </w:t>
      </w:r>
      <w:r>
        <w:rPr>
          <w:rFonts w:ascii="Arial"/>
          <w:color w:val="000000"/>
          <w:sz w:val="24"/>
        </w:rPr>
        <w:t xml:space="preserve">for </w:t>
      </w:r>
      <w:r>
        <w:rPr>
          <w:rFonts w:ascii="Arial"/>
          <w:color w:val="000000"/>
          <w:sz w:val="24"/>
        </w:rPr>
        <w:t>deliver</w:t>
      </w:r>
      <w:r>
        <w:rPr>
          <w:rFonts w:ascii="Arial"/>
          <w:color w:val="000000"/>
          <w:sz w:val="24"/>
        </w:rPr>
        <w:t>y</w:t>
      </w:r>
      <w:r>
        <w:rPr>
          <w:rFonts w:ascii="Arial"/>
          <w:color w:val="000000"/>
          <w:sz w:val="24"/>
        </w:rPr>
        <w:t xml:space="preserve"> </w:t>
      </w:r>
      <w:r>
        <w:rPr>
          <w:rFonts w:ascii="Arial"/>
          <w:color w:val="000000"/>
          <w:sz w:val="24"/>
        </w:rPr>
        <w:t xml:space="preserve">the Box Hill </w:t>
      </w:r>
      <w:r>
        <w:rPr>
          <w:rFonts w:ascii="Arial"/>
          <w:color w:val="000000"/>
          <w:sz w:val="24"/>
        </w:rPr>
        <w:t>P</w:t>
      </w:r>
      <w:r>
        <w:rPr>
          <w:rFonts w:ascii="Arial"/>
          <w:color w:val="000000"/>
          <w:sz w:val="24"/>
        </w:rPr>
        <w:t>recinct project</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w:t>
      </w:r>
      <w:r>
        <w:rPr>
          <w:rFonts w:ascii="Arial"/>
          <w:color w:val="000000"/>
          <w:sz w:val="24"/>
        </w:rPr>
        <w:t>research</w:t>
      </w:r>
      <w:r>
        <w:rPr>
          <w:rFonts w:ascii="Arial"/>
          <w:color w:val="000000"/>
          <w:sz w:val="24"/>
        </w:rPr>
        <w:t xml:space="preserve">” </w:t>
      </w:r>
      <w:r>
        <w:rPr>
          <w:rFonts w:ascii="Arial"/>
          <w:color w:val="000000"/>
          <w:sz w:val="24"/>
        </w:rPr>
        <w:t>within the meaning of</w:t>
      </w:r>
      <w:r>
        <w:rPr>
          <w:rFonts w:ascii="Arial"/>
          <w:color w:val="000000"/>
          <w:sz w:val="24"/>
        </w:rPr>
        <w:t xml:space="preserve"> </w:t>
      </w:r>
      <w:r>
        <w:rPr>
          <w:rFonts w:ascii="Arial"/>
          <w:color w:val="000000"/>
          <w:sz w:val="24"/>
        </w:rPr>
        <w:t xml:space="preserve">cl 4(e), </w:t>
      </w:r>
      <w:r>
        <w:rPr>
          <w:rFonts w:ascii="Arial"/>
          <w:color w:val="000000"/>
          <w:sz w:val="24"/>
        </w:rPr>
        <w:t>i</w:t>
      </w:r>
      <w:r>
        <w:rPr>
          <w:rFonts w:ascii="Arial"/>
          <w:color w:val="000000"/>
          <w:sz w:val="24"/>
        </w:rPr>
        <w:t>t is difficult to see</w:t>
      </w:r>
      <w:r>
        <w:rPr>
          <w:rFonts w:ascii="Arial"/>
          <w:color w:val="000000"/>
          <w:sz w:val="24"/>
        </w:rPr>
        <w:t>, on the evidence,</w:t>
      </w:r>
      <w:r>
        <w:rPr>
          <w:rFonts w:ascii="Arial"/>
          <w:color w:val="000000"/>
          <w:sz w:val="24"/>
        </w:rPr>
        <w:t xml:space="preserve"> </w:t>
      </w:r>
      <w:r>
        <w:rPr>
          <w:rFonts w:ascii="Arial"/>
          <w:color w:val="000000"/>
          <w:sz w:val="24"/>
        </w:rPr>
        <w:t xml:space="preserve">how </w:t>
      </w:r>
      <w:r>
        <w:rPr>
          <w:rFonts w:ascii="Arial"/>
          <w:color w:val="000000"/>
          <w:sz w:val="24"/>
        </w:rPr>
        <w:t>di</w:t>
      </w:r>
      <w:r>
        <w:rPr>
          <w:rFonts w:ascii="Arial"/>
          <w:color w:val="000000"/>
          <w:sz w:val="24"/>
        </w:rPr>
        <w:t>sclos</w:t>
      </w:r>
      <w:r>
        <w:rPr>
          <w:rFonts w:ascii="Arial"/>
          <w:color w:val="000000"/>
          <w:sz w:val="24"/>
        </w:rPr>
        <w:t xml:space="preserve">ure </w:t>
      </w:r>
      <w:r>
        <w:rPr>
          <w:rFonts w:ascii="Arial"/>
          <w:color w:val="000000"/>
          <w:sz w:val="24"/>
        </w:rPr>
        <w:t xml:space="preserve">could prejudice the </w:t>
      </w:r>
      <w:r>
        <w:rPr>
          <w:rFonts w:ascii="Arial"/>
          <w:color w:val="000000"/>
          <w:sz w:val="24"/>
        </w:rPr>
        <w:t>“</w:t>
      </w:r>
      <w:r>
        <w:rPr>
          <w:rFonts w:ascii="Arial"/>
          <w:color w:val="000000"/>
          <w:sz w:val="24"/>
        </w:rPr>
        <w:t>conduct</w:t>
      </w:r>
      <w:r>
        <w:rPr>
          <w:rFonts w:ascii="Arial"/>
          <w:color w:val="000000"/>
          <w:sz w:val="24"/>
        </w:rPr>
        <w:t>,</w:t>
      </w:r>
      <w:r>
        <w:rPr>
          <w:rFonts w:ascii="Arial"/>
          <w:color w:val="000000"/>
          <w:sz w:val="24"/>
        </w:rPr>
        <w:t xml:space="preserve"> </w:t>
      </w:r>
      <w:r>
        <w:rPr>
          <w:rFonts w:ascii="Arial"/>
          <w:color w:val="000000"/>
          <w:sz w:val="24"/>
        </w:rPr>
        <w:t>effectiveness or integrity</w:t>
      </w:r>
      <w:r>
        <w:rPr>
          <w:rFonts w:ascii="Arial"/>
          <w:color w:val="000000"/>
          <w:sz w:val="24"/>
        </w:rPr>
        <w:t>”</w:t>
      </w:r>
      <w:r>
        <w:rPr>
          <w:rFonts w:ascii="Arial"/>
          <w:color w:val="000000"/>
          <w:sz w:val="24"/>
        </w:rPr>
        <w:t xml:space="preserve"> </w:t>
      </w:r>
      <w:r>
        <w:rPr>
          <w:rFonts w:ascii="Arial"/>
          <w:color w:val="000000"/>
          <w:sz w:val="24"/>
        </w:rPr>
        <w:t>of the valua</w:t>
      </w:r>
      <w:r>
        <w:rPr>
          <w:rFonts w:ascii="Arial"/>
          <w:color w:val="000000"/>
          <w:sz w:val="24"/>
        </w:rPr>
        <w:t>tion or project plan</w:t>
      </w:r>
      <w:r>
        <w:rPr>
          <w:rFonts w:ascii="Arial"/>
          <w:color w:val="000000"/>
          <w:sz w:val="24"/>
        </w:rPr>
        <w:t xml:space="preserve">. If there </w:t>
      </w:r>
      <w:r>
        <w:rPr>
          <w:rFonts w:ascii="Arial"/>
          <w:color w:val="000000"/>
          <w:sz w:val="24"/>
        </w:rPr>
        <w:t>was</w:t>
      </w:r>
      <w:r>
        <w:rPr>
          <w:rFonts w:ascii="Arial"/>
          <w:color w:val="000000"/>
          <w:sz w:val="24"/>
        </w:rPr>
        <w:t xml:space="preserve"> </w:t>
      </w:r>
      <w:r>
        <w:rPr>
          <w:rFonts w:ascii="Arial"/>
          <w:color w:val="000000"/>
          <w:sz w:val="24"/>
        </w:rPr>
        <w:t xml:space="preserve">evidence </w:t>
      </w:r>
      <w:r>
        <w:rPr>
          <w:rFonts w:ascii="Arial"/>
          <w:color w:val="000000"/>
          <w:sz w:val="24"/>
        </w:rPr>
        <w:t xml:space="preserve">before the Tribunal </w:t>
      </w:r>
      <w:r>
        <w:rPr>
          <w:rFonts w:ascii="Arial"/>
          <w:color w:val="000000"/>
          <w:sz w:val="24"/>
        </w:rPr>
        <w:t xml:space="preserve">impugning </w:t>
      </w:r>
      <w:r>
        <w:rPr>
          <w:rFonts w:ascii="Arial"/>
          <w:color w:val="000000"/>
          <w:sz w:val="24"/>
        </w:rPr>
        <w:t>the integrity of</w:t>
      </w:r>
      <w:r>
        <w:rPr>
          <w:rFonts w:ascii="Arial"/>
          <w:color w:val="000000"/>
          <w:sz w:val="24"/>
        </w:rPr>
        <w:t xml:space="preserve"> </w:t>
      </w:r>
      <w:r>
        <w:rPr>
          <w:rFonts w:ascii="Arial"/>
          <w:color w:val="000000"/>
          <w:sz w:val="24"/>
        </w:rPr>
        <w:t>relevant valuations or project plan</w:t>
      </w:r>
      <w:r>
        <w:rPr>
          <w:rFonts w:ascii="Arial"/>
          <w:color w:val="000000"/>
          <w:sz w:val="24"/>
        </w:rPr>
        <w:t xml:space="preserve">, </w:t>
      </w:r>
      <w:r>
        <w:rPr>
          <w:rFonts w:ascii="Arial"/>
          <w:color w:val="000000"/>
          <w:sz w:val="24"/>
        </w:rPr>
        <w:t xml:space="preserve">there may be </w:t>
      </w:r>
      <w:r>
        <w:rPr>
          <w:rFonts w:ascii="Arial"/>
          <w:color w:val="000000"/>
          <w:sz w:val="24"/>
        </w:rPr>
        <w:t xml:space="preserve">a hypothetical </w:t>
      </w:r>
      <w:r>
        <w:rPr>
          <w:rFonts w:ascii="Arial"/>
          <w:color w:val="000000"/>
          <w:sz w:val="24"/>
        </w:rPr>
        <w:t>basis for reliance on cl</w:t>
      </w:r>
      <w:r>
        <w:rPr>
          <w:rFonts w:ascii="Arial"/>
          <w:color w:val="000000"/>
          <w:sz w:val="24"/>
        </w:rPr>
        <w:t xml:space="preserve"> </w:t>
      </w:r>
      <w:r>
        <w:rPr>
          <w:rFonts w:ascii="Arial"/>
          <w:color w:val="000000"/>
          <w:sz w:val="24"/>
        </w:rPr>
        <w:t>4(e)</w:t>
      </w:r>
      <w:r>
        <w:rPr>
          <w:rFonts w:ascii="Arial"/>
          <w:color w:val="000000"/>
          <w:sz w:val="24"/>
        </w:rPr>
        <w:t>.</w:t>
      </w:r>
      <w:r>
        <w:rPr>
          <w:rFonts w:ascii="Arial"/>
          <w:color w:val="000000"/>
          <w:sz w:val="24"/>
        </w:rPr>
        <w:t xml:space="preserve"> </w:t>
      </w:r>
      <w:r>
        <w:rPr>
          <w:rFonts w:ascii="Arial"/>
          <w:color w:val="000000"/>
          <w:sz w:val="24"/>
        </w:rPr>
        <w:t xml:space="preserve">However, there was no evidence </w:t>
      </w:r>
      <w:r>
        <w:rPr>
          <w:rFonts w:ascii="Arial"/>
          <w:color w:val="000000"/>
          <w:sz w:val="24"/>
        </w:rPr>
        <w:t xml:space="preserve">or inference that can be made </w:t>
      </w:r>
      <w:r>
        <w:rPr>
          <w:rFonts w:ascii="Arial"/>
          <w:color w:val="000000"/>
          <w:sz w:val="24"/>
        </w:rPr>
        <w:t xml:space="preserve">to suggest </w:t>
      </w:r>
      <w:r>
        <w:rPr>
          <w:rFonts w:ascii="Arial"/>
          <w:color w:val="000000"/>
          <w:sz w:val="24"/>
        </w:rPr>
        <w:t>that</w:t>
      </w:r>
      <w:r>
        <w:rPr>
          <w:rFonts w:ascii="Arial"/>
          <w:color w:val="000000"/>
          <w:sz w:val="24"/>
        </w:rPr>
        <w:t xml:space="preserve"> </w:t>
      </w:r>
      <w:r>
        <w:rPr>
          <w:rFonts w:ascii="Arial"/>
          <w:color w:val="000000"/>
          <w:sz w:val="24"/>
        </w:rPr>
        <w:t xml:space="preserve">any </w:t>
      </w:r>
      <w:r>
        <w:rPr>
          <w:rFonts w:ascii="Arial"/>
          <w:color w:val="000000"/>
          <w:sz w:val="24"/>
        </w:rPr>
        <w:t xml:space="preserve">such </w:t>
      </w:r>
      <w:r>
        <w:rPr>
          <w:rFonts w:ascii="Arial"/>
          <w:color w:val="000000"/>
          <w:sz w:val="24"/>
        </w:rPr>
        <w:t>questions</w:t>
      </w:r>
      <w:r>
        <w:rPr>
          <w:rFonts w:ascii="Arial"/>
          <w:color w:val="000000"/>
          <w:sz w:val="24"/>
        </w:rPr>
        <w:t xml:space="preserve"> </w:t>
      </w:r>
      <w:r>
        <w:rPr>
          <w:rFonts w:ascii="Arial"/>
          <w:color w:val="000000"/>
          <w:sz w:val="24"/>
        </w:rPr>
        <w:t>arose</w:t>
      </w:r>
      <w:r>
        <w:rPr>
          <w:rFonts w:ascii="Arial"/>
          <w:color w:val="000000"/>
          <w:sz w:val="24"/>
        </w:rPr>
        <w:t xml:space="preserve">. </w:t>
      </w:r>
      <w:r>
        <w:rPr>
          <w:rFonts w:ascii="Arial"/>
          <w:color w:val="000000"/>
          <w:sz w:val="24"/>
        </w:rPr>
        <w:t xml:space="preserve"> </w:t>
      </w:r>
    </w:p>
    <w:p>
      <w:pPr>
        <w:pStyle w:val="CaselawHeading3"/>
        <w:keepNext/>
        <w:spacing w:before="150" w:after="150" w:line="264"/>
        <w:ind w:left="0"/>
        <w:jc w:val="left"/>
      </w:pPr>
      <w:r>
        <w:rPr>
          <w:rFonts w:ascii="Arial"/>
        </w:rPr>
        <w:t>Documents</w:t>
      </w:r>
    </w:p>
    <w:p>
      <w:pPr>
        <w:pStyle w:val="CaselawNumbered10"/>
        <w:numPr>
          <w:ilvl w:val="0"/>
          <w:numId w:val="49"/>
        </w:numPr>
        <w:spacing w:before="150" w:after="0"/>
        <w:ind w:left="600" w:hanging="600"/>
      </w:pPr>
      <w:r>
        <w:rPr>
          <w:rFonts w:ascii="Arial"/>
          <w:color w:val="000000"/>
          <w:sz w:val="24"/>
        </w:rPr>
        <w:t>E</w:t>
      </w:r>
      <w:r>
        <w:rPr>
          <w:rFonts w:ascii="Arial"/>
          <w:color w:val="000000"/>
          <w:sz w:val="24"/>
        </w:rPr>
        <w:t>ach</w:t>
      </w:r>
      <w:r>
        <w:rPr>
          <w:rFonts w:ascii="Arial"/>
          <w:color w:val="000000"/>
          <w:sz w:val="24"/>
        </w:rPr>
        <w:t xml:space="preserve"> </w:t>
      </w:r>
      <w:r>
        <w:rPr>
          <w:rFonts w:ascii="Arial"/>
          <w:color w:val="000000"/>
          <w:sz w:val="24"/>
        </w:rPr>
        <w:t xml:space="preserve">of the documents in dispute </w:t>
      </w:r>
      <w:r>
        <w:rPr>
          <w:rFonts w:ascii="Arial"/>
          <w:color w:val="000000"/>
          <w:sz w:val="24"/>
        </w:rPr>
        <w:t>are</w:t>
      </w:r>
      <w:r>
        <w:rPr>
          <w:rFonts w:ascii="Arial"/>
          <w:color w:val="000000"/>
          <w:sz w:val="24"/>
        </w:rPr>
        <w:t xml:space="preserve"> </w:t>
      </w:r>
      <w:r>
        <w:rPr>
          <w:rFonts w:ascii="Arial"/>
          <w:color w:val="000000"/>
          <w:sz w:val="24"/>
        </w:rPr>
        <w:t xml:space="preserve">considered below having regard to </w:t>
      </w:r>
      <w:r>
        <w:rPr>
          <w:rFonts w:ascii="Arial"/>
          <w:color w:val="000000"/>
          <w:sz w:val="24"/>
        </w:rPr>
        <w:t>the balance between</w:t>
      </w:r>
      <w:r>
        <w:rPr>
          <w:rFonts w:ascii="Arial"/>
          <w:color w:val="000000"/>
          <w:sz w:val="24"/>
        </w:rPr>
        <w:t xml:space="preserve"> </w:t>
      </w:r>
      <w:r>
        <w:rPr>
          <w:rFonts w:ascii="Arial"/>
          <w:color w:val="000000"/>
          <w:sz w:val="24"/>
        </w:rPr>
        <w:t>public interest considerations for and against</w:t>
      </w:r>
      <w:r>
        <w:rPr>
          <w:rFonts w:ascii="Arial"/>
          <w:color w:val="000000"/>
          <w:sz w:val="24"/>
        </w:rPr>
        <w:t xml:space="preserve"> </w:t>
      </w:r>
      <w:r>
        <w:rPr>
          <w:rFonts w:ascii="Arial"/>
          <w:color w:val="000000"/>
          <w:sz w:val="24"/>
        </w:rPr>
        <w:t>disclosure</w:t>
      </w:r>
      <w:r>
        <w:rPr>
          <w:rFonts w:ascii="Arial"/>
          <w:color w:val="000000"/>
          <w:sz w:val="24"/>
        </w:rPr>
        <w:t xml:space="preserve"> </w:t>
      </w:r>
      <w:r>
        <w:rPr>
          <w:rFonts w:ascii="Arial"/>
          <w:color w:val="000000"/>
          <w:sz w:val="24"/>
        </w:rPr>
        <w:t>considered above</w:t>
      </w:r>
      <w:r>
        <w:rPr>
          <w:rFonts w:ascii="Arial"/>
          <w:color w:val="000000"/>
          <w:sz w:val="24"/>
        </w:rPr>
        <w:t xml:space="preserve">. </w:t>
      </w:r>
    </w:p>
    <w:p>
      <w:pPr>
        <w:pStyle w:val="CaselawHeading3"/>
        <w:keepNext/>
        <w:spacing w:before="150" w:after="150" w:line="264"/>
        <w:ind w:left="0"/>
        <w:jc w:val="left"/>
      </w:pPr>
      <w:r>
        <w:rPr>
          <w:rFonts w:ascii="Arial"/>
        </w:rPr>
        <w:t>P</w:t>
      </w:r>
      <w:r>
        <w:rPr>
          <w:rFonts w:ascii="Arial"/>
        </w:rPr>
        <w:t xml:space="preserve">roperty </w:t>
      </w:r>
      <w:r>
        <w:rPr>
          <w:rFonts w:ascii="Arial"/>
        </w:rPr>
        <w:t>V</w:t>
      </w:r>
      <w:r>
        <w:rPr>
          <w:rFonts w:ascii="Arial"/>
        </w:rPr>
        <w:t xml:space="preserve">aluation </w:t>
      </w:r>
      <w:r>
        <w:rPr>
          <w:rFonts w:ascii="Arial"/>
        </w:rPr>
        <w:t>Report</w:t>
      </w:r>
    </w:p>
    <w:p>
      <w:pPr>
        <w:pStyle w:val="CaselawNumbered10"/>
        <w:numPr>
          <w:ilvl w:val="0"/>
          <w:numId w:val="50"/>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submission is that it would not be in the public interest to release the </w:t>
      </w:r>
      <w:r>
        <w:rPr>
          <w:rFonts w:ascii="Arial"/>
          <w:color w:val="000000"/>
          <w:sz w:val="24"/>
        </w:rPr>
        <w:t>P</w:t>
      </w:r>
      <w:r>
        <w:rPr>
          <w:rFonts w:ascii="Arial"/>
          <w:color w:val="000000"/>
          <w:sz w:val="24"/>
        </w:rPr>
        <w:t xml:space="preserve">roperty </w:t>
      </w:r>
      <w:r>
        <w:rPr>
          <w:rFonts w:ascii="Arial"/>
          <w:color w:val="000000"/>
          <w:sz w:val="24"/>
        </w:rPr>
        <w:t>V</w:t>
      </w:r>
      <w:r>
        <w:rPr>
          <w:rFonts w:ascii="Arial"/>
          <w:color w:val="000000"/>
          <w:sz w:val="24"/>
        </w:rPr>
        <w:t xml:space="preserve">aluation </w:t>
      </w:r>
      <w:r>
        <w:rPr>
          <w:rFonts w:ascii="Arial"/>
          <w:color w:val="000000"/>
          <w:sz w:val="24"/>
        </w:rPr>
        <w:t>R</w:t>
      </w:r>
      <w:r>
        <w:rPr>
          <w:rFonts w:ascii="Arial"/>
          <w:color w:val="000000"/>
          <w:sz w:val="24"/>
        </w:rPr>
        <w:t>eport</w:t>
      </w:r>
      <w:r>
        <w:rPr>
          <w:rFonts w:ascii="Arial"/>
          <w:color w:val="000000"/>
          <w:sz w:val="24"/>
        </w:rPr>
        <w:t>.</w:t>
      </w:r>
    </w:p>
    <w:p>
      <w:pPr>
        <w:pStyle w:val="CaselawNumbered10"/>
        <w:numPr>
          <w:ilvl w:val="0"/>
          <w:numId w:val="50"/>
        </w:numPr>
        <w:spacing w:before="150" w:after="0"/>
        <w:ind w:left="600" w:hanging="600"/>
      </w:pPr>
      <w:r>
        <w:rPr>
          <w:rFonts w:ascii="Arial"/>
          <w:color w:val="000000"/>
          <w:sz w:val="24"/>
        </w:rPr>
        <w:t xml:space="preserve">On the evidence, the valuations in question form the basis for </w:t>
      </w:r>
      <w:r>
        <w:rPr>
          <w:rFonts w:ascii="Arial"/>
          <w:color w:val="000000"/>
          <w:sz w:val="24"/>
        </w:rPr>
        <w:t xml:space="preserve">estimated </w:t>
      </w:r>
      <w:r>
        <w:rPr>
          <w:rFonts w:ascii="Arial"/>
          <w:color w:val="000000"/>
          <w:sz w:val="24"/>
        </w:rPr>
        <w:t xml:space="preserve">land acquisition and capital costs </w:t>
      </w:r>
      <w:r>
        <w:rPr>
          <w:rFonts w:ascii="Arial"/>
          <w:color w:val="000000"/>
          <w:sz w:val="24"/>
        </w:rPr>
        <w:t>of the Respondent</w:t>
      </w:r>
      <w:r>
        <w:rPr>
          <w:rFonts w:ascii="Arial"/>
          <w:color w:val="000000"/>
          <w:sz w:val="24"/>
        </w:rPr>
        <w:t xml:space="preserve">. </w:t>
      </w:r>
      <w:r>
        <w:rPr>
          <w:rFonts w:ascii="Arial"/>
          <w:color w:val="000000"/>
          <w:sz w:val="24"/>
        </w:rPr>
        <w:t xml:space="preserve">In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submission, if this information </w:t>
      </w:r>
      <w:r>
        <w:rPr>
          <w:rFonts w:ascii="Arial"/>
          <w:color w:val="000000"/>
          <w:sz w:val="24"/>
        </w:rPr>
        <w:t>were</w:t>
      </w:r>
      <w:r>
        <w:rPr>
          <w:rFonts w:ascii="Arial"/>
          <w:color w:val="000000"/>
          <w:sz w:val="24"/>
        </w:rPr>
        <w:t xml:space="preserve"> </w:t>
      </w:r>
      <w:r>
        <w:rPr>
          <w:rFonts w:ascii="Arial"/>
          <w:color w:val="000000"/>
          <w:sz w:val="24"/>
        </w:rPr>
        <w:t xml:space="preserve">made available to the </w:t>
      </w:r>
      <w:r>
        <w:rPr>
          <w:rFonts w:ascii="Arial"/>
          <w:color w:val="000000"/>
          <w:sz w:val="24"/>
        </w:rPr>
        <w:t>A</w:t>
      </w:r>
      <w:r>
        <w:rPr>
          <w:rFonts w:ascii="Arial"/>
          <w:color w:val="000000"/>
          <w:sz w:val="24"/>
        </w:rPr>
        <w:t xml:space="preserve">pplicant, who is a developer </w:t>
      </w:r>
      <w:r>
        <w:rPr>
          <w:rFonts w:ascii="Arial"/>
          <w:color w:val="000000"/>
          <w:sz w:val="24"/>
        </w:rPr>
        <w:t xml:space="preserve">with </w:t>
      </w:r>
      <w:r>
        <w:rPr>
          <w:rFonts w:ascii="Arial"/>
          <w:color w:val="000000"/>
          <w:sz w:val="24"/>
        </w:rPr>
        <w:t>significant majorit</w:t>
      </w:r>
      <w:r>
        <w:rPr>
          <w:rFonts w:ascii="Arial"/>
          <w:color w:val="000000"/>
          <w:sz w:val="24"/>
        </w:rPr>
        <w:t>y</w:t>
      </w:r>
      <w:r>
        <w:rPr>
          <w:rFonts w:ascii="Arial"/>
          <w:color w:val="000000"/>
          <w:sz w:val="24"/>
        </w:rPr>
        <w:t xml:space="preserve"> </w:t>
      </w:r>
      <w:r>
        <w:rPr>
          <w:rFonts w:ascii="Arial"/>
          <w:color w:val="000000"/>
          <w:sz w:val="24"/>
        </w:rPr>
        <w:t xml:space="preserve">landholdings in the Box Hill </w:t>
      </w:r>
      <w:r>
        <w:rPr>
          <w:rFonts w:ascii="Arial"/>
          <w:color w:val="000000"/>
          <w:sz w:val="24"/>
        </w:rPr>
        <w:t>P</w:t>
      </w:r>
      <w:r>
        <w:rPr>
          <w:rFonts w:ascii="Arial"/>
          <w:color w:val="000000"/>
          <w:sz w:val="24"/>
        </w:rPr>
        <w:t>recinct</w:t>
      </w:r>
      <w:r>
        <w:rPr>
          <w:rFonts w:ascii="Arial"/>
          <w:color w:val="000000"/>
          <w:sz w:val="24"/>
        </w:rPr>
        <w:t xml:space="preserve">, </w:t>
      </w:r>
      <w:r>
        <w:rPr>
          <w:rFonts w:ascii="Arial"/>
          <w:color w:val="000000"/>
          <w:sz w:val="24"/>
        </w:rPr>
        <w:t>then it would</w:t>
      </w:r>
      <w:r>
        <w:rPr>
          <w:rFonts w:ascii="Arial"/>
          <w:color w:val="000000"/>
          <w:sz w:val="24"/>
        </w:rPr>
        <w:t xml:space="preserve">, </w:t>
      </w:r>
      <w:r>
        <w:rPr>
          <w:rFonts w:ascii="Arial"/>
          <w:color w:val="000000"/>
          <w:sz w:val="24"/>
        </w:rPr>
        <w:t>in essence</w:t>
      </w:r>
      <w:r>
        <w:rPr>
          <w:rFonts w:ascii="Arial"/>
          <w:color w:val="000000"/>
          <w:sz w:val="24"/>
        </w:rPr>
        <w:t>,</w:t>
      </w:r>
      <w:r>
        <w:rPr>
          <w:rFonts w:ascii="Arial"/>
          <w:color w:val="000000"/>
          <w:sz w:val="24"/>
        </w:rPr>
        <w:t xml:space="preserve"> </w:t>
      </w:r>
      <w:r>
        <w:rPr>
          <w:rFonts w:ascii="Arial"/>
          <w:color w:val="000000"/>
          <w:sz w:val="24"/>
        </w:rPr>
        <w:t xml:space="preserve">undermine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strategic </w:t>
      </w:r>
      <w:r>
        <w:rPr>
          <w:rFonts w:ascii="Arial"/>
          <w:color w:val="000000"/>
          <w:sz w:val="24"/>
        </w:rPr>
        <w:t>negotiating</w:t>
      </w:r>
      <w:r>
        <w:rPr>
          <w:rFonts w:ascii="Arial"/>
          <w:color w:val="000000"/>
          <w:sz w:val="24"/>
        </w:rPr>
        <w:t xml:space="preserve"> </w:t>
      </w:r>
      <w:r>
        <w:rPr>
          <w:rFonts w:ascii="Arial"/>
          <w:color w:val="000000"/>
          <w:sz w:val="24"/>
        </w:rPr>
        <w:t>position</w:t>
      </w:r>
      <w:r>
        <w:rPr>
          <w:rFonts w:ascii="Arial"/>
          <w:color w:val="000000"/>
          <w:sz w:val="24"/>
        </w:rPr>
        <w:t>. T</w:t>
      </w:r>
      <w:r>
        <w:rPr>
          <w:rFonts w:ascii="Arial"/>
          <w:color w:val="000000"/>
          <w:sz w:val="24"/>
        </w:rPr>
        <w:t xml:space="preserve">his </w:t>
      </w:r>
      <w:r>
        <w:rPr>
          <w:rFonts w:ascii="Arial"/>
          <w:color w:val="000000"/>
          <w:sz w:val="24"/>
        </w:rPr>
        <w:t>wa</w:t>
      </w:r>
      <w:r>
        <w:rPr>
          <w:rFonts w:ascii="Arial"/>
          <w:color w:val="000000"/>
          <w:sz w:val="24"/>
        </w:rPr>
        <w:t xml:space="preserve">s because at the time </w:t>
      </w:r>
      <w:r>
        <w:rPr>
          <w:rFonts w:ascii="Arial"/>
          <w:color w:val="000000"/>
          <w:sz w:val="24"/>
        </w:rPr>
        <w:t xml:space="preserve">the Respondent </w:t>
      </w:r>
      <w:r>
        <w:rPr>
          <w:rFonts w:ascii="Arial"/>
          <w:color w:val="000000"/>
          <w:sz w:val="24"/>
        </w:rPr>
        <w:t>propose</w:t>
      </w:r>
      <w:r>
        <w:rPr>
          <w:rFonts w:ascii="Arial"/>
          <w:color w:val="000000"/>
          <w:sz w:val="24"/>
        </w:rPr>
        <w:t>d</w:t>
      </w:r>
      <w:r>
        <w:rPr>
          <w:rFonts w:ascii="Arial"/>
          <w:color w:val="000000"/>
          <w:sz w:val="24"/>
        </w:rPr>
        <w:t xml:space="preserve"> </w:t>
      </w:r>
      <w:r>
        <w:rPr>
          <w:rFonts w:ascii="Arial"/>
          <w:color w:val="000000"/>
          <w:sz w:val="24"/>
        </w:rPr>
        <w:t>to acquire the land</w:t>
      </w:r>
      <w:r>
        <w:rPr>
          <w:rFonts w:ascii="Arial"/>
          <w:color w:val="000000"/>
          <w:sz w:val="24"/>
        </w:rPr>
        <w:t xml:space="preserve">, </w:t>
      </w:r>
      <w:r>
        <w:rPr>
          <w:rFonts w:ascii="Arial"/>
          <w:color w:val="000000"/>
          <w:sz w:val="24"/>
        </w:rPr>
        <w:t xml:space="preserve">the </w:t>
      </w:r>
      <w:r>
        <w:rPr>
          <w:rFonts w:ascii="Arial"/>
          <w:color w:val="000000"/>
          <w:sz w:val="24"/>
        </w:rPr>
        <w:t>A</w:t>
      </w:r>
      <w:r>
        <w:rPr>
          <w:rFonts w:ascii="Arial"/>
          <w:color w:val="000000"/>
          <w:sz w:val="24"/>
        </w:rPr>
        <w:t>pplicant</w:t>
      </w:r>
      <w:r>
        <w:rPr>
          <w:rFonts w:ascii="Arial"/>
          <w:color w:val="000000"/>
          <w:sz w:val="24"/>
        </w:rPr>
        <w:t>, if it had the valuation information</w:t>
      </w:r>
      <w:r>
        <w:rPr>
          <w:rFonts w:ascii="Arial"/>
          <w:color w:val="000000"/>
          <w:sz w:val="24"/>
        </w:rPr>
        <w:t>,</w:t>
      </w:r>
      <w:r>
        <w:rPr>
          <w:rFonts w:ascii="Arial"/>
          <w:color w:val="000000"/>
          <w:sz w:val="24"/>
        </w:rPr>
        <w:t xml:space="preserve"> </w:t>
      </w:r>
      <w:r>
        <w:rPr>
          <w:rFonts w:ascii="Arial"/>
          <w:color w:val="000000"/>
          <w:sz w:val="24"/>
        </w:rPr>
        <w:t>w</w:t>
      </w:r>
      <w:r>
        <w:rPr>
          <w:rFonts w:ascii="Arial"/>
          <w:color w:val="000000"/>
          <w:sz w:val="24"/>
        </w:rPr>
        <w:t>ould</w:t>
      </w:r>
      <w:r>
        <w:rPr>
          <w:rFonts w:ascii="Arial"/>
          <w:color w:val="000000"/>
          <w:sz w:val="24"/>
        </w:rPr>
        <w:t xml:space="preserve"> </w:t>
      </w:r>
      <w:r>
        <w:rPr>
          <w:rFonts w:ascii="Arial"/>
          <w:color w:val="000000"/>
          <w:sz w:val="24"/>
        </w:rPr>
        <w:t>know precisely</w:t>
      </w:r>
      <w:r>
        <w:rPr>
          <w:rFonts w:ascii="Arial"/>
          <w:color w:val="000000"/>
          <w:sz w:val="24"/>
        </w:rPr>
        <w:t xml:space="preserve"> </w:t>
      </w:r>
      <w:r>
        <w:rPr>
          <w:rFonts w:ascii="Arial"/>
          <w:color w:val="000000"/>
          <w:sz w:val="24"/>
        </w:rPr>
        <w:t xml:space="preserve">the basis for the </w:t>
      </w:r>
      <w:r>
        <w:rPr>
          <w:rFonts w:ascii="Arial"/>
          <w:color w:val="000000"/>
          <w:sz w:val="24"/>
        </w:rPr>
        <w:t>Respondent</w:t>
      </w:r>
      <w:r>
        <w:rPr>
          <w:rFonts w:ascii="Arial"/>
          <w:color w:val="000000"/>
          <w:sz w:val="24"/>
        </w:rPr>
        <w:t xml:space="preserve">'s intended purchase price and </w:t>
      </w:r>
      <w:r>
        <w:rPr>
          <w:rFonts w:ascii="Arial"/>
          <w:color w:val="000000"/>
          <w:sz w:val="24"/>
        </w:rPr>
        <w:t>their</w:t>
      </w:r>
      <w:r>
        <w:rPr>
          <w:rFonts w:ascii="Arial"/>
          <w:color w:val="000000"/>
          <w:sz w:val="24"/>
        </w:rPr>
        <w:t xml:space="preserve"> </w:t>
      </w:r>
      <w:r>
        <w:rPr>
          <w:rFonts w:ascii="Arial"/>
          <w:color w:val="000000"/>
          <w:sz w:val="24"/>
        </w:rPr>
        <w:t>expectations for that purchase price</w:t>
      </w:r>
      <w:r>
        <w:rPr>
          <w:rFonts w:ascii="Arial"/>
          <w:color w:val="000000"/>
          <w:sz w:val="24"/>
        </w:rPr>
        <w:t>. T</w:t>
      </w:r>
      <w:r>
        <w:rPr>
          <w:rFonts w:ascii="Arial"/>
          <w:color w:val="000000"/>
          <w:sz w:val="24"/>
        </w:rPr>
        <w:t>hat knowledge being made public</w:t>
      </w:r>
      <w:r>
        <w:rPr>
          <w:rFonts w:ascii="Arial"/>
          <w:color w:val="000000"/>
          <w:sz w:val="24"/>
        </w:rPr>
        <w:t>, in the Respondent</w:t>
      </w:r>
      <w:r>
        <w:rPr>
          <w:rFonts w:ascii="Arial"/>
          <w:color w:val="000000"/>
          <w:sz w:val="24"/>
        </w:rPr>
        <w:t>’</w:t>
      </w:r>
      <w:r>
        <w:rPr>
          <w:rFonts w:ascii="Arial"/>
          <w:color w:val="000000"/>
          <w:sz w:val="24"/>
        </w:rPr>
        <w:t>s submission,</w:t>
      </w:r>
      <w:r>
        <w:rPr>
          <w:rFonts w:ascii="Arial"/>
          <w:color w:val="000000"/>
          <w:sz w:val="24"/>
        </w:rPr>
        <w:t xml:space="preserve"> </w:t>
      </w:r>
      <w:r>
        <w:rPr>
          <w:rFonts w:ascii="Arial"/>
          <w:color w:val="000000"/>
          <w:sz w:val="24"/>
        </w:rPr>
        <w:t>immediately undermine</w:t>
      </w:r>
      <w:r>
        <w:rPr>
          <w:rFonts w:ascii="Arial"/>
          <w:color w:val="000000"/>
          <w:sz w:val="24"/>
        </w:rPr>
        <w:t>d</w:t>
      </w:r>
      <w:r>
        <w:rPr>
          <w:rFonts w:ascii="Arial"/>
          <w:color w:val="000000"/>
          <w:sz w:val="24"/>
        </w:rPr>
        <w:t xml:space="preserve"> </w:t>
      </w:r>
      <w:r>
        <w:rPr>
          <w:rFonts w:ascii="Arial"/>
          <w:color w:val="000000"/>
          <w:sz w:val="24"/>
        </w:rPr>
        <w:t xml:space="preserve">the </w:t>
      </w:r>
      <w:r>
        <w:rPr>
          <w:rFonts w:ascii="Arial"/>
          <w:color w:val="000000"/>
          <w:sz w:val="24"/>
        </w:rPr>
        <w:t>Respondent</w:t>
      </w:r>
      <w:r>
        <w:rPr>
          <w:rFonts w:ascii="Arial"/>
          <w:color w:val="000000"/>
          <w:sz w:val="24"/>
        </w:rPr>
        <w:t>’</w:t>
      </w:r>
      <w:r>
        <w:rPr>
          <w:rFonts w:ascii="Arial"/>
          <w:color w:val="000000"/>
          <w:sz w:val="24"/>
        </w:rPr>
        <w:t>s stra</w:t>
      </w:r>
      <w:r>
        <w:rPr>
          <w:rFonts w:ascii="Arial"/>
          <w:color w:val="000000"/>
          <w:sz w:val="24"/>
        </w:rPr>
        <w:t xml:space="preserve">tegic commercial position with respect to </w:t>
      </w:r>
      <w:r>
        <w:rPr>
          <w:rFonts w:ascii="Arial"/>
          <w:color w:val="000000"/>
          <w:sz w:val="24"/>
        </w:rPr>
        <w:t xml:space="preserve">all </w:t>
      </w:r>
      <w:r>
        <w:rPr>
          <w:rFonts w:ascii="Arial"/>
          <w:color w:val="000000"/>
          <w:sz w:val="24"/>
        </w:rPr>
        <w:t>future</w:t>
      </w:r>
      <w:r>
        <w:rPr>
          <w:rFonts w:ascii="Arial"/>
          <w:color w:val="000000"/>
          <w:sz w:val="24"/>
        </w:rPr>
        <w:t xml:space="preserve"> </w:t>
      </w:r>
      <w:r>
        <w:rPr>
          <w:rFonts w:ascii="Arial"/>
          <w:color w:val="000000"/>
          <w:sz w:val="24"/>
        </w:rPr>
        <w:t>property negotiations</w:t>
      </w:r>
      <w:r>
        <w:rPr>
          <w:rFonts w:ascii="Arial"/>
          <w:color w:val="000000"/>
          <w:sz w:val="24"/>
        </w:rPr>
        <w:t xml:space="preserve">. </w:t>
      </w:r>
      <w:r>
        <w:rPr>
          <w:rFonts w:ascii="Arial"/>
          <w:color w:val="000000"/>
          <w:sz w:val="24"/>
        </w:rPr>
        <w:t xml:space="preserve">In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submission, in these circumstances</w:t>
      </w:r>
      <w:r>
        <w:rPr>
          <w:rFonts w:ascii="Arial"/>
          <w:color w:val="000000"/>
          <w:sz w:val="24"/>
        </w:rPr>
        <w:t>,</w:t>
      </w:r>
      <w:r>
        <w:rPr>
          <w:rFonts w:ascii="Arial"/>
          <w:color w:val="000000"/>
          <w:sz w:val="24"/>
        </w:rPr>
        <w:t xml:space="preserve"> </w:t>
      </w:r>
      <w:r>
        <w:rPr>
          <w:rFonts w:ascii="Arial"/>
          <w:color w:val="000000"/>
          <w:sz w:val="24"/>
        </w:rPr>
        <w:t>th</w:t>
      </w:r>
      <w:r>
        <w:rPr>
          <w:rFonts w:ascii="Arial"/>
          <w:color w:val="000000"/>
          <w:sz w:val="24"/>
        </w:rPr>
        <w:t xml:space="preserve">ere </w:t>
      </w:r>
      <w:r>
        <w:rPr>
          <w:rFonts w:ascii="Arial"/>
          <w:color w:val="000000"/>
          <w:sz w:val="24"/>
        </w:rPr>
        <w:t xml:space="preserve">was a real likelihood that negotiations would progress to the detriment of the </w:t>
      </w:r>
      <w:r>
        <w:rPr>
          <w:rFonts w:ascii="Arial"/>
          <w:color w:val="000000"/>
          <w:sz w:val="24"/>
        </w:rPr>
        <w:t>R</w:t>
      </w:r>
      <w:r>
        <w:rPr>
          <w:rFonts w:ascii="Arial"/>
          <w:color w:val="000000"/>
          <w:sz w:val="24"/>
        </w:rPr>
        <w:t xml:space="preserve">espondent, particularly where the </w:t>
      </w:r>
      <w:r>
        <w:rPr>
          <w:rFonts w:ascii="Arial"/>
          <w:color w:val="000000"/>
          <w:sz w:val="24"/>
        </w:rPr>
        <w:t>R</w:t>
      </w:r>
      <w:r>
        <w:rPr>
          <w:rFonts w:ascii="Arial"/>
          <w:color w:val="000000"/>
          <w:sz w:val="24"/>
        </w:rPr>
        <w:t xml:space="preserve">espondent could have a statutory obligation to acquire the land under s 21 of the </w:t>
      </w:r>
      <w:r>
        <w:rPr>
          <w:rFonts w:ascii="Arial"/>
          <w:i/>
          <w:color w:val="000000"/>
          <w:sz w:val="24"/>
        </w:rPr>
        <w:t>Land Acquisition (Just Terms Compensation) Act 1991</w:t>
      </w:r>
      <w:r>
        <w:rPr>
          <w:rFonts w:ascii="Arial"/>
          <w:color w:val="000000"/>
          <w:sz w:val="24"/>
        </w:rPr>
        <w:t xml:space="preserve"> </w:t>
      </w:r>
      <w:r>
        <w:rPr>
          <w:rFonts w:ascii="Arial"/>
          <w:color w:val="000000"/>
          <w:sz w:val="24"/>
        </w:rPr>
        <w:t xml:space="preserve">(NSW). </w:t>
      </w:r>
    </w:p>
    <w:p>
      <w:pPr>
        <w:pStyle w:val="CaselawNumbered10"/>
        <w:numPr>
          <w:ilvl w:val="0"/>
          <w:numId w:val="50"/>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 xml:space="preserve">espondent further submits that </w:t>
      </w:r>
      <w:r>
        <w:rPr>
          <w:rFonts w:ascii="Arial"/>
          <w:color w:val="000000"/>
          <w:sz w:val="24"/>
        </w:rPr>
        <w:t>the Respondent</w:t>
      </w:r>
      <w:r>
        <w:rPr>
          <w:rFonts w:ascii="Arial"/>
          <w:color w:val="000000"/>
          <w:sz w:val="24"/>
        </w:rPr>
        <w:t xml:space="preserve"> </w:t>
      </w:r>
      <w:r>
        <w:rPr>
          <w:rFonts w:ascii="Arial"/>
          <w:color w:val="000000"/>
          <w:sz w:val="24"/>
        </w:rPr>
        <w:t>is under an obligation to maintain sound financial management</w:t>
      </w:r>
      <w:r>
        <w:rPr>
          <w:rFonts w:ascii="Arial"/>
          <w:color w:val="000000"/>
          <w:sz w:val="24"/>
        </w:rPr>
        <w:t>,</w:t>
      </w:r>
      <w:r>
        <w:rPr>
          <w:rFonts w:ascii="Arial"/>
          <w:color w:val="000000"/>
          <w:sz w:val="24"/>
        </w:rPr>
        <w:t xml:space="preserve"> </w:t>
      </w:r>
      <w:r>
        <w:rPr>
          <w:rFonts w:ascii="Arial"/>
          <w:color w:val="000000"/>
          <w:sz w:val="24"/>
        </w:rPr>
        <w:t xml:space="preserve">requiring </w:t>
      </w:r>
      <w:r>
        <w:rPr>
          <w:rFonts w:ascii="Arial"/>
          <w:color w:val="000000"/>
          <w:sz w:val="24"/>
        </w:rPr>
        <w:t>the Respondent</w:t>
      </w:r>
      <w:r>
        <w:rPr>
          <w:rFonts w:ascii="Arial"/>
          <w:color w:val="000000"/>
          <w:sz w:val="24"/>
        </w:rPr>
        <w:t>’</w:t>
      </w:r>
      <w:r>
        <w:rPr>
          <w:rFonts w:ascii="Arial"/>
          <w:color w:val="000000"/>
          <w:sz w:val="24"/>
        </w:rPr>
        <w:t xml:space="preserve">s </w:t>
      </w:r>
      <w:r>
        <w:rPr>
          <w:rFonts w:ascii="Arial"/>
          <w:color w:val="000000"/>
          <w:sz w:val="24"/>
        </w:rPr>
        <w:t xml:space="preserve">expenditure </w:t>
      </w:r>
      <w:r>
        <w:rPr>
          <w:rFonts w:ascii="Arial"/>
          <w:color w:val="000000"/>
          <w:sz w:val="24"/>
        </w:rPr>
        <w:t>to</w:t>
      </w:r>
      <w:r>
        <w:rPr>
          <w:rFonts w:ascii="Arial"/>
          <w:color w:val="000000"/>
          <w:sz w:val="24"/>
        </w:rPr>
        <w:t xml:space="preserve"> </w:t>
      </w:r>
      <w:r>
        <w:rPr>
          <w:rFonts w:ascii="Arial"/>
          <w:color w:val="000000"/>
          <w:sz w:val="24"/>
        </w:rPr>
        <w:t>be responsible and sustainable, aligning general revenue and expenses</w:t>
      </w:r>
      <w:r>
        <w:rPr>
          <w:rFonts w:ascii="Arial"/>
          <w:color w:val="000000"/>
          <w:sz w:val="24"/>
        </w:rPr>
        <w:t xml:space="preserve">. </w:t>
      </w:r>
      <w:r>
        <w:rPr>
          <w:rFonts w:ascii="Arial"/>
          <w:color w:val="000000"/>
          <w:sz w:val="24"/>
        </w:rPr>
        <w:t xml:space="preserve">In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submission, this objective would be both constrained and frustrated if </w:t>
      </w:r>
      <w:r>
        <w:rPr>
          <w:rFonts w:ascii="Arial"/>
          <w:color w:val="000000"/>
          <w:sz w:val="24"/>
        </w:rPr>
        <w:t xml:space="preserve">they were </w:t>
      </w:r>
      <w:r>
        <w:rPr>
          <w:rFonts w:ascii="Arial"/>
          <w:color w:val="000000"/>
          <w:sz w:val="24"/>
        </w:rPr>
        <w:t xml:space="preserve">placed at a significant disadvantage </w:t>
      </w:r>
      <w:r>
        <w:rPr>
          <w:rFonts w:ascii="Arial"/>
          <w:color w:val="000000"/>
          <w:sz w:val="24"/>
        </w:rPr>
        <w:t>as a result of</w:t>
      </w:r>
      <w:r>
        <w:rPr>
          <w:rFonts w:ascii="Arial"/>
          <w:color w:val="000000"/>
          <w:sz w:val="24"/>
        </w:rPr>
        <w:t xml:space="preserve"> </w:t>
      </w:r>
      <w:r>
        <w:rPr>
          <w:rFonts w:ascii="Arial"/>
          <w:color w:val="000000"/>
          <w:sz w:val="24"/>
        </w:rPr>
        <w:t>being unable to acquire land at a reasonable negotiat</w:t>
      </w:r>
      <w:r>
        <w:rPr>
          <w:rFonts w:ascii="Arial"/>
          <w:color w:val="000000"/>
          <w:sz w:val="24"/>
        </w:rPr>
        <w:t>ed</w:t>
      </w:r>
      <w:r>
        <w:rPr>
          <w:rFonts w:ascii="Arial"/>
          <w:color w:val="000000"/>
          <w:sz w:val="24"/>
        </w:rPr>
        <w:t xml:space="preserve"> </w:t>
      </w:r>
      <w:r>
        <w:rPr>
          <w:rFonts w:ascii="Arial"/>
          <w:color w:val="000000"/>
          <w:sz w:val="24"/>
        </w:rPr>
        <w:t>price.</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 xml:space="preserve">The </w:t>
      </w:r>
      <w:r>
        <w:rPr>
          <w:rFonts w:ascii="Arial"/>
          <w:color w:val="000000"/>
          <w:sz w:val="24"/>
        </w:rPr>
        <w:t>Respondent also raises concerns that other landowners could be also disadvantaged</w:t>
      </w:r>
      <w:r>
        <w:rPr>
          <w:rFonts w:ascii="Arial"/>
          <w:color w:val="000000"/>
          <w:sz w:val="24"/>
        </w:rPr>
        <w:t>,</w:t>
      </w:r>
      <w:r>
        <w:rPr>
          <w:rFonts w:ascii="Arial"/>
          <w:color w:val="000000"/>
          <w:sz w:val="24"/>
        </w:rPr>
        <w:t xml:space="preserve"> </w:t>
      </w:r>
      <w:r>
        <w:rPr>
          <w:rFonts w:ascii="Arial"/>
          <w:color w:val="000000"/>
          <w:sz w:val="24"/>
        </w:rPr>
        <w:t xml:space="preserve">on the basis that the </w:t>
      </w:r>
      <w:r>
        <w:rPr>
          <w:rFonts w:ascii="Arial"/>
          <w:color w:val="000000"/>
          <w:sz w:val="24"/>
        </w:rPr>
        <w:t>A</w:t>
      </w:r>
      <w:r>
        <w:rPr>
          <w:rFonts w:ascii="Arial"/>
          <w:color w:val="000000"/>
          <w:sz w:val="24"/>
        </w:rPr>
        <w:t>pplicant ha</w:t>
      </w:r>
      <w:r>
        <w:rPr>
          <w:rFonts w:ascii="Arial"/>
          <w:color w:val="000000"/>
          <w:sz w:val="24"/>
        </w:rPr>
        <w:t>d</w:t>
      </w:r>
      <w:r>
        <w:rPr>
          <w:rFonts w:ascii="Arial"/>
          <w:color w:val="000000"/>
          <w:sz w:val="24"/>
        </w:rPr>
        <w:t xml:space="preserve"> </w:t>
      </w:r>
      <w:r>
        <w:rPr>
          <w:rFonts w:ascii="Arial"/>
          <w:color w:val="000000"/>
          <w:sz w:val="24"/>
        </w:rPr>
        <w:t xml:space="preserve">the potential to use the information </w:t>
      </w:r>
      <w:r>
        <w:rPr>
          <w:rFonts w:ascii="Arial"/>
          <w:color w:val="000000"/>
          <w:sz w:val="24"/>
        </w:rPr>
        <w:t xml:space="preserve">sought </w:t>
      </w:r>
      <w:r>
        <w:rPr>
          <w:rFonts w:ascii="Arial"/>
          <w:color w:val="000000"/>
          <w:sz w:val="24"/>
        </w:rPr>
        <w:t>to their detriment</w:t>
      </w:r>
      <w:r>
        <w:rPr>
          <w:rFonts w:ascii="Arial"/>
          <w:color w:val="000000"/>
          <w:sz w:val="24"/>
        </w:rPr>
        <w:t>,</w:t>
      </w:r>
      <w:r>
        <w:rPr>
          <w:rFonts w:ascii="Arial"/>
          <w:color w:val="000000"/>
          <w:sz w:val="24"/>
        </w:rPr>
        <w:t xml:space="preserve"> </w:t>
      </w:r>
      <w:r>
        <w:rPr>
          <w:rFonts w:ascii="Arial"/>
          <w:color w:val="000000"/>
          <w:sz w:val="24"/>
        </w:rPr>
        <w:t>through itself acquiring land at an advantage</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 xml:space="preserve">I understood the Respondent to be relying on the public interest considerations against disclosure set out under the heading </w:t>
      </w:r>
      <w:r>
        <w:rPr>
          <w:rFonts w:ascii="Arial"/>
          <w:color w:val="000000"/>
          <w:sz w:val="24"/>
        </w:rPr>
        <w:t>“</w:t>
      </w:r>
      <w:r>
        <w:rPr>
          <w:rFonts w:ascii="Arial"/>
          <w:color w:val="000000"/>
          <w:sz w:val="24"/>
        </w:rPr>
        <w:t>Business interests of agencies and other persons</w:t>
      </w:r>
      <w:r>
        <w:rPr>
          <w:rFonts w:ascii="Arial"/>
          <w:color w:val="000000"/>
          <w:sz w:val="24"/>
        </w:rPr>
        <w:t xml:space="preserve">” </w:t>
      </w:r>
      <w:r>
        <w:rPr>
          <w:rFonts w:ascii="Arial"/>
          <w:color w:val="000000"/>
          <w:sz w:val="24"/>
        </w:rPr>
        <w:t xml:space="preserve">in the </w:t>
      </w:r>
      <w:r>
        <w:rPr>
          <w:rFonts w:ascii="Arial"/>
          <w:color w:val="000000"/>
          <w:sz w:val="24"/>
        </w:rPr>
        <w:t>T</w:t>
      </w:r>
      <w:r>
        <w:rPr>
          <w:rFonts w:ascii="Arial"/>
          <w:color w:val="000000"/>
          <w:sz w:val="24"/>
        </w:rPr>
        <w:t xml:space="preserve">able in s 14. </w:t>
      </w:r>
    </w:p>
    <w:p>
      <w:pPr>
        <w:pStyle w:val="CaselawNumbered10"/>
        <w:numPr>
          <w:ilvl w:val="0"/>
          <w:numId w:val="50"/>
        </w:numPr>
        <w:spacing w:before="150" w:after="0"/>
        <w:ind w:left="600" w:hanging="600"/>
      </w:pPr>
      <w:r>
        <w:rPr>
          <w:rFonts w:ascii="Arial"/>
          <w:color w:val="000000"/>
          <w:sz w:val="24"/>
        </w:rPr>
        <w:t xml:space="preserve">Clause 4(c) </w:t>
      </w:r>
      <w:r>
        <w:rPr>
          <w:rFonts w:ascii="Arial"/>
          <w:color w:val="000000"/>
          <w:sz w:val="24"/>
        </w:rPr>
        <w:t>applies to circumstances where</w:t>
      </w:r>
      <w:r>
        <w:rPr>
          <w:rFonts w:ascii="Arial"/>
          <w:color w:val="000000"/>
          <w:sz w:val="24"/>
        </w:rPr>
        <w:t xml:space="preserve"> </w:t>
      </w:r>
      <w:r>
        <w:rPr>
          <w:rFonts w:ascii="Arial"/>
          <w:color w:val="000000"/>
          <w:sz w:val="24"/>
        </w:rPr>
        <w:t xml:space="preserve">disclosure of the information could reasonably be expected to </w:t>
      </w:r>
      <w:r>
        <w:rPr>
          <w:rFonts w:ascii="Arial"/>
          <w:color w:val="000000"/>
          <w:sz w:val="24"/>
        </w:rPr>
        <w:t>“</w:t>
      </w:r>
      <w:r>
        <w:rPr>
          <w:rFonts w:ascii="Arial"/>
          <w:color w:val="000000"/>
          <w:sz w:val="24"/>
        </w:rPr>
        <w:t>diminish the competitive commercial value of any information to any person</w:t>
      </w:r>
      <w:r>
        <w:rPr>
          <w:rFonts w:ascii="Arial"/>
          <w:color w:val="000000"/>
          <w:sz w:val="24"/>
        </w:rPr>
        <w:t>”</w:t>
      </w:r>
      <w:r>
        <w:rPr>
          <w:rFonts w:ascii="Arial"/>
          <w:color w:val="000000"/>
          <w:sz w:val="24"/>
        </w:rPr>
        <w:t xml:space="preserve">. </w:t>
      </w:r>
      <w:r>
        <w:rPr>
          <w:rFonts w:ascii="Arial"/>
          <w:color w:val="000000"/>
          <w:sz w:val="24"/>
        </w:rPr>
        <w:t xml:space="preserve">I have found that this consideration should not </w:t>
      </w:r>
      <w:r>
        <w:rPr>
          <w:rFonts w:ascii="Arial"/>
          <w:color w:val="000000"/>
          <w:sz w:val="24"/>
        </w:rPr>
        <w:t>carry much weight</w:t>
      </w:r>
      <w:r>
        <w:rPr>
          <w:rFonts w:ascii="Arial"/>
          <w:color w:val="000000"/>
          <w:sz w:val="24"/>
        </w:rPr>
        <w:t>.</w:t>
      </w:r>
    </w:p>
    <w:p>
      <w:pPr>
        <w:pStyle w:val="CaselawNumbered10"/>
        <w:numPr>
          <w:ilvl w:val="0"/>
          <w:numId w:val="50"/>
        </w:numPr>
        <w:spacing w:before="150" w:after="0"/>
        <w:ind w:left="600" w:hanging="600"/>
      </w:pPr>
      <w:r>
        <w:rPr>
          <w:rFonts w:ascii="Arial"/>
          <w:color w:val="000000"/>
          <w:sz w:val="24"/>
        </w:rPr>
        <w:t xml:space="preserve">Clause 4(d) </w:t>
      </w:r>
      <w:r>
        <w:rPr>
          <w:rFonts w:ascii="Arial"/>
          <w:color w:val="000000"/>
          <w:sz w:val="24"/>
        </w:rPr>
        <w:t xml:space="preserve">is applicable </w:t>
      </w:r>
      <w:r>
        <w:rPr>
          <w:rFonts w:ascii="Arial"/>
          <w:color w:val="000000"/>
          <w:sz w:val="24"/>
        </w:rPr>
        <w:t xml:space="preserve">where disclosure of the information could reasonably be expected to </w:t>
      </w:r>
      <w:r>
        <w:rPr>
          <w:rFonts w:ascii="Arial"/>
          <w:color w:val="000000"/>
          <w:sz w:val="24"/>
        </w:rPr>
        <w:t>“</w:t>
      </w:r>
      <w:r>
        <w:rPr>
          <w:rFonts w:ascii="Arial"/>
          <w:color w:val="000000"/>
          <w:sz w:val="24"/>
        </w:rPr>
        <w:t>prejudice any person</w:t>
      </w:r>
      <w:r>
        <w:rPr>
          <w:rFonts w:ascii="Arial"/>
          <w:color w:val="000000"/>
          <w:sz w:val="24"/>
        </w:rPr>
        <w:t>’</w:t>
      </w:r>
      <w:r>
        <w:rPr>
          <w:rFonts w:ascii="Arial"/>
          <w:color w:val="000000"/>
          <w:sz w:val="24"/>
        </w:rPr>
        <w:t>s legitimate business, commercial, professional or financial interests</w:t>
      </w:r>
      <w:r>
        <w:rPr>
          <w:rFonts w:ascii="Arial"/>
          <w:color w:val="000000"/>
          <w:sz w:val="24"/>
        </w:rPr>
        <w:t>”</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I place significant weight on the considerations against disclosure set out in cl</w:t>
      </w:r>
      <w:r>
        <w:rPr>
          <w:rFonts w:ascii="Arial"/>
          <w:color w:val="000000"/>
          <w:sz w:val="24"/>
        </w:rPr>
        <w:t xml:space="preserve"> </w:t>
      </w:r>
      <w:r>
        <w:rPr>
          <w:rFonts w:ascii="Arial"/>
          <w:color w:val="000000"/>
          <w:sz w:val="24"/>
        </w:rPr>
        <w:t>4(d)</w:t>
      </w:r>
      <w:r>
        <w:rPr>
          <w:rFonts w:ascii="Arial"/>
          <w:color w:val="000000"/>
          <w:sz w:val="24"/>
        </w:rPr>
        <w:t xml:space="preserve"> </w:t>
      </w:r>
      <w:r>
        <w:rPr>
          <w:rFonts w:ascii="Arial"/>
          <w:color w:val="000000"/>
          <w:sz w:val="24"/>
        </w:rPr>
        <w:t xml:space="preserve">for the reasons set out at </w:t>
      </w:r>
      <w:r>
        <w:rPr>
          <w:rFonts w:ascii="Arial"/>
          <w:color w:val="000000"/>
          <w:sz w:val="24"/>
        </w:rPr>
        <w:t>[</w:t>
      </w:r>
      <w:r>
        <w:rPr>
          <w:rFonts w:ascii="Arial"/>
          <w:color w:val="000000"/>
          <w:sz w:val="24"/>
        </w:rPr>
        <w:t>70</w:t>
      </w:r>
      <w:r>
        <w:rPr>
          <w:rFonts w:ascii="Arial"/>
          <w:color w:val="000000"/>
          <w:sz w:val="24"/>
        </w:rPr>
        <w:t>]</w:t>
      </w:r>
      <w:r>
        <w:rPr>
          <w:rFonts w:ascii="Arial"/>
          <w:color w:val="000000"/>
          <w:sz w:val="24"/>
        </w:rPr>
        <w:t>-[76]</w:t>
      </w:r>
      <w:r>
        <w:rPr>
          <w:rFonts w:ascii="Arial"/>
          <w:color w:val="000000"/>
          <w:sz w:val="24"/>
        </w:rPr>
        <w:t xml:space="preserve"> </w:t>
      </w:r>
      <w:r>
        <w:rPr>
          <w:rFonts w:ascii="Arial"/>
          <w:color w:val="000000"/>
          <w:sz w:val="24"/>
        </w:rPr>
        <w:t>above</w:t>
      </w:r>
      <w:r>
        <w:rPr>
          <w:rFonts w:ascii="Arial"/>
          <w:color w:val="000000"/>
          <w:sz w:val="24"/>
        </w:rPr>
        <w:t xml:space="preserve">. </w:t>
      </w:r>
      <w:r>
        <w:rPr>
          <w:rFonts w:ascii="Arial"/>
          <w:color w:val="000000"/>
          <w:sz w:val="24"/>
        </w:rPr>
        <w:t>I place less weight on the public interest considerations in favour of disclosure of the relevant valuation information</w:t>
      </w:r>
      <w:r>
        <w:rPr>
          <w:rFonts w:ascii="Arial"/>
          <w:color w:val="000000"/>
          <w:sz w:val="24"/>
        </w:rPr>
        <w:t xml:space="preserve"> </w:t>
      </w:r>
      <w:r>
        <w:rPr>
          <w:rFonts w:ascii="Arial"/>
          <w:color w:val="000000"/>
          <w:sz w:val="24"/>
        </w:rPr>
        <w:t>set out at [35] above</w:t>
      </w:r>
      <w:r>
        <w:rPr>
          <w:rFonts w:ascii="Arial"/>
          <w:color w:val="000000"/>
          <w:sz w:val="24"/>
        </w:rPr>
        <w:t>.</w:t>
      </w:r>
      <w:r>
        <w:rPr>
          <w:rFonts w:ascii="Arial"/>
          <w:color w:val="000000"/>
          <w:sz w:val="24"/>
        </w:rPr>
        <w:t xml:space="preserve"> </w:t>
      </w:r>
      <w:r>
        <w:rPr>
          <w:rFonts w:ascii="Arial"/>
          <w:color w:val="000000"/>
          <w:sz w:val="24"/>
        </w:rPr>
        <w:t>The consequence is that the Property Valuation Report is not to be disclosed.</w:t>
      </w:r>
      <w:r>
        <w:rPr>
          <w:rFonts w:ascii="Arial"/>
          <w:color w:val="000000"/>
          <w:sz w:val="24"/>
        </w:rPr>
        <w:t xml:space="preserve"> </w:t>
      </w:r>
    </w:p>
    <w:p>
      <w:pPr>
        <w:pStyle w:val="CaselawHeading3"/>
        <w:keepNext/>
        <w:spacing w:before="150" w:after="150" w:line="264"/>
        <w:ind w:left="0"/>
        <w:jc w:val="left"/>
      </w:pPr>
      <w:r>
        <w:rPr>
          <w:rFonts w:ascii="Arial"/>
        </w:rPr>
        <w:t xml:space="preserve">Briefing note </w:t>
      </w:r>
    </w:p>
    <w:p>
      <w:pPr>
        <w:pStyle w:val="CaselawNumbered10"/>
        <w:numPr>
          <w:ilvl w:val="0"/>
          <w:numId w:val="51"/>
        </w:numPr>
        <w:spacing w:before="150" w:after="0"/>
        <w:ind w:left="600" w:hanging="600"/>
      </w:pPr>
      <w:r>
        <w:rPr>
          <w:rFonts w:ascii="Arial"/>
          <w:color w:val="000000"/>
          <w:sz w:val="24"/>
        </w:rPr>
        <w:t>[</w:t>
      </w:r>
      <w:r>
        <w:rPr>
          <w:rFonts w:ascii="Arial"/>
          <w:color w:val="000000"/>
          <w:sz w:val="24"/>
        </w:rPr>
        <w:t>NOT FOR PUBLICATION</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w:t>
      </w:r>
      <w:r>
        <w:rPr>
          <w:rFonts w:ascii="Arial"/>
          <w:color w:val="000000"/>
          <w:sz w:val="24"/>
        </w:rPr>
        <w:t xml:space="preserve">NOT </w:t>
      </w:r>
      <w:r>
        <w:rPr>
          <w:rFonts w:ascii="Arial"/>
          <w:color w:val="000000"/>
          <w:sz w:val="24"/>
        </w:rPr>
        <w:t xml:space="preserve">FOR </w:t>
      </w:r>
      <w:r>
        <w:rPr>
          <w:rFonts w:ascii="Arial"/>
          <w:color w:val="000000"/>
          <w:sz w:val="24"/>
        </w:rPr>
        <w:t>PUB</w:t>
      </w:r>
      <w:r>
        <w:rPr>
          <w:rFonts w:ascii="Arial"/>
          <w:color w:val="000000"/>
          <w:sz w:val="24"/>
        </w:rPr>
        <w:t>LI</w:t>
      </w:r>
      <w:r>
        <w:rPr>
          <w:rFonts w:ascii="Arial"/>
          <w:color w:val="000000"/>
          <w:sz w:val="24"/>
        </w:rPr>
        <w:t>CATION</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 xml:space="preserve">I understood the Respondent to rely on the public interest consideration against disclosure set out in cl 1(e) that disclosure could reasonably be expected to reveal a deliberation or consultation conducted, or an opinion, advice or recommendation given, in such a way as to prejudice a deliberative process of government or an agency. </w:t>
      </w:r>
    </w:p>
    <w:p>
      <w:pPr>
        <w:pStyle w:val="CaselawNumbered10"/>
        <w:numPr>
          <w:ilvl w:val="0"/>
          <w:numId w:val="51"/>
        </w:numPr>
        <w:spacing w:before="150" w:after="0"/>
        <w:ind w:left="600" w:hanging="600"/>
      </w:pPr>
      <w:r>
        <w:rPr>
          <w:rFonts w:ascii="Arial"/>
          <w:color w:val="000000"/>
          <w:sz w:val="24"/>
        </w:rPr>
        <w:t>Cl</w:t>
      </w:r>
      <w:r>
        <w:rPr>
          <w:rFonts w:ascii="Arial"/>
          <w:color w:val="000000"/>
          <w:sz w:val="24"/>
        </w:rPr>
        <w:t>ause</w:t>
      </w:r>
      <w:r>
        <w:rPr>
          <w:rFonts w:ascii="Arial"/>
          <w:color w:val="000000"/>
          <w:sz w:val="24"/>
        </w:rPr>
        <w:t xml:space="preserve"> </w:t>
      </w:r>
      <w:r>
        <w:rPr>
          <w:rFonts w:ascii="Arial"/>
          <w:color w:val="000000"/>
          <w:sz w:val="24"/>
        </w:rPr>
        <w:t>1</w:t>
      </w:r>
      <w:r>
        <w:rPr>
          <w:rFonts w:ascii="Arial"/>
          <w:color w:val="000000"/>
          <w:sz w:val="24"/>
        </w:rPr>
        <w:t xml:space="preserve">(e), </w:t>
      </w:r>
      <w:r>
        <w:rPr>
          <w:rFonts w:ascii="Arial"/>
          <w:color w:val="000000"/>
          <w:sz w:val="24"/>
        </w:rPr>
        <w:t>first of all</w:t>
      </w:r>
      <w:r>
        <w:rPr>
          <w:rFonts w:ascii="Arial"/>
          <w:color w:val="000000"/>
          <w:sz w:val="24"/>
        </w:rPr>
        <w:t xml:space="preserve">, </w:t>
      </w:r>
      <w:r>
        <w:rPr>
          <w:rFonts w:ascii="Arial"/>
          <w:color w:val="000000"/>
          <w:sz w:val="24"/>
        </w:rPr>
        <w:t xml:space="preserve">requires that the relevant information be identified as a </w:t>
      </w:r>
      <w:r>
        <w:rPr>
          <w:rFonts w:ascii="Arial"/>
          <w:color w:val="000000"/>
          <w:sz w:val="24"/>
        </w:rPr>
        <w:t>“</w:t>
      </w:r>
      <w:r>
        <w:rPr>
          <w:rFonts w:ascii="Arial"/>
          <w:color w:val="000000"/>
          <w:sz w:val="24"/>
        </w:rPr>
        <w:t>deliberation</w:t>
      </w:r>
      <w:r>
        <w:rPr>
          <w:rFonts w:ascii="Arial"/>
          <w:color w:val="000000"/>
          <w:sz w:val="24"/>
        </w:rPr>
        <w:t>”</w:t>
      </w:r>
      <w:r>
        <w:rPr>
          <w:rFonts w:ascii="Arial"/>
          <w:color w:val="000000"/>
          <w:sz w:val="24"/>
        </w:rPr>
        <w:t xml:space="preserve"> </w:t>
      </w:r>
      <w:r>
        <w:rPr>
          <w:rFonts w:ascii="Arial"/>
          <w:color w:val="000000"/>
          <w:sz w:val="24"/>
        </w:rPr>
        <w:t xml:space="preserve">or </w:t>
      </w:r>
      <w:r>
        <w:rPr>
          <w:rFonts w:ascii="Arial"/>
          <w:color w:val="000000"/>
          <w:sz w:val="24"/>
        </w:rPr>
        <w:t>other relevant category of information</w:t>
      </w:r>
      <w:r>
        <w:rPr>
          <w:rFonts w:ascii="Arial"/>
          <w:color w:val="000000"/>
          <w:sz w:val="24"/>
        </w:rPr>
        <w:t xml:space="preserve">. </w:t>
      </w:r>
      <w:r>
        <w:rPr>
          <w:rFonts w:ascii="Arial"/>
          <w:color w:val="000000"/>
          <w:sz w:val="24"/>
        </w:rPr>
        <w:t xml:space="preserve">It is clear enough </w:t>
      </w:r>
      <w:r>
        <w:rPr>
          <w:rFonts w:ascii="Arial"/>
          <w:color w:val="000000"/>
          <w:sz w:val="24"/>
        </w:rPr>
        <w:t>that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briefing </w:t>
      </w:r>
      <w:r>
        <w:rPr>
          <w:rFonts w:ascii="Arial"/>
          <w:color w:val="000000"/>
          <w:sz w:val="24"/>
        </w:rPr>
        <w:t xml:space="preserve">note </w:t>
      </w:r>
      <w:r>
        <w:rPr>
          <w:rFonts w:ascii="Arial"/>
          <w:color w:val="000000"/>
          <w:sz w:val="24"/>
        </w:rPr>
        <w:t xml:space="preserve">in question answers the description of a deliberation of the </w:t>
      </w:r>
      <w:r>
        <w:rPr>
          <w:rFonts w:ascii="Arial"/>
          <w:color w:val="000000"/>
          <w:sz w:val="24"/>
        </w:rPr>
        <w:t>R</w:t>
      </w:r>
      <w:r>
        <w:rPr>
          <w:rFonts w:ascii="Arial"/>
          <w:color w:val="000000"/>
          <w:sz w:val="24"/>
        </w:rPr>
        <w:t>espondent</w:t>
      </w:r>
      <w:r>
        <w:rPr>
          <w:rFonts w:ascii="Arial"/>
          <w:color w:val="000000"/>
          <w:sz w:val="24"/>
        </w:rPr>
        <w:t xml:space="preserve">, </w:t>
      </w:r>
      <w:r>
        <w:rPr>
          <w:rFonts w:ascii="Arial"/>
          <w:color w:val="000000"/>
          <w:sz w:val="24"/>
        </w:rPr>
        <w:t>s</w:t>
      </w:r>
      <w:r>
        <w:rPr>
          <w:rFonts w:ascii="Arial"/>
          <w:color w:val="000000"/>
          <w:sz w:val="24"/>
        </w:rPr>
        <w:t>e</w:t>
      </w:r>
      <w:r>
        <w:rPr>
          <w:rFonts w:ascii="Arial"/>
          <w:color w:val="000000"/>
          <w:sz w:val="24"/>
        </w:rPr>
        <w:t>tting out as it does</w:t>
      </w:r>
      <w:r>
        <w:rPr>
          <w:rFonts w:ascii="Arial"/>
          <w:color w:val="000000"/>
          <w:sz w:val="24"/>
        </w:rPr>
        <w:t xml:space="preserve">, </w:t>
      </w:r>
      <w:r>
        <w:rPr>
          <w:rFonts w:ascii="Arial"/>
          <w:color w:val="000000"/>
          <w:sz w:val="24"/>
        </w:rPr>
        <w:t>it</w:t>
      </w:r>
      <w:r>
        <w:rPr>
          <w:rFonts w:ascii="Arial"/>
          <w:color w:val="000000"/>
          <w:sz w:val="24"/>
        </w:rPr>
        <w:t>s</w:t>
      </w:r>
      <w:r>
        <w:rPr>
          <w:rFonts w:ascii="Arial"/>
          <w:color w:val="000000"/>
          <w:sz w:val="24"/>
        </w:rPr>
        <w:t xml:space="preserve"> </w:t>
      </w:r>
      <w:r>
        <w:rPr>
          <w:rFonts w:ascii="Arial"/>
          <w:color w:val="000000"/>
          <w:sz w:val="24"/>
        </w:rPr>
        <w:t xml:space="preserve">thought process and consideration of various matters concerning </w:t>
      </w:r>
      <w:r>
        <w:rPr>
          <w:rFonts w:ascii="Arial"/>
          <w:color w:val="000000"/>
          <w:sz w:val="24"/>
        </w:rPr>
        <w:t xml:space="preserve">delivery of </w:t>
      </w:r>
      <w:r>
        <w:rPr>
          <w:rFonts w:ascii="Arial"/>
          <w:color w:val="000000"/>
          <w:sz w:val="24"/>
        </w:rPr>
        <w:t xml:space="preserve">the Box Hill </w:t>
      </w:r>
      <w:r>
        <w:rPr>
          <w:rFonts w:ascii="Arial"/>
          <w:color w:val="000000"/>
          <w:sz w:val="24"/>
        </w:rPr>
        <w:t xml:space="preserve">Precinct </w:t>
      </w:r>
      <w:r>
        <w:rPr>
          <w:rFonts w:ascii="Arial"/>
          <w:color w:val="000000"/>
          <w:sz w:val="24"/>
        </w:rPr>
        <w:t>project</w:t>
      </w:r>
      <w:r>
        <w:rPr>
          <w:rFonts w:ascii="Arial"/>
          <w:color w:val="000000"/>
          <w:sz w:val="24"/>
        </w:rPr>
        <w:t xml:space="preserve">. </w:t>
      </w:r>
      <w:r>
        <w:rPr>
          <w:rFonts w:ascii="Arial"/>
          <w:color w:val="000000"/>
          <w:sz w:val="24"/>
        </w:rPr>
        <w:t xml:space="preserve">To the extent that it was considered by the Respondent in accordance with its formal processes, it is also likely to go to revealing the content of the deliberations in which the briefing note was considered. </w:t>
      </w:r>
    </w:p>
    <w:p>
      <w:pPr>
        <w:pStyle w:val="CaselawNumbered10"/>
        <w:numPr>
          <w:ilvl w:val="0"/>
          <w:numId w:val="51"/>
        </w:numPr>
        <w:spacing w:before="150" w:after="0"/>
        <w:ind w:left="600" w:hanging="600"/>
      </w:pPr>
      <w:r>
        <w:rPr>
          <w:rFonts w:ascii="Arial"/>
          <w:color w:val="000000"/>
          <w:sz w:val="24"/>
        </w:rPr>
        <w:t>Cl</w:t>
      </w:r>
      <w:r>
        <w:rPr>
          <w:rFonts w:ascii="Arial"/>
          <w:color w:val="000000"/>
          <w:sz w:val="24"/>
        </w:rPr>
        <w:t>au</w:t>
      </w:r>
      <w:r>
        <w:rPr>
          <w:rFonts w:ascii="Arial"/>
          <w:color w:val="000000"/>
          <w:sz w:val="24"/>
        </w:rPr>
        <w:t>se 1</w:t>
      </w:r>
      <w:r>
        <w:rPr>
          <w:rFonts w:ascii="Arial"/>
          <w:color w:val="000000"/>
          <w:sz w:val="24"/>
        </w:rPr>
        <w:t xml:space="preserve">(e) </w:t>
      </w:r>
      <w:r>
        <w:rPr>
          <w:rFonts w:ascii="Arial"/>
          <w:color w:val="000000"/>
          <w:sz w:val="24"/>
        </w:rPr>
        <w:t xml:space="preserve">also requires that the relevant deliberation could reasonably be expected </w:t>
      </w:r>
      <w:r>
        <w:rPr>
          <w:rFonts w:ascii="Arial"/>
          <w:color w:val="000000"/>
          <w:sz w:val="24"/>
        </w:rPr>
        <w:t>to</w:t>
      </w:r>
      <w:r>
        <w:rPr>
          <w:rFonts w:ascii="Arial"/>
          <w:color w:val="000000"/>
          <w:sz w:val="24"/>
        </w:rPr>
        <w:t xml:space="preserve"> </w:t>
      </w:r>
      <w:r>
        <w:rPr>
          <w:rFonts w:ascii="Arial"/>
          <w:color w:val="000000"/>
          <w:sz w:val="24"/>
        </w:rPr>
        <w:t>prejudice a deliberative</w:t>
      </w:r>
      <w:r>
        <w:rPr>
          <w:rFonts w:ascii="Arial"/>
          <w:color w:val="000000"/>
          <w:sz w:val="24"/>
        </w:rPr>
        <w:t xml:space="preserve"> </w:t>
      </w:r>
      <w:r>
        <w:rPr>
          <w:rFonts w:ascii="Arial"/>
          <w:color w:val="000000"/>
          <w:sz w:val="24"/>
        </w:rPr>
        <w:t xml:space="preserve">process of the </w:t>
      </w:r>
      <w:r>
        <w:rPr>
          <w:rFonts w:ascii="Arial"/>
          <w:color w:val="000000"/>
          <w:sz w:val="24"/>
        </w:rPr>
        <w:t>R</w:t>
      </w:r>
      <w:r>
        <w:rPr>
          <w:rFonts w:ascii="Arial"/>
          <w:color w:val="000000"/>
          <w:sz w:val="24"/>
        </w:rPr>
        <w:t>espondent</w:t>
      </w:r>
      <w:r>
        <w:rPr>
          <w:rFonts w:ascii="Arial"/>
          <w:color w:val="000000"/>
          <w:sz w:val="24"/>
        </w:rPr>
        <w:t xml:space="preserve">. </w:t>
      </w:r>
      <w:r>
        <w:rPr>
          <w:rFonts w:ascii="Arial"/>
          <w:color w:val="000000"/>
          <w:sz w:val="24"/>
        </w:rPr>
        <w:t xml:space="preserve">I accept that disclosure of </w:t>
      </w:r>
      <w:r>
        <w:rPr>
          <w:rFonts w:ascii="Arial"/>
          <w:color w:val="000000"/>
          <w:sz w:val="24"/>
        </w:rPr>
        <w:t xml:space="preserve">the </w:t>
      </w:r>
      <w:r>
        <w:rPr>
          <w:rFonts w:ascii="Arial"/>
          <w:color w:val="000000"/>
          <w:sz w:val="24"/>
        </w:rPr>
        <w:t>Internal Briefing Note</w:t>
      </w:r>
      <w:r>
        <w:rPr>
          <w:rFonts w:ascii="Arial"/>
          <w:color w:val="000000"/>
          <w:sz w:val="24"/>
        </w:rPr>
        <w:t xml:space="preserve"> </w:t>
      </w:r>
      <w:r>
        <w:rPr>
          <w:rFonts w:ascii="Arial"/>
          <w:color w:val="000000"/>
          <w:sz w:val="24"/>
        </w:rPr>
        <w:t xml:space="preserve">setting out </w:t>
      </w:r>
      <w:r>
        <w:rPr>
          <w:rFonts w:ascii="Arial"/>
          <w:color w:val="000000"/>
          <w:sz w:val="24"/>
        </w:rPr>
        <w:t xml:space="preserve">or revealing </w:t>
      </w:r>
      <w:r>
        <w:rPr>
          <w:rFonts w:ascii="Arial"/>
          <w:color w:val="000000"/>
          <w:sz w:val="24"/>
        </w:rPr>
        <w:t xml:space="preserve">deliberations of the </w:t>
      </w:r>
      <w:r>
        <w:rPr>
          <w:rFonts w:ascii="Arial"/>
          <w:color w:val="000000"/>
          <w:sz w:val="24"/>
        </w:rPr>
        <w:t>R</w:t>
      </w:r>
      <w:r>
        <w:rPr>
          <w:rFonts w:ascii="Arial"/>
          <w:color w:val="000000"/>
          <w:sz w:val="24"/>
        </w:rPr>
        <w:t>espondent that occurred in a context of confidence</w:t>
      </w:r>
      <w:r>
        <w:rPr>
          <w:rFonts w:ascii="Arial"/>
          <w:color w:val="000000"/>
          <w:sz w:val="24"/>
        </w:rPr>
        <w:t xml:space="preserve"> </w:t>
      </w:r>
      <w:r>
        <w:rPr>
          <w:rFonts w:ascii="Arial"/>
          <w:color w:val="000000"/>
          <w:sz w:val="24"/>
        </w:rPr>
        <w:t xml:space="preserve">is likely to prejudice the deliberative processes of the </w:t>
      </w:r>
      <w:r>
        <w:rPr>
          <w:rFonts w:ascii="Arial"/>
          <w:color w:val="000000"/>
          <w:sz w:val="24"/>
        </w:rPr>
        <w:t>R</w:t>
      </w:r>
      <w:r>
        <w:rPr>
          <w:rFonts w:ascii="Arial"/>
          <w:color w:val="000000"/>
          <w:sz w:val="24"/>
        </w:rPr>
        <w:t>espondent generally</w:t>
      </w:r>
      <w:r>
        <w:rPr>
          <w:rFonts w:ascii="Arial"/>
          <w:color w:val="000000"/>
          <w:sz w:val="24"/>
        </w:rPr>
        <w:t xml:space="preserve">. </w:t>
      </w:r>
      <w:r>
        <w:rPr>
          <w:rFonts w:ascii="Arial"/>
          <w:color w:val="000000"/>
          <w:sz w:val="24"/>
        </w:rPr>
        <w:t>It was an internal document</w:t>
      </w:r>
      <w:r>
        <w:rPr>
          <w:rFonts w:ascii="Arial"/>
          <w:color w:val="000000"/>
          <w:sz w:val="24"/>
        </w:rPr>
        <w:t xml:space="preserve">. </w:t>
      </w:r>
      <w:r>
        <w:rPr>
          <w:rFonts w:ascii="Arial"/>
          <w:color w:val="000000"/>
          <w:sz w:val="24"/>
        </w:rPr>
        <w:t>I infer from this that an expectation of confidence attached to the relevant deliberations</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w:t>
      </w:r>
      <w:r>
        <w:rPr>
          <w:rFonts w:ascii="Arial"/>
          <w:color w:val="000000"/>
          <w:sz w:val="24"/>
        </w:rPr>
        <w:t>NOT FOR PUBLICATION</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Where deliberations occur subject</w:t>
      </w:r>
      <w:r>
        <w:rPr>
          <w:rFonts w:ascii="Arial"/>
          <w:color w:val="000000"/>
          <w:sz w:val="24"/>
        </w:rPr>
        <w:t xml:space="preserve"> </w:t>
      </w:r>
      <w:r>
        <w:rPr>
          <w:rFonts w:ascii="Arial"/>
          <w:color w:val="000000"/>
          <w:sz w:val="24"/>
        </w:rPr>
        <w:t>to an</w:t>
      </w:r>
      <w:r>
        <w:rPr>
          <w:rFonts w:ascii="Arial"/>
          <w:color w:val="000000"/>
          <w:sz w:val="24"/>
        </w:rPr>
        <w:t xml:space="preserve"> </w:t>
      </w:r>
      <w:r>
        <w:rPr>
          <w:rFonts w:ascii="Arial"/>
          <w:color w:val="000000"/>
          <w:sz w:val="24"/>
        </w:rPr>
        <w:t>understanding of confidence</w:t>
      </w:r>
      <w:r>
        <w:rPr>
          <w:rFonts w:ascii="Arial"/>
          <w:color w:val="000000"/>
          <w:sz w:val="24"/>
        </w:rPr>
        <w:t xml:space="preserve">, </w:t>
      </w:r>
      <w:r>
        <w:rPr>
          <w:rFonts w:ascii="Arial"/>
          <w:color w:val="000000"/>
          <w:sz w:val="24"/>
        </w:rPr>
        <w:t xml:space="preserve">it could be expected that disclosure of those deliberations made subject to </w:t>
      </w:r>
      <w:r>
        <w:rPr>
          <w:rFonts w:ascii="Arial"/>
          <w:color w:val="000000"/>
          <w:sz w:val="24"/>
        </w:rPr>
        <w:t>such an</w:t>
      </w:r>
      <w:r>
        <w:rPr>
          <w:rFonts w:ascii="Arial"/>
          <w:color w:val="000000"/>
          <w:sz w:val="24"/>
        </w:rPr>
        <w:t xml:space="preserve"> </w:t>
      </w:r>
      <w:r>
        <w:rPr>
          <w:rFonts w:ascii="Arial"/>
          <w:color w:val="000000"/>
          <w:sz w:val="24"/>
        </w:rPr>
        <w:t>understanding</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likely to inhibit</w:t>
      </w:r>
      <w:r>
        <w:rPr>
          <w:rFonts w:ascii="Arial"/>
          <w:color w:val="000000"/>
          <w:sz w:val="24"/>
        </w:rPr>
        <w:t xml:space="preserve"> </w:t>
      </w:r>
      <w:r>
        <w:rPr>
          <w:rFonts w:ascii="Arial"/>
          <w:color w:val="000000"/>
          <w:sz w:val="24"/>
        </w:rPr>
        <w:t xml:space="preserve">and </w:t>
      </w:r>
      <w:r>
        <w:rPr>
          <w:rFonts w:ascii="Arial"/>
          <w:color w:val="000000"/>
          <w:sz w:val="24"/>
        </w:rPr>
        <w:t>constrain contributions to f</w:t>
      </w:r>
      <w:r>
        <w:rPr>
          <w:rFonts w:ascii="Arial"/>
          <w:color w:val="000000"/>
          <w:sz w:val="24"/>
        </w:rPr>
        <w:t>uture</w:t>
      </w:r>
      <w:r>
        <w:rPr>
          <w:rFonts w:ascii="Arial"/>
          <w:color w:val="000000"/>
          <w:sz w:val="24"/>
        </w:rPr>
        <w:t xml:space="preserve"> </w:t>
      </w:r>
      <w:r>
        <w:rPr>
          <w:rFonts w:ascii="Arial"/>
          <w:color w:val="000000"/>
          <w:sz w:val="24"/>
        </w:rPr>
        <w:t>deliberations</w:t>
      </w:r>
      <w:r>
        <w:rPr>
          <w:rFonts w:ascii="Arial"/>
          <w:color w:val="000000"/>
          <w:sz w:val="24"/>
        </w:rPr>
        <w:t xml:space="preserve">, </w:t>
      </w:r>
      <w:r>
        <w:rPr>
          <w:rFonts w:ascii="Arial"/>
          <w:color w:val="000000"/>
          <w:sz w:val="24"/>
        </w:rPr>
        <w:t>so prejudicing the process</w:t>
      </w:r>
      <w:r>
        <w:rPr>
          <w:rFonts w:ascii="Arial"/>
          <w:color w:val="000000"/>
          <w:sz w:val="24"/>
        </w:rPr>
        <w:t>.</w:t>
      </w:r>
    </w:p>
    <w:p>
      <w:pPr>
        <w:pStyle w:val="CaselawNumbered10"/>
        <w:numPr>
          <w:ilvl w:val="0"/>
          <w:numId w:val="51"/>
        </w:numPr>
        <w:spacing w:before="150" w:after="0"/>
        <w:ind w:left="600" w:hanging="600"/>
      </w:pPr>
      <w:r>
        <w:rPr>
          <w:rFonts w:ascii="Arial"/>
          <w:color w:val="000000"/>
          <w:sz w:val="24"/>
        </w:rPr>
        <w:t>I pla</w:t>
      </w:r>
      <w:r>
        <w:rPr>
          <w:rFonts w:ascii="Arial"/>
          <w:color w:val="000000"/>
          <w:sz w:val="24"/>
        </w:rPr>
        <w:t>ce</w:t>
      </w:r>
      <w:r>
        <w:rPr>
          <w:rFonts w:ascii="Arial"/>
          <w:color w:val="000000"/>
          <w:sz w:val="24"/>
        </w:rPr>
        <w:t xml:space="preserve"> </w:t>
      </w:r>
      <w:r>
        <w:rPr>
          <w:rFonts w:ascii="Arial"/>
          <w:color w:val="000000"/>
          <w:sz w:val="24"/>
        </w:rPr>
        <w:t>significant weight on</w:t>
      </w:r>
      <w:r>
        <w:rPr>
          <w:rFonts w:ascii="Arial"/>
          <w:color w:val="000000"/>
          <w:sz w:val="24"/>
        </w:rPr>
        <w:t xml:space="preserve"> </w:t>
      </w:r>
      <w:r>
        <w:rPr>
          <w:rFonts w:ascii="Arial"/>
          <w:color w:val="000000"/>
          <w:sz w:val="24"/>
        </w:rPr>
        <w:t xml:space="preserve">the importance of maintaining the integrity of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s deliberative</w:t>
      </w:r>
      <w:r>
        <w:rPr>
          <w:rFonts w:ascii="Arial"/>
          <w:color w:val="000000"/>
          <w:sz w:val="24"/>
        </w:rPr>
        <w:t xml:space="preserve"> </w:t>
      </w:r>
      <w:r>
        <w:rPr>
          <w:rFonts w:ascii="Arial"/>
          <w:color w:val="000000"/>
          <w:sz w:val="24"/>
        </w:rPr>
        <w:t>processes</w:t>
      </w:r>
      <w:r>
        <w:rPr>
          <w:rFonts w:ascii="Arial"/>
          <w:color w:val="000000"/>
          <w:sz w:val="24"/>
        </w:rPr>
        <w:t xml:space="preserve">. </w:t>
      </w:r>
      <w:r>
        <w:rPr>
          <w:rFonts w:ascii="Arial"/>
          <w:color w:val="000000"/>
          <w:sz w:val="24"/>
        </w:rPr>
        <w:t xml:space="preserve">The public interest considerations against disclosure set out in </w:t>
      </w:r>
      <w:r>
        <w:rPr>
          <w:rFonts w:ascii="Arial"/>
          <w:color w:val="000000"/>
          <w:sz w:val="24"/>
        </w:rPr>
        <w:t>cl 1(e)</w:t>
      </w:r>
      <w:r>
        <w:rPr>
          <w:rFonts w:ascii="Arial"/>
          <w:color w:val="000000"/>
          <w:sz w:val="24"/>
        </w:rPr>
        <w:t>,</w:t>
      </w:r>
      <w:r>
        <w:rPr>
          <w:rFonts w:ascii="Arial"/>
          <w:color w:val="000000"/>
          <w:sz w:val="24"/>
        </w:rPr>
        <w:t xml:space="preserve"> </w:t>
      </w:r>
      <w:r>
        <w:rPr>
          <w:rFonts w:ascii="Arial"/>
          <w:color w:val="000000"/>
          <w:sz w:val="24"/>
        </w:rPr>
        <w:t>therefore</w:t>
      </w:r>
      <w:r>
        <w:rPr>
          <w:rFonts w:ascii="Arial"/>
          <w:color w:val="000000"/>
          <w:sz w:val="24"/>
        </w:rPr>
        <w:t>,</w:t>
      </w:r>
      <w:r>
        <w:rPr>
          <w:rFonts w:ascii="Arial"/>
          <w:color w:val="000000"/>
          <w:sz w:val="24"/>
        </w:rPr>
        <w:t xml:space="preserve"> </w:t>
      </w:r>
      <w:r>
        <w:rPr>
          <w:rFonts w:ascii="Arial"/>
          <w:color w:val="000000"/>
          <w:sz w:val="24"/>
        </w:rPr>
        <w:t>carry significant weight</w:t>
      </w:r>
      <w:r>
        <w:rPr>
          <w:rFonts w:ascii="Arial"/>
          <w:color w:val="000000"/>
          <w:sz w:val="24"/>
        </w:rPr>
        <w:t xml:space="preserve"> </w:t>
      </w:r>
      <w:r>
        <w:rPr>
          <w:rFonts w:ascii="Arial"/>
          <w:color w:val="000000"/>
          <w:sz w:val="24"/>
        </w:rPr>
        <w:t>in relation to the Internal Briefing Note</w:t>
      </w:r>
      <w:r>
        <w:rPr>
          <w:rFonts w:ascii="Arial"/>
          <w:color w:val="000000"/>
          <w:sz w:val="24"/>
        </w:rPr>
        <w:t>.</w:t>
      </w:r>
      <w:r>
        <w:rPr>
          <w:rFonts w:ascii="Arial"/>
          <w:color w:val="000000"/>
          <w:sz w:val="24"/>
        </w:rPr>
        <w:t xml:space="preserve"> </w:t>
      </w:r>
      <w:r>
        <w:rPr>
          <w:rFonts w:ascii="Arial"/>
          <w:color w:val="000000"/>
          <w:sz w:val="24"/>
        </w:rPr>
        <w:t>That weight is greater than the weight I allow to the public interest considerations in favour of disclosure</w:t>
      </w:r>
      <w:r>
        <w:rPr>
          <w:rFonts w:ascii="Arial"/>
          <w:color w:val="000000"/>
          <w:sz w:val="24"/>
        </w:rPr>
        <w:t xml:space="preserve"> </w:t>
      </w:r>
      <w:r>
        <w:rPr>
          <w:rFonts w:ascii="Arial"/>
          <w:color w:val="000000"/>
          <w:sz w:val="24"/>
        </w:rPr>
        <w:t xml:space="preserve">set out </w:t>
      </w:r>
      <w:r>
        <w:rPr>
          <w:rFonts w:ascii="Arial"/>
          <w:color w:val="000000"/>
          <w:sz w:val="24"/>
        </w:rPr>
        <w:t>at [</w:t>
      </w:r>
      <w:r>
        <w:rPr>
          <w:rFonts w:ascii="Arial"/>
          <w:color w:val="000000"/>
          <w:sz w:val="24"/>
        </w:rPr>
        <w:t>35</w:t>
      </w:r>
      <w:r>
        <w:rPr>
          <w:rFonts w:ascii="Arial"/>
          <w:color w:val="000000"/>
          <w:sz w:val="24"/>
        </w:rPr>
        <w:t xml:space="preserve">] </w:t>
      </w:r>
      <w:r>
        <w:rPr>
          <w:rFonts w:ascii="Arial"/>
          <w:color w:val="000000"/>
          <w:sz w:val="24"/>
        </w:rPr>
        <w:t>above</w:t>
      </w:r>
      <w:r>
        <w:rPr>
          <w:rFonts w:ascii="Arial"/>
          <w:color w:val="000000"/>
          <w:sz w:val="24"/>
        </w:rPr>
        <w:t>.</w:t>
      </w:r>
      <w:r>
        <w:rPr>
          <w:rFonts w:ascii="Arial"/>
          <w:color w:val="000000"/>
          <w:sz w:val="24"/>
        </w:rPr>
        <w:t xml:space="preserve"> </w:t>
      </w:r>
      <w:r>
        <w:rPr>
          <w:rFonts w:ascii="Arial"/>
          <w:color w:val="000000"/>
          <w:sz w:val="24"/>
        </w:rPr>
        <w:t>The consequence is that the Internal Briefing Note is not to be disclosed.</w:t>
      </w:r>
      <w:r>
        <w:rPr>
          <w:rFonts w:ascii="Arial"/>
          <w:color w:val="000000"/>
          <w:sz w:val="24"/>
        </w:rPr>
        <w:t xml:space="preserve"> </w:t>
      </w:r>
      <w:r>
        <w:rPr>
          <w:rFonts w:ascii="Arial"/>
          <w:color w:val="000000"/>
          <w:sz w:val="24"/>
        </w:rPr>
        <w:t xml:space="preserve"> </w:t>
      </w:r>
      <w:r>
        <w:rPr>
          <w:rFonts w:ascii="Arial"/>
          <w:color w:val="000000"/>
          <w:sz w:val="24"/>
        </w:rPr>
        <w:t xml:space="preserve"> </w:t>
      </w:r>
    </w:p>
    <w:p>
      <w:pPr>
        <w:pStyle w:val="CaselawHeading3"/>
        <w:keepNext/>
        <w:spacing w:before="150" w:after="150" w:line="264"/>
        <w:ind w:left="0"/>
        <w:jc w:val="left"/>
      </w:pPr>
      <w:r>
        <w:rPr>
          <w:rFonts w:ascii="Arial"/>
        </w:rPr>
        <w:t>Councillor</w:t>
      </w:r>
      <w:r>
        <w:rPr>
          <w:rFonts w:ascii="Arial"/>
        </w:rPr>
        <w:t xml:space="preserve"> </w:t>
      </w:r>
      <w:r>
        <w:rPr>
          <w:rFonts w:ascii="Arial"/>
        </w:rPr>
        <w:t>B</w:t>
      </w:r>
      <w:r>
        <w:rPr>
          <w:rFonts w:ascii="Arial"/>
        </w:rPr>
        <w:t xml:space="preserve">riefing </w:t>
      </w:r>
      <w:r>
        <w:rPr>
          <w:rFonts w:ascii="Arial"/>
        </w:rPr>
        <w:t>Report</w:t>
      </w:r>
    </w:p>
    <w:p>
      <w:pPr>
        <w:pStyle w:val="CaselawNumbered10"/>
        <w:numPr>
          <w:ilvl w:val="0"/>
          <w:numId w:val="52"/>
        </w:numPr>
        <w:spacing w:before="150" w:after="0"/>
        <w:ind w:left="600" w:hanging="600"/>
      </w:pPr>
      <w:r>
        <w:rPr>
          <w:rFonts w:ascii="Arial"/>
          <w:color w:val="000000"/>
          <w:sz w:val="24"/>
        </w:rPr>
        <w:t xml:space="preserve">As regards the </w:t>
      </w:r>
      <w:r>
        <w:rPr>
          <w:rFonts w:ascii="Arial"/>
          <w:color w:val="000000"/>
          <w:sz w:val="24"/>
        </w:rPr>
        <w:t>C</w:t>
      </w:r>
      <w:r>
        <w:rPr>
          <w:rFonts w:ascii="Arial"/>
          <w:color w:val="000000"/>
          <w:sz w:val="24"/>
        </w:rPr>
        <w:t>ouncil</w:t>
      </w:r>
      <w:r>
        <w:rPr>
          <w:rFonts w:ascii="Arial"/>
          <w:color w:val="000000"/>
          <w:sz w:val="24"/>
        </w:rPr>
        <w:t>lor</w:t>
      </w:r>
      <w:r>
        <w:rPr>
          <w:rFonts w:ascii="Arial"/>
          <w:color w:val="000000"/>
          <w:sz w:val="24"/>
        </w:rPr>
        <w:t xml:space="preserve"> </w:t>
      </w:r>
      <w:r>
        <w:rPr>
          <w:rFonts w:ascii="Arial"/>
          <w:color w:val="000000"/>
          <w:sz w:val="24"/>
        </w:rPr>
        <w:t>B</w:t>
      </w:r>
      <w:r>
        <w:rPr>
          <w:rFonts w:ascii="Arial"/>
          <w:color w:val="000000"/>
          <w:sz w:val="24"/>
        </w:rPr>
        <w:t xml:space="preserve">riefing </w:t>
      </w:r>
      <w:r>
        <w:rPr>
          <w:rFonts w:ascii="Arial"/>
          <w:color w:val="000000"/>
          <w:sz w:val="24"/>
        </w:rPr>
        <w:t>R</w:t>
      </w:r>
      <w:r>
        <w:rPr>
          <w:rFonts w:ascii="Arial"/>
          <w:color w:val="000000"/>
          <w:sz w:val="24"/>
        </w:rPr>
        <w:t>eport</w:t>
      </w:r>
      <w:r>
        <w:rPr>
          <w:rFonts w:ascii="Arial"/>
          <w:color w:val="000000"/>
          <w:sz w:val="24"/>
        </w:rPr>
        <w:t xml:space="preserve">, </w:t>
      </w:r>
      <w:r>
        <w:rPr>
          <w:rFonts w:ascii="Arial"/>
          <w:color w:val="000000"/>
          <w:sz w:val="24"/>
        </w:rPr>
        <w:t>the Respondent</w:t>
      </w:r>
      <w:r>
        <w:rPr>
          <w:rFonts w:ascii="Arial"/>
          <w:color w:val="000000"/>
          <w:sz w:val="24"/>
        </w:rPr>
        <w:t>’</w:t>
      </w:r>
      <w:r>
        <w:rPr>
          <w:rFonts w:ascii="Arial"/>
          <w:color w:val="000000"/>
          <w:sz w:val="24"/>
        </w:rPr>
        <w:t xml:space="preserve">s evidence was that </w:t>
      </w:r>
      <w:r>
        <w:rPr>
          <w:rFonts w:ascii="Arial"/>
          <w:color w:val="000000"/>
          <w:sz w:val="24"/>
        </w:rPr>
        <w:t xml:space="preserve">it was </w:t>
      </w:r>
      <w:r>
        <w:rPr>
          <w:rFonts w:ascii="Arial"/>
          <w:color w:val="000000"/>
          <w:sz w:val="24"/>
        </w:rPr>
        <w:t xml:space="preserve">presented to </w:t>
      </w:r>
      <w:r>
        <w:rPr>
          <w:rFonts w:ascii="Arial"/>
          <w:color w:val="000000"/>
          <w:sz w:val="24"/>
        </w:rPr>
        <w:t xml:space="preserve">the </w:t>
      </w:r>
      <w:r>
        <w:rPr>
          <w:rFonts w:ascii="Arial"/>
          <w:color w:val="000000"/>
          <w:sz w:val="24"/>
        </w:rPr>
        <w:t>R</w:t>
      </w:r>
      <w:r>
        <w:rPr>
          <w:rFonts w:ascii="Arial"/>
          <w:color w:val="000000"/>
          <w:sz w:val="24"/>
        </w:rPr>
        <w:t>espondent</w:t>
      </w:r>
      <w:r>
        <w:rPr>
          <w:rFonts w:ascii="Arial"/>
          <w:color w:val="000000"/>
          <w:sz w:val="24"/>
        </w:rPr>
        <w:t xml:space="preserve"> </w:t>
      </w:r>
      <w:r>
        <w:rPr>
          <w:rFonts w:ascii="Arial"/>
          <w:color w:val="000000"/>
          <w:sz w:val="24"/>
        </w:rPr>
        <w:t>in the absence of the public.</w:t>
      </w:r>
      <w:r>
        <w:rPr>
          <w:rFonts w:ascii="Arial"/>
          <w:color w:val="000000"/>
          <w:sz w:val="24"/>
        </w:rPr>
        <w:t xml:space="preserve"> </w:t>
      </w:r>
      <w:r>
        <w:rPr>
          <w:rFonts w:ascii="Arial"/>
          <w:color w:val="000000"/>
          <w:sz w:val="24"/>
        </w:rPr>
        <w:t xml:space="preserve">This </w:t>
      </w:r>
      <w:r>
        <w:rPr>
          <w:rFonts w:ascii="Arial"/>
          <w:color w:val="000000"/>
          <w:sz w:val="24"/>
        </w:rPr>
        <w:t xml:space="preserve">was done </w:t>
      </w:r>
      <w:r>
        <w:rPr>
          <w:rFonts w:ascii="Arial"/>
          <w:color w:val="000000"/>
          <w:sz w:val="24"/>
        </w:rPr>
        <w:t>under</w:t>
      </w:r>
      <w:r>
        <w:rPr>
          <w:rFonts w:ascii="Arial"/>
          <w:color w:val="000000"/>
          <w:sz w:val="24"/>
        </w:rPr>
        <w:t xml:space="preserve"> </w:t>
      </w:r>
      <w:r>
        <w:rPr>
          <w:rFonts w:ascii="Arial"/>
          <w:color w:val="000000"/>
          <w:sz w:val="24"/>
        </w:rPr>
        <w:t xml:space="preserve">s 10A of the </w:t>
      </w:r>
      <w:r>
        <w:rPr>
          <w:rFonts w:ascii="Arial"/>
          <w:i/>
          <w:color w:val="000000"/>
          <w:sz w:val="24"/>
        </w:rPr>
        <w:t>Local Government Act 1993</w:t>
      </w:r>
      <w:r>
        <w:rPr>
          <w:rFonts w:ascii="Arial"/>
          <w:color w:val="000000"/>
          <w:sz w:val="24"/>
        </w:rPr>
        <w:t xml:space="preserve"> </w:t>
      </w:r>
      <w:r>
        <w:rPr>
          <w:rFonts w:ascii="Arial"/>
          <w:color w:val="000000"/>
          <w:sz w:val="24"/>
        </w:rPr>
        <w:t>(NSW)</w:t>
      </w:r>
      <w:r>
        <w:rPr>
          <w:rFonts w:ascii="Arial"/>
          <w:color w:val="000000"/>
          <w:sz w:val="24"/>
        </w:rPr>
        <w:t xml:space="preserve"> </w:t>
      </w:r>
      <w:r>
        <w:rPr>
          <w:rFonts w:ascii="Arial"/>
          <w:color w:val="000000"/>
          <w:sz w:val="24"/>
        </w:rPr>
        <w:t xml:space="preserve">which </w:t>
      </w:r>
      <w:r>
        <w:rPr>
          <w:rFonts w:ascii="Arial"/>
          <w:color w:val="000000"/>
          <w:sz w:val="24"/>
        </w:rPr>
        <w:t>provides for closure of meetings to the public in relevant circumstances</w:t>
      </w:r>
      <w:r>
        <w:rPr>
          <w:rFonts w:ascii="Arial"/>
          <w:color w:val="000000"/>
          <w:sz w:val="24"/>
        </w:rPr>
        <w:t xml:space="preserve">. </w:t>
      </w:r>
      <w:r>
        <w:rPr>
          <w:rFonts w:ascii="Arial"/>
          <w:color w:val="000000"/>
          <w:sz w:val="24"/>
        </w:rPr>
        <w:t xml:space="preserve">The </w:t>
      </w:r>
      <w:r>
        <w:rPr>
          <w:rFonts w:ascii="Arial"/>
          <w:color w:val="000000"/>
          <w:sz w:val="24"/>
        </w:rPr>
        <w:t>R</w:t>
      </w:r>
      <w:r>
        <w:rPr>
          <w:rFonts w:ascii="Arial"/>
          <w:color w:val="000000"/>
          <w:sz w:val="24"/>
        </w:rPr>
        <w:t>espondent'</w:t>
      </w:r>
      <w:r>
        <w:rPr>
          <w:rFonts w:ascii="Arial"/>
          <w:color w:val="000000"/>
          <w:sz w:val="24"/>
        </w:rPr>
        <w:t>s sub</w:t>
      </w:r>
      <w:r>
        <w:rPr>
          <w:rFonts w:ascii="Arial"/>
          <w:color w:val="000000"/>
          <w:sz w:val="24"/>
        </w:rPr>
        <w:t xml:space="preserve">mission is that the provisions of the </w:t>
      </w:r>
      <w:r>
        <w:rPr>
          <w:rFonts w:ascii="Arial"/>
          <w:i/>
          <w:color w:val="000000"/>
          <w:sz w:val="24"/>
        </w:rPr>
        <w:t>Local Government Act</w:t>
      </w:r>
      <w:r>
        <w:rPr>
          <w:rFonts w:ascii="Arial"/>
          <w:color w:val="000000"/>
          <w:sz w:val="24"/>
        </w:rPr>
        <w:t xml:space="preserve"> </w:t>
      </w:r>
      <w:r>
        <w:rPr>
          <w:rFonts w:ascii="Arial"/>
          <w:color w:val="000000"/>
          <w:sz w:val="24"/>
        </w:rPr>
        <w:t xml:space="preserve">are aligned with </w:t>
      </w:r>
      <w:r>
        <w:rPr>
          <w:rFonts w:ascii="Arial"/>
          <w:color w:val="000000"/>
          <w:sz w:val="24"/>
        </w:rPr>
        <w:t>relevant</w:t>
      </w:r>
      <w:r>
        <w:rPr>
          <w:rFonts w:ascii="Arial"/>
          <w:color w:val="000000"/>
          <w:sz w:val="24"/>
        </w:rPr>
        <w:t xml:space="preserve"> </w:t>
      </w:r>
      <w:r>
        <w:rPr>
          <w:rFonts w:ascii="Arial"/>
          <w:color w:val="000000"/>
          <w:sz w:val="24"/>
        </w:rPr>
        <w:t xml:space="preserve">items in s 14 </w:t>
      </w:r>
      <w:r>
        <w:rPr>
          <w:rFonts w:ascii="Arial"/>
          <w:color w:val="000000"/>
          <w:sz w:val="24"/>
        </w:rPr>
        <w:t>(</w:t>
      </w:r>
      <w:r>
        <w:rPr>
          <w:rFonts w:ascii="Arial"/>
          <w:i/>
          <w:color w:val="000000"/>
          <w:sz w:val="24"/>
        </w:rPr>
        <w:t>Lipscombe v Blue Mountains City Council</w:t>
      </w:r>
      <w:r>
        <w:rPr>
          <w:rFonts w:ascii="Arial"/>
          <w:color w:val="000000"/>
          <w:sz w:val="24"/>
        </w:rPr>
        <w:t xml:space="preserve"> </w:t>
      </w:r>
      <w:r>
        <w:rPr>
          <w:rFonts w:ascii="Arial"/>
          <w:color w:val="000000"/>
          <w:sz w:val="24"/>
        </w:rPr>
        <w:t xml:space="preserve">[2018] NSWCATAD 182, at [72]; </w:t>
      </w:r>
      <w:r>
        <w:rPr>
          <w:rFonts w:ascii="Arial"/>
          <w:i/>
          <w:color w:val="000000"/>
          <w:sz w:val="24"/>
        </w:rPr>
        <w:t>Sharples v Tweed Shire Council</w:t>
      </w:r>
      <w:r>
        <w:rPr>
          <w:rFonts w:ascii="Arial"/>
          <w:color w:val="000000"/>
          <w:sz w:val="24"/>
        </w:rPr>
        <w:t xml:space="preserve"> </w:t>
      </w:r>
      <w:r>
        <w:rPr>
          <w:rFonts w:ascii="Arial"/>
          <w:color w:val="000000"/>
          <w:sz w:val="24"/>
        </w:rPr>
        <w:t>[2015] NSWCATAD 59, at [32]).</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w:t>
      </w:r>
      <w:r>
        <w:rPr>
          <w:rFonts w:ascii="Arial"/>
          <w:color w:val="000000"/>
          <w:sz w:val="24"/>
        </w:rPr>
        <w:t xml:space="preserve">NOT </w:t>
      </w:r>
      <w:r>
        <w:rPr>
          <w:rFonts w:ascii="Arial"/>
          <w:color w:val="000000"/>
          <w:sz w:val="24"/>
        </w:rPr>
        <w:t>FOR PUBLICATION</w:t>
      </w:r>
      <w:r>
        <w:rPr>
          <w:rFonts w:ascii="Arial"/>
          <w:color w:val="000000"/>
          <w:sz w:val="24"/>
        </w:rPr>
        <w:t xml:space="preserve">] </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I pla</w:t>
      </w:r>
      <w:r>
        <w:rPr>
          <w:rFonts w:ascii="Arial"/>
          <w:color w:val="000000"/>
          <w:sz w:val="24"/>
        </w:rPr>
        <w:t>ce</w:t>
      </w:r>
      <w:r>
        <w:rPr>
          <w:rFonts w:ascii="Arial"/>
          <w:color w:val="000000"/>
          <w:sz w:val="24"/>
        </w:rPr>
        <w:t xml:space="preserve"> </w:t>
      </w:r>
      <w:r>
        <w:rPr>
          <w:rFonts w:ascii="Arial"/>
          <w:color w:val="000000"/>
          <w:sz w:val="24"/>
        </w:rPr>
        <w:t>significant weight on the consideration</w:t>
      </w:r>
      <w:r>
        <w:rPr>
          <w:rFonts w:ascii="Arial"/>
          <w:color w:val="000000"/>
          <w:sz w:val="24"/>
        </w:rPr>
        <w:t>s</w:t>
      </w:r>
      <w:r>
        <w:rPr>
          <w:rFonts w:ascii="Arial"/>
          <w:color w:val="000000"/>
          <w:sz w:val="24"/>
        </w:rPr>
        <w:t xml:space="preserve"> </w:t>
      </w:r>
      <w:r>
        <w:rPr>
          <w:rFonts w:ascii="Arial"/>
          <w:color w:val="000000"/>
          <w:sz w:val="24"/>
        </w:rPr>
        <w:t>set out in cl 4</w:t>
      </w:r>
      <w:r>
        <w:rPr>
          <w:rFonts w:ascii="Arial"/>
          <w:color w:val="000000"/>
          <w:sz w:val="24"/>
        </w:rPr>
        <w:t xml:space="preserve"> </w:t>
      </w:r>
      <w:r>
        <w:rPr>
          <w:rFonts w:ascii="Arial"/>
          <w:color w:val="000000"/>
          <w:sz w:val="24"/>
        </w:rPr>
        <w:t xml:space="preserve">against disclosure to the extent that </w:t>
      </w:r>
      <w:r>
        <w:rPr>
          <w:rFonts w:ascii="Arial"/>
          <w:color w:val="000000"/>
          <w:sz w:val="24"/>
        </w:rPr>
        <w:t xml:space="preserve">the </w:t>
      </w:r>
      <w:r>
        <w:rPr>
          <w:rFonts w:ascii="Arial"/>
          <w:color w:val="000000"/>
          <w:sz w:val="24"/>
        </w:rPr>
        <w:t>C</w:t>
      </w:r>
      <w:r>
        <w:rPr>
          <w:rFonts w:ascii="Arial"/>
          <w:color w:val="000000"/>
          <w:sz w:val="24"/>
        </w:rPr>
        <w:t>ou</w:t>
      </w:r>
      <w:r>
        <w:rPr>
          <w:rFonts w:ascii="Arial"/>
          <w:color w:val="000000"/>
          <w:sz w:val="24"/>
        </w:rPr>
        <w:t>ncillor</w:t>
      </w:r>
      <w:r>
        <w:rPr>
          <w:rFonts w:ascii="Arial"/>
          <w:color w:val="000000"/>
          <w:sz w:val="24"/>
        </w:rPr>
        <w:t xml:space="preserve"> </w:t>
      </w:r>
      <w:r>
        <w:rPr>
          <w:rFonts w:ascii="Arial"/>
          <w:color w:val="000000"/>
          <w:sz w:val="24"/>
        </w:rPr>
        <w:t xml:space="preserve">Briefing </w:t>
      </w:r>
      <w:r>
        <w:rPr>
          <w:rFonts w:ascii="Arial"/>
          <w:color w:val="000000"/>
          <w:sz w:val="24"/>
        </w:rPr>
        <w:t>R</w:t>
      </w:r>
      <w:r>
        <w:rPr>
          <w:rFonts w:ascii="Arial"/>
          <w:color w:val="000000"/>
          <w:sz w:val="24"/>
        </w:rPr>
        <w:t>eport contains</w:t>
      </w:r>
      <w:r>
        <w:rPr>
          <w:rFonts w:ascii="Arial"/>
          <w:color w:val="000000"/>
          <w:sz w:val="24"/>
        </w:rPr>
        <w:t xml:space="preserve"> </w:t>
      </w:r>
      <w:r>
        <w:rPr>
          <w:rFonts w:ascii="Arial"/>
          <w:color w:val="000000"/>
          <w:sz w:val="24"/>
        </w:rPr>
        <w:t>valuation information</w:t>
      </w:r>
      <w:r>
        <w:rPr>
          <w:rFonts w:ascii="Arial"/>
          <w:color w:val="000000"/>
          <w:sz w:val="24"/>
        </w:rPr>
        <w:t xml:space="preserve">. </w:t>
      </w:r>
      <w:r>
        <w:rPr>
          <w:rFonts w:ascii="Arial"/>
          <w:color w:val="000000"/>
          <w:sz w:val="24"/>
        </w:rPr>
        <w:t>I set out my reasons for doing so at paragraphs</w:t>
      </w:r>
      <w:r>
        <w:rPr>
          <w:rFonts w:ascii="Arial"/>
          <w:color w:val="000000"/>
          <w:sz w:val="24"/>
        </w:rPr>
        <w:t xml:space="preserve"> </w:t>
      </w:r>
      <w:r>
        <w:rPr>
          <w:rFonts w:ascii="Arial"/>
          <w:color w:val="000000"/>
          <w:sz w:val="24"/>
        </w:rPr>
        <w:t>[</w:t>
      </w:r>
      <w:r>
        <w:rPr>
          <w:rFonts w:ascii="Arial"/>
          <w:color w:val="000000"/>
          <w:sz w:val="24"/>
        </w:rPr>
        <w:t>8</w:t>
      </w:r>
      <w:r>
        <w:rPr>
          <w:rFonts w:ascii="Arial"/>
          <w:color w:val="000000"/>
          <w:sz w:val="24"/>
        </w:rPr>
        <w:t>7</w:t>
      </w:r>
      <w:r>
        <w:rPr>
          <w:rFonts w:ascii="Arial"/>
          <w:color w:val="000000"/>
          <w:sz w:val="24"/>
        </w:rPr>
        <w:t>] above.</w:t>
      </w:r>
    </w:p>
    <w:p>
      <w:pPr>
        <w:pStyle w:val="CaselawNumbered10"/>
        <w:numPr>
          <w:ilvl w:val="0"/>
          <w:numId w:val="52"/>
        </w:numPr>
        <w:spacing w:before="150" w:after="0"/>
        <w:ind w:left="600" w:hanging="600"/>
      </w:pPr>
      <w:r>
        <w:rPr>
          <w:rFonts w:ascii="Arial"/>
          <w:color w:val="000000"/>
          <w:sz w:val="24"/>
        </w:rPr>
        <w:t>I also pla</w:t>
      </w:r>
      <w:r>
        <w:rPr>
          <w:rFonts w:ascii="Arial"/>
          <w:color w:val="000000"/>
          <w:sz w:val="24"/>
        </w:rPr>
        <w:t>ce</w:t>
      </w:r>
      <w:r>
        <w:rPr>
          <w:rFonts w:ascii="Arial"/>
          <w:color w:val="000000"/>
          <w:sz w:val="24"/>
        </w:rPr>
        <w:t xml:space="preserve"> </w:t>
      </w:r>
      <w:r>
        <w:rPr>
          <w:rFonts w:ascii="Arial"/>
          <w:color w:val="000000"/>
          <w:sz w:val="24"/>
        </w:rPr>
        <w:t>significant weight on the consideration</w:t>
      </w:r>
      <w:r>
        <w:rPr>
          <w:rFonts w:ascii="Arial"/>
          <w:color w:val="000000"/>
          <w:sz w:val="24"/>
        </w:rPr>
        <w:t>s</w:t>
      </w:r>
      <w:r>
        <w:rPr>
          <w:rFonts w:ascii="Arial"/>
          <w:color w:val="000000"/>
          <w:sz w:val="24"/>
        </w:rPr>
        <w:t xml:space="preserve"> </w:t>
      </w:r>
      <w:r>
        <w:rPr>
          <w:rFonts w:ascii="Arial"/>
          <w:color w:val="000000"/>
          <w:sz w:val="24"/>
        </w:rPr>
        <w:t xml:space="preserve">set out in cl </w:t>
      </w:r>
      <w:r>
        <w:rPr>
          <w:rFonts w:ascii="Arial"/>
          <w:color w:val="000000"/>
          <w:sz w:val="24"/>
        </w:rPr>
        <w:t>1(e)</w:t>
      </w:r>
      <w:r>
        <w:rPr>
          <w:rFonts w:ascii="Arial"/>
          <w:color w:val="000000"/>
          <w:sz w:val="24"/>
        </w:rPr>
        <w:t xml:space="preserve"> </w:t>
      </w:r>
      <w:r>
        <w:rPr>
          <w:rFonts w:ascii="Arial"/>
          <w:color w:val="000000"/>
          <w:sz w:val="24"/>
        </w:rPr>
        <w:t>and (f)</w:t>
      </w:r>
      <w:r>
        <w:rPr>
          <w:rFonts w:ascii="Arial"/>
          <w:color w:val="000000"/>
          <w:sz w:val="24"/>
        </w:rPr>
        <w:t xml:space="preserve">, </w:t>
      </w:r>
      <w:r>
        <w:rPr>
          <w:rFonts w:ascii="Arial"/>
          <w:color w:val="000000"/>
          <w:sz w:val="24"/>
        </w:rPr>
        <w:t xml:space="preserve">to the extent that the </w:t>
      </w:r>
      <w:r>
        <w:rPr>
          <w:rFonts w:ascii="Arial"/>
          <w:color w:val="000000"/>
          <w:sz w:val="24"/>
        </w:rPr>
        <w:t>C</w:t>
      </w:r>
      <w:r>
        <w:rPr>
          <w:rFonts w:ascii="Arial"/>
          <w:color w:val="000000"/>
          <w:sz w:val="24"/>
        </w:rPr>
        <w:t>oun</w:t>
      </w:r>
      <w:r>
        <w:rPr>
          <w:rFonts w:ascii="Arial"/>
          <w:color w:val="000000"/>
          <w:sz w:val="24"/>
        </w:rPr>
        <w:t>cillor</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Briefing </w:t>
      </w:r>
      <w:r>
        <w:rPr>
          <w:rFonts w:ascii="Arial"/>
          <w:color w:val="000000"/>
          <w:sz w:val="24"/>
        </w:rPr>
        <w:t>R</w:t>
      </w:r>
      <w:r>
        <w:rPr>
          <w:rFonts w:ascii="Arial"/>
          <w:color w:val="000000"/>
          <w:sz w:val="24"/>
        </w:rPr>
        <w:t xml:space="preserve">eport </w:t>
      </w:r>
      <w:r>
        <w:rPr>
          <w:rFonts w:ascii="Arial"/>
          <w:color w:val="000000"/>
          <w:sz w:val="24"/>
        </w:rPr>
        <w:t>relates to</w:t>
      </w:r>
      <w:r>
        <w:rPr>
          <w:rFonts w:ascii="Arial"/>
          <w:color w:val="000000"/>
          <w:sz w:val="24"/>
        </w:rPr>
        <w:t xml:space="preserve"> </w:t>
      </w:r>
      <w:r>
        <w:rPr>
          <w:rFonts w:ascii="Arial"/>
          <w:color w:val="000000"/>
          <w:sz w:val="24"/>
        </w:rPr>
        <w:t xml:space="preserve">deliberations of the </w:t>
      </w:r>
      <w:r>
        <w:rPr>
          <w:rFonts w:ascii="Arial"/>
          <w:color w:val="000000"/>
          <w:sz w:val="24"/>
        </w:rPr>
        <w:t>R</w:t>
      </w:r>
      <w:r>
        <w:rPr>
          <w:rFonts w:ascii="Arial"/>
          <w:color w:val="000000"/>
          <w:sz w:val="24"/>
        </w:rPr>
        <w:t>espondent</w:t>
      </w:r>
      <w:r>
        <w:rPr>
          <w:rFonts w:ascii="Arial"/>
          <w:color w:val="000000"/>
          <w:sz w:val="24"/>
        </w:rPr>
        <w:t xml:space="preserve">, </w:t>
      </w:r>
      <w:r>
        <w:rPr>
          <w:rFonts w:ascii="Arial"/>
          <w:color w:val="000000"/>
          <w:sz w:val="24"/>
        </w:rPr>
        <w:t xml:space="preserve">for the reasons set out </w:t>
      </w:r>
      <w:r>
        <w:rPr>
          <w:rFonts w:ascii="Arial"/>
          <w:color w:val="000000"/>
          <w:sz w:val="24"/>
        </w:rPr>
        <w:t xml:space="preserve">at </w:t>
      </w:r>
      <w:r>
        <w:rPr>
          <w:rFonts w:ascii="Arial"/>
          <w:color w:val="000000"/>
          <w:sz w:val="24"/>
        </w:rPr>
        <w:t xml:space="preserve">[51] and </w:t>
      </w:r>
      <w:r>
        <w:rPr>
          <w:rFonts w:ascii="Arial"/>
          <w:color w:val="000000"/>
          <w:sz w:val="24"/>
        </w:rPr>
        <w:t>[</w:t>
      </w:r>
      <w:r>
        <w:rPr>
          <w:rFonts w:ascii="Arial"/>
          <w:color w:val="000000"/>
          <w:sz w:val="24"/>
        </w:rPr>
        <w:t>55</w:t>
      </w:r>
      <w:r>
        <w:rPr>
          <w:rFonts w:ascii="Arial"/>
          <w:color w:val="000000"/>
          <w:sz w:val="24"/>
        </w:rPr>
        <w:t>] above</w:t>
      </w:r>
      <w:r>
        <w:rPr>
          <w:rFonts w:ascii="Arial"/>
          <w:color w:val="000000"/>
          <w:sz w:val="24"/>
        </w:rPr>
        <w:t>.</w:t>
      </w:r>
      <w:r>
        <w:rPr>
          <w:rFonts w:ascii="Arial"/>
          <w:color w:val="000000"/>
          <w:sz w:val="24"/>
        </w:rPr>
        <w:t xml:space="preserve"> </w:t>
      </w:r>
      <w:r>
        <w:rPr>
          <w:rFonts w:ascii="Arial"/>
          <w:color w:val="000000"/>
          <w:sz w:val="24"/>
        </w:rPr>
        <w:t>That weight is greater than the weight I allow to the public interest considerations in favour of disclosure</w:t>
      </w:r>
      <w:r>
        <w:rPr>
          <w:rFonts w:ascii="Arial"/>
          <w:color w:val="000000"/>
          <w:sz w:val="24"/>
        </w:rPr>
        <w:t xml:space="preserve"> </w:t>
      </w:r>
      <w:r>
        <w:rPr>
          <w:rFonts w:ascii="Arial"/>
          <w:color w:val="000000"/>
          <w:sz w:val="24"/>
        </w:rPr>
        <w:t xml:space="preserve">set out </w:t>
      </w:r>
      <w:r>
        <w:rPr>
          <w:rFonts w:ascii="Arial"/>
          <w:color w:val="000000"/>
          <w:sz w:val="24"/>
        </w:rPr>
        <w:t xml:space="preserve">at [35] </w:t>
      </w:r>
      <w:r>
        <w:rPr>
          <w:rFonts w:ascii="Arial"/>
          <w:color w:val="000000"/>
          <w:sz w:val="24"/>
        </w:rPr>
        <w:t>above</w:t>
      </w:r>
      <w:r>
        <w:rPr>
          <w:rFonts w:ascii="Arial"/>
          <w:color w:val="000000"/>
          <w:sz w:val="24"/>
        </w:rPr>
        <w:t>.</w:t>
      </w:r>
      <w:r>
        <w:rPr>
          <w:rFonts w:ascii="Arial"/>
          <w:color w:val="000000"/>
          <w:sz w:val="24"/>
        </w:rPr>
        <w:t xml:space="preserve"> </w:t>
      </w:r>
      <w:r>
        <w:rPr>
          <w:rFonts w:ascii="Arial"/>
          <w:color w:val="000000"/>
          <w:sz w:val="24"/>
        </w:rPr>
        <w:t>The consequence is that the Councillor Briefing Note is not to be disclosed.</w:t>
      </w:r>
    </w:p>
    <w:p>
      <w:pPr>
        <w:pStyle w:val="CaselawHeading3"/>
        <w:keepNext/>
        <w:spacing w:before="150" w:after="150" w:line="264"/>
        <w:ind w:left="0"/>
        <w:jc w:val="left"/>
      </w:pPr>
      <w:r>
        <w:rPr>
          <w:rFonts w:ascii="Arial"/>
        </w:rPr>
        <w:t>Work Schedule and NPV</w:t>
      </w:r>
    </w:p>
    <w:p>
      <w:pPr>
        <w:pStyle w:val="CaselawNumbered10"/>
        <w:numPr>
          <w:ilvl w:val="0"/>
          <w:numId w:val="53"/>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 xml:space="preserve">espondent submits, that in respect of the </w:t>
      </w:r>
      <w:r>
        <w:rPr>
          <w:rFonts w:ascii="Arial"/>
          <w:color w:val="000000"/>
          <w:sz w:val="24"/>
        </w:rPr>
        <w:t>W</w:t>
      </w:r>
      <w:r>
        <w:rPr>
          <w:rFonts w:ascii="Arial"/>
          <w:color w:val="000000"/>
          <w:sz w:val="24"/>
        </w:rPr>
        <w:t xml:space="preserve">ork </w:t>
      </w:r>
      <w:r>
        <w:rPr>
          <w:rFonts w:ascii="Arial"/>
          <w:color w:val="000000"/>
          <w:sz w:val="24"/>
        </w:rPr>
        <w:t>S</w:t>
      </w:r>
      <w:r>
        <w:rPr>
          <w:rFonts w:ascii="Arial"/>
          <w:color w:val="000000"/>
          <w:sz w:val="24"/>
        </w:rPr>
        <w:t>chedule an</w:t>
      </w:r>
      <w:r>
        <w:rPr>
          <w:rFonts w:ascii="Arial"/>
          <w:color w:val="000000"/>
          <w:sz w:val="24"/>
        </w:rPr>
        <w:t>d</w:t>
      </w:r>
      <w:r>
        <w:rPr>
          <w:rFonts w:ascii="Arial"/>
          <w:color w:val="000000"/>
          <w:sz w:val="24"/>
        </w:rPr>
        <w:t xml:space="preserve"> </w:t>
      </w:r>
      <w:r>
        <w:rPr>
          <w:rFonts w:ascii="Arial"/>
          <w:color w:val="000000"/>
          <w:sz w:val="24"/>
        </w:rPr>
        <w:t>NPV models</w:t>
      </w:r>
      <w:r>
        <w:rPr>
          <w:rFonts w:ascii="Arial"/>
          <w:color w:val="000000"/>
          <w:sz w:val="24"/>
        </w:rPr>
        <w:t xml:space="preserve">, they include </w:t>
      </w:r>
      <w:r>
        <w:rPr>
          <w:rFonts w:ascii="Arial"/>
          <w:color w:val="000000"/>
          <w:sz w:val="24"/>
        </w:rPr>
        <w:t>both financial data used to develop the proposed dra</w:t>
      </w:r>
      <w:r>
        <w:rPr>
          <w:rFonts w:ascii="Arial"/>
          <w:color w:val="000000"/>
          <w:sz w:val="24"/>
        </w:rPr>
        <w:t>ft</w:t>
      </w:r>
      <w:r>
        <w:rPr>
          <w:rFonts w:ascii="Arial"/>
          <w:color w:val="000000"/>
          <w:sz w:val="24"/>
        </w:rPr>
        <w:t xml:space="preserve"> </w:t>
      </w:r>
      <w:r>
        <w:rPr>
          <w:rFonts w:ascii="Arial"/>
          <w:color w:val="000000"/>
          <w:sz w:val="24"/>
        </w:rPr>
        <w:t>contribution plan</w:t>
      </w:r>
      <w:r>
        <w:rPr>
          <w:rFonts w:ascii="Arial"/>
          <w:color w:val="000000"/>
          <w:sz w:val="24"/>
        </w:rPr>
        <w:t>,</w:t>
      </w:r>
      <w:r>
        <w:rPr>
          <w:rFonts w:ascii="Arial"/>
          <w:color w:val="000000"/>
          <w:sz w:val="24"/>
        </w:rPr>
        <w:t xml:space="preserve"> </w:t>
      </w:r>
      <w:r>
        <w:rPr>
          <w:rFonts w:ascii="Arial"/>
          <w:color w:val="000000"/>
          <w:sz w:val="24"/>
        </w:rPr>
        <w:t xml:space="preserve">including capital cost estimates and land acquisition estimates based on the </w:t>
      </w:r>
      <w:r>
        <w:rPr>
          <w:rFonts w:ascii="Arial"/>
          <w:color w:val="000000"/>
          <w:sz w:val="24"/>
        </w:rPr>
        <w:t>Property V</w:t>
      </w:r>
      <w:r>
        <w:rPr>
          <w:rFonts w:ascii="Arial"/>
          <w:color w:val="000000"/>
          <w:sz w:val="24"/>
        </w:rPr>
        <w:t xml:space="preserve">aluation </w:t>
      </w:r>
      <w:r>
        <w:rPr>
          <w:rFonts w:ascii="Arial"/>
          <w:color w:val="000000"/>
          <w:sz w:val="24"/>
        </w:rPr>
        <w:t>R</w:t>
      </w:r>
      <w:r>
        <w:rPr>
          <w:rFonts w:ascii="Arial"/>
          <w:color w:val="000000"/>
          <w:sz w:val="24"/>
        </w:rPr>
        <w:t xml:space="preserve">eport, as well as the timing as to when </w:t>
      </w:r>
      <w:r>
        <w:rPr>
          <w:rFonts w:ascii="Arial"/>
          <w:color w:val="000000"/>
          <w:sz w:val="24"/>
        </w:rPr>
        <w:t>the Respondent</w:t>
      </w:r>
      <w:r>
        <w:rPr>
          <w:rFonts w:ascii="Arial"/>
          <w:color w:val="000000"/>
          <w:sz w:val="24"/>
        </w:rPr>
        <w:t xml:space="preserve"> </w:t>
      </w:r>
      <w:r>
        <w:rPr>
          <w:rFonts w:ascii="Arial"/>
          <w:color w:val="000000"/>
          <w:sz w:val="24"/>
        </w:rPr>
        <w:t>would plan to acquire the land and deliver infrastructure projects</w:t>
      </w:r>
      <w:r>
        <w:rPr>
          <w:rFonts w:ascii="Arial"/>
          <w:color w:val="000000"/>
          <w:sz w:val="24"/>
        </w:rPr>
        <w:t xml:space="preserve">. </w:t>
      </w:r>
    </w:p>
    <w:p>
      <w:pPr>
        <w:pStyle w:val="CaselawNumbered10"/>
        <w:numPr>
          <w:ilvl w:val="0"/>
          <w:numId w:val="53"/>
        </w:numPr>
        <w:spacing w:before="150" w:after="0"/>
        <w:ind w:left="600" w:hanging="600"/>
      </w:pPr>
      <w:r>
        <w:rPr>
          <w:rFonts w:ascii="Arial"/>
          <w:color w:val="000000"/>
          <w:sz w:val="24"/>
        </w:rPr>
        <w:t xml:space="preserve">In the </w:t>
      </w:r>
      <w:r>
        <w:rPr>
          <w:rFonts w:ascii="Arial"/>
          <w:color w:val="000000"/>
          <w:sz w:val="24"/>
        </w:rPr>
        <w:t>Respondent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submission, this information should not be available to pe</w:t>
      </w:r>
      <w:r>
        <w:rPr>
          <w:rFonts w:ascii="Arial"/>
          <w:color w:val="000000"/>
          <w:sz w:val="24"/>
        </w:rPr>
        <w:t>rsons</w:t>
      </w:r>
      <w:r>
        <w:rPr>
          <w:rFonts w:ascii="Arial"/>
          <w:color w:val="000000"/>
          <w:sz w:val="24"/>
        </w:rPr>
        <w:t xml:space="preserve"> </w:t>
      </w:r>
      <w:r>
        <w:rPr>
          <w:rFonts w:ascii="Arial"/>
          <w:color w:val="000000"/>
          <w:sz w:val="24"/>
        </w:rPr>
        <w:t>with whom the Respondent was</w:t>
      </w:r>
      <w:r>
        <w:rPr>
          <w:rFonts w:ascii="Arial"/>
          <w:color w:val="000000"/>
          <w:sz w:val="24"/>
        </w:rPr>
        <w:t xml:space="preserve"> </w:t>
      </w:r>
      <w:r>
        <w:rPr>
          <w:rFonts w:ascii="Arial"/>
          <w:color w:val="000000"/>
          <w:sz w:val="24"/>
        </w:rPr>
        <w:t xml:space="preserve">planning to negotiate </w:t>
      </w:r>
      <w:r>
        <w:rPr>
          <w:rFonts w:ascii="Arial"/>
          <w:color w:val="000000"/>
          <w:sz w:val="24"/>
        </w:rPr>
        <w:t xml:space="preserve">in order </w:t>
      </w:r>
      <w:r>
        <w:rPr>
          <w:rFonts w:ascii="Arial"/>
          <w:color w:val="000000"/>
          <w:sz w:val="24"/>
        </w:rPr>
        <w:t>to</w:t>
      </w:r>
      <w:r>
        <w:rPr>
          <w:rFonts w:ascii="Arial"/>
          <w:color w:val="000000"/>
          <w:sz w:val="24"/>
        </w:rPr>
        <w:t xml:space="preserve"> </w:t>
      </w:r>
      <w:r>
        <w:rPr>
          <w:rFonts w:ascii="Arial"/>
          <w:color w:val="000000"/>
          <w:sz w:val="24"/>
        </w:rPr>
        <w:t>acquir</w:t>
      </w:r>
      <w:r>
        <w:rPr>
          <w:rFonts w:ascii="Arial"/>
          <w:color w:val="000000"/>
          <w:sz w:val="24"/>
        </w:rPr>
        <w:t>e</w:t>
      </w:r>
      <w:r>
        <w:rPr>
          <w:rFonts w:ascii="Arial"/>
          <w:color w:val="000000"/>
          <w:sz w:val="24"/>
        </w:rPr>
        <w:t xml:space="preserve"> </w:t>
      </w:r>
      <w:r>
        <w:rPr>
          <w:rFonts w:ascii="Arial"/>
          <w:color w:val="000000"/>
          <w:sz w:val="24"/>
        </w:rPr>
        <w:t>land</w:t>
      </w:r>
      <w:r>
        <w:rPr>
          <w:rFonts w:ascii="Arial"/>
          <w:color w:val="000000"/>
          <w:sz w:val="24"/>
        </w:rPr>
        <w:t>,</w:t>
      </w:r>
      <w:r>
        <w:rPr>
          <w:rFonts w:ascii="Arial"/>
          <w:color w:val="000000"/>
          <w:sz w:val="24"/>
        </w:rPr>
        <w:t xml:space="preserve"> </w:t>
      </w:r>
      <w:r>
        <w:rPr>
          <w:rFonts w:ascii="Arial"/>
          <w:color w:val="000000"/>
          <w:sz w:val="24"/>
        </w:rPr>
        <w:t xml:space="preserve">as this would </w:t>
      </w:r>
      <w:r>
        <w:rPr>
          <w:rFonts w:ascii="Arial"/>
          <w:color w:val="000000"/>
          <w:sz w:val="24"/>
        </w:rPr>
        <w:t>“</w:t>
      </w:r>
      <w:r>
        <w:rPr>
          <w:rFonts w:ascii="Arial"/>
          <w:color w:val="000000"/>
          <w:sz w:val="24"/>
        </w:rPr>
        <w:t>completely under</w:t>
      </w:r>
      <w:r>
        <w:rPr>
          <w:rFonts w:ascii="Arial"/>
          <w:color w:val="000000"/>
          <w:sz w:val="24"/>
        </w:rPr>
        <w:t>mine</w:t>
      </w:r>
      <w:r>
        <w:rPr>
          <w:rFonts w:ascii="Arial"/>
          <w:color w:val="000000"/>
          <w:sz w:val="24"/>
        </w:rPr>
        <w:t xml:space="preserve"> </w:t>
      </w:r>
      <w:r>
        <w:rPr>
          <w:rFonts w:ascii="Arial"/>
          <w:color w:val="000000"/>
          <w:sz w:val="24"/>
        </w:rPr>
        <w:t xml:space="preserve">the </w:t>
      </w:r>
      <w:r>
        <w:rPr>
          <w:rFonts w:ascii="Arial"/>
          <w:color w:val="000000"/>
          <w:sz w:val="24"/>
        </w:rPr>
        <w:t>C</w:t>
      </w:r>
      <w:r>
        <w:rPr>
          <w:rFonts w:ascii="Arial"/>
          <w:color w:val="000000"/>
          <w:sz w:val="24"/>
        </w:rPr>
        <w:t>ouncil's position</w:t>
      </w:r>
      <w:r>
        <w:rPr>
          <w:rFonts w:ascii="Arial"/>
          <w:color w:val="000000"/>
          <w:sz w:val="24"/>
        </w:rPr>
        <w:t>”</w:t>
      </w:r>
      <w:r>
        <w:rPr>
          <w:rFonts w:ascii="Arial"/>
          <w:color w:val="000000"/>
          <w:sz w:val="24"/>
        </w:rPr>
        <w:t>.</w:t>
      </w:r>
    </w:p>
    <w:p>
      <w:pPr>
        <w:pStyle w:val="CaselawNumbered10"/>
        <w:numPr>
          <w:ilvl w:val="0"/>
          <w:numId w:val="53"/>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espondent by letter dated 4 December 2024 inform</w:t>
      </w:r>
      <w:r>
        <w:rPr>
          <w:rFonts w:ascii="Arial"/>
          <w:color w:val="000000"/>
          <w:sz w:val="24"/>
        </w:rPr>
        <w:t>ed</w:t>
      </w:r>
      <w:r>
        <w:rPr>
          <w:rFonts w:ascii="Arial"/>
          <w:color w:val="000000"/>
          <w:sz w:val="24"/>
        </w:rPr>
        <w:t xml:space="preserve"> </w:t>
      </w:r>
      <w:r>
        <w:rPr>
          <w:rFonts w:ascii="Arial"/>
          <w:color w:val="000000"/>
          <w:sz w:val="24"/>
        </w:rPr>
        <w:t xml:space="preserve">the </w:t>
      </w:r>
      <w:r>
        <w:rPr>
          <w:rFonts w:ascii="Arial"/>
          <w:color w:val="000000"/>
          <w:sz w:val="24"/>
        </w:rPr>
        <w:t>T</w:t>
      </w:r>
      <w:r>
        <w:rPr>
          <w:rFonts w:ascii="Arial"/>
          <w:color w:val="000000"/>
          <w:sz w:val="24"/>
        </w:rPr>
        <w:t xml:space="preserve">ribunal that a summary version of </w:t>
      </w:r>
      <w:r>
        <w:rPr>
          <w:rFonts w:ascii="Arial"/>
          <w:color w:val="000000"/>
          <w:sz w:val="24"/>
        </w:rPr>
        <w:t>the Work Schedule</w:t>
      </w:r>
      <w:r>
        <w:rPr>
          <w:rFonts w:ascii="Arial"/>
          <w:color w:val="000000"/>
          <w:sz w:val="24"/>
        </w:rPr>
        <w:t xml:space="preserve"> </w:t>
      </w:r>
      <w:r>
        <w:rPr>
          <w:rFonts w:ascii="Arial"/>
          <w:color w:val="000000"/>
          <w:sz w:val="24"/>
        </w:rPr>
        <w:t xml:space="preserve">had been made public, excluding the </w:t>
      </w:r>
      <w:r>
        <w:rPr>
          <w:rFonts w:ascii="Arial"/>
          <w:color w:val="000000"/>
          <w:sz w:val="24"/>
        </w:rPr>
        <w:t>Respondent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staff internal working and </w:t>
      </w:r>
      <w:r>
        <w:rPr>
          <w:rFonts w:ascii="Arial"/>
          <w:color w:val="000000"/>
          <w:sz w:val="24"/>
        </w:rPr>
        <w:t>notes</w:t>
      </w:r>
      <w:r>
        <w:rPr>
          <w:rFonts w:ascii="Arial"/>
          <w:color w:val="000000"/>
          <w:sz w:val="24"/>
        </w:rPr>
        <w:t>.</w:t>
      </w:r>
    </w:p>
    <w:p>
      <w:pPr>
        <w:pStyle w:val="CaselawNumbered10"/>
        <w:numPr>
          <w:ilvl w:val="0"/>
          <w:numId w:val="53"/>
        </w:numPr>
        <w:spacing w:before="150" w:after="0"/>
        <w:ind w:left="600" w:hanging="600"/>
      </w:pPr>
      <w:r>
        <w:rPr>
          <w:rFonts w:ascii="Arial"/>
          <w:color w:val="000000"/>
          <w:sz w:val="24"/>
        </w:rPr>
        <w:t>I pla</w:t>
      </w:r>
      <w:r>
        <w:rPr>
          <w:rFonts w:ascii="Arial"/>
          <w:color w:val="000000"/>
          <w:sz w:val="24"/>
        </w:rPr>
        <w:t>ce</w:t>
      </w:r>
      <w:r>
        <w:rPr>
          <w:rFonts w:ascii="Arial"/>
          <w:color w:val="000000"/>
          <w:sz w:val="24"/>
        </w:rPr>
        <w:t xml:space="preserve"> </w:t>
      </w:r>
      <w:r>
        <w:rPr>
          <w:rFonts w:ascii="Arial"/>
          <w:color w:val="000000"/>
          <w:sz w:val="24"/>
        </w:rPr>
        <w:t>significant weight on the consideration</w:t>
      </w:r>
      <w:r>
        <w:rPr>
          <w:rFonts w:ascii="Arial"/>
          <w:color w:val="000000"/>
          <w:sz w:val="24"/>
        </w:rPr>
        <w:t>s</w:t>
      </w:r>
      <w:r>
        <w:rPr>
          <w:rFonts w:ascii="Arial"/>
          <w:color w:val="000000"/>
          <w:sz w:val="24"/>
        </w:rPr>
        <w:t xml:space="preserve"> </w:t>
      </w:r>
      <w:r>
        <w:rPr>
          <w:rFonts w:ascii="Arial"/>
          <w:color w:val="000000"/>
          <w:sz w:val="24"/>
        </w:rPr>
        <w:t>set out in cl 4</w:t>
      </w:r>
      <w:r>
        <w:rPr>
          <w:rFonts w:ascii="Arial"/>
          <w:color w:val="000000"/>
          <w:sz w:val="24"/>
        </w:rPr>
        <w:t>(e)</w:t>
      </w:r>
      <w:r>
        <w:rPr>
          <w:rFonts w:ascii="Arial"/>
          <w:color w:val="000000"/>
          <w:sz w:val="24"/>
        </w:rPr>
        <w:t xml:space="preserve"> </w:t>
      </w:r>
      <w:r>
        <w:rPr>
          <w:rFonts w:ascii="Arial"/>
          <w:color w:val="000000"/>
          <w:sz w:val="24"/>
        </w:rPr>
        <w:t>against disclosure</w:t>
      </w:r>
      <w:r>
        <w:rPr>
          <w:rFonts w:ascii="Arial"/>
          <w:color w:val="000000"/>
          <w:sz w:val="24"/>
        </w:rPr>
        <w:t>,</w:t>
      </w:r>
      <w:r>
        <w:rPr>
          <w:rFonts w:ascii="Arial"/>
          <w:color w:val="000000"/>
          <w:sz w:val="24"/>
        </w:rPr>
        <w:t xml:space="preserve"> </w:t>
      </w:r>
      <w:r>
        <w:rPr>
          <w:rFonts w:ascii="Arial"/>
          <w:color w:val="000000"/>
          <w:sz w:val="24"/>
        </w:rPr>
        <w:t xml:space="preserve">to the extent that </w:t>
      </w:r>
      <w:r>
        <w:rPr>
          <w:rFonts w:ascii="Arial"/>
          <w:color w:val="000000"/>
          <w:sz w:val="24"/>
        </w:rPr>
        <w:t>relevant documents</w:t>
      </w:r>
      <w:r>
        <w:rPr>
          <w:rFonts w:ascii="Arial"/>
          <w:color w:val="000000"/>
          <w:sz w:val="24"/>
        </w:rPr>
        <w:t xml:space="preserve"> </w:t>
      </w:r>
      <w:r>
        <w:rPr>
          <w:rFonts w:ascii="Arial"/>
          <w:color w:val="000000"/>
          <w:sz w:val="24"/>
        </w:rPr>
        <w:t>contain valuation information</w:t>
      </w:r>
      <w:r>
        <w:rPr>
          <w:rFonts w:ascii="Arial"/>
          <w:color w:val="000000"/>
          <w:sz w:val="24"/>
        </w:rPr>
        <w:t xml:space="preserve">. </w:t>
      </w:r>
      <w:r>
        <w:rPr>
          <w:rFonts w:ascii="Arial"/>
          <w:color w:val="000000"/>
          <w:sz w:val="24"/>
        </w:rPr>
        <w:t xml:space="preserve">I set out my reasons for doing </w:t>
      </w:r>
      <w:r>
        <w:rPr>
          <w:rFonts w:ascii="Arial"/>
          <w:color w:val="000000"/>
          <w:sz w:val="24"/>
        </w:rPr>
        <w:t>so at [</w:t>
      </w:r>
      <w:r>
        <w:rPr>
          <w:rFonts w:ascii="Arial"/>
          <w:color w:val="000000"/>
          <w:sz w:val="24"/>
        </w:rPr>
        <w:t>70</w:t>
      </w:r>
      <w:r>
        <w:rPr>
          <w:rFonts w:ascii="Arial"/>
          <w:color w:val="000000"/>
          <w:sz w:val="24"/>
        </w:rPr>
        <w:t xml:space="preserve">] </w:t>
      </w:r>
      <w:r>
        <w:rPr>
          <w:rFonts w:ascii="Arial"/>
          <w:color w:val="000000"/>
          <w:sz w:val="24"/>
        </w:rPr>
        <w:t xml:space="preserve">– </w:t>
      </w:r>
      <w:r>
        <w:rPr>
          <w:rFonts w:ascii="Arial"/>
          <w:color w:val="000000"/>
          <w:sz w:val="24"/>
        </w:rPr>
        <w:t>[</w:t>
      </w:r>
      <w:r>
        <w:rPr>
          <w:rFonts w:ascii="Arial"/>
          <w:color w:val="000000"/>
          <w:sz w:val="24"/>
        </w:rPr>
        <w:t>76</w:t>
      </w:r>
      <w:r>
        <w:rPr>
          <w:rFonts w:ascii="Arial"/>
          <w:color w:val="000000"/>
          <w:sz w:val="24"/>
        </w:rPr>
        <w:t>] above.</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 xml:space="preserve">the extent that the documents in question contain </w:t>
      </w:r>
      <w:r>
        <w:rPr>
          <w:rFonts w:ascii="Arial"/>
          <w:color w:val="000000"/>
          <w:sz w:val="24"/>
        </w:rPr>
        <w:t xml:space="preserve">or were considered in </w:t>
      </w:r>
      <w:r>
        <w:rPr>
          <w:rFonts w:ascii="Arial"/>
          <w:color w:val="000000"/>
          <w:sz w:val="24"/>
        </w:rPr>
        <w:t xml:space="preserve">deliberations of the </w:t>
      </w:r>
      <w:r>
        <w:rPr>
          <w:rFonts w:ascii="Arial"/>
          <w:color w:val="000000"/>
          <w:sz w:val="24"/>
        </w:rPr>
        <w:t>R</w:t>
      </w:r>
      <w:r>
        <w:rPr>
          <w:rFonts w:ascii="Arial"/>
          <w:color w:val="000000"/>
          <w:sz w:val="24"/>
        </w:rPr>
        <w:t>espondent</w:t>
      </w:r>
      <w:r>
        <w:rPr>
          <w:rFonts w:ascii="Arial"/>
          <w:color w:val="000000"/>
          <w:sz w:val="24"/>
        </w:rPr>
        <w:t xml:space="preserve">, </w:t>
      </w:r>
      <w:r>
        <w:rPr>
          <w:rFonts w:ascii="Arial"/>
          <w:color w:val="000000"/>
          <w:sz w:val="24"/>
        </w:rPr>
        <w:t xml:space="preserve">I place significant weight on the considerations against disclosure </w:t>
      </w:r>
      <w:r>
        <w:rPr>
          <w:rFonts w:ascii="Arial"/>
          <w:color w:val="000000"/>
          <w:sz w:val="24"/>
        </w:rPr>
        <w:t>set out</w:t>
      </w:r>
      <w:r>
        <w:rPr>
          <w:rFonts w:ascii="Arial"/>
          <w:color w:val="000000"/>
          <w:sz w:val="24"/>
        </w:rPr>
        <w:t xml:space="preserve"> </w:t>
      </w:r>
      <w:r>
        <w:rPr>
          <w:rFonts w:ascii="Arial"/>
          <w:color w:val="000000"/>
          <w:sz w:val="24"/>
        </w:rPr>
        <w:t>in cl 1</w:t>
      </w:r>
      <w:r>
        <w:rPr>
          <w:rFonts w:ascii="Arial"/>
          <w:color w:val="000000"/>
          <w:sz w:val="24"/>
        </w:rPr>
        <w:t xml:space="preserve">(e) and (f). </w:t>
      </w:r>
      <w:r>
        <w:rPr>
          <w:rFonts w:ascii="Arial"/>
          <w:color w:val="000000"/>
          <w:sz w:val="24"/>
        </w:rPr>
        <w:t xml:space="preserve">I place less weight on the public interest considerations </w:t>
      </w:r>
      <w:r>
        <w:rPr>
          <w:rFonts w:ascii="Arial"/>
          <w:color w:val="000000"/>
          <w:sz w:val="24"/>
        </w:rPr>
        <w:t>for</w:t>
      </w:r>
      <w:r>
        <w:rPr>
          <w:rFonts w:ascii="Arial"/>
          <w:color w:val="000000"/>
          <w:sz w:val="24"/>
        </w:rPr>
        <w:t xml:space="preserve"> </w:t>
      </w:r>
      <w:r>
        <w:rPr>
          <w:rFonts w:ascii="Arial"/>
          <w:color w:val="000000"/>
          <w:sz w:val="24"/>
        </w:rPr>
        <w:t xml:space="preserve">disclosure set out </w:t>
      </w:r>
      <w:r>
        <w:rPr>
          <w:rFonts w:ascii="Arial"/>
          <w:color w:val="000000"/>
          <w:sz w:val="24"/>
        </w:rPr>
        <w:t>at [</w:t>
      </w:r>
      <w:r>
        <w:rPr>
          <w:rFonts w:ascii="Arial"/>
          <w:color w:val="000000"/>
          <w:sz w:val="24"/>
        </w:rPr>
        <w:t>35</w:t>
      </w:r>
      <w:r>
        <w:rPr>
          <w:rFonts w:ascii="Arial"/>
          <w:color w:val="000000"/>
          <w:sz w:val="24"/>
        </w:rPr>
        <w:t xml:space="preserve">] </w:t>
      </w:r>
      <w:r>
        <w:rPr>
          <w:rFonts w:ascii="Arial"/>
          <w:color w:val="000000"/>
          <w:sz w:val="24"/>
        </w:rPr>
        <w:t>above</w:t>
      </w:r>
      <w:r>
        <w:rPr>
          <w:rFonts w:ascii="Arial"/>
          <w:color w:val="000000"/>
          <w:sz w:val="24"/>
        </w:rPr>
        <w:t>.</w:t>
      </w:r>
      <w:r>
        <w:rPr>
          <w:rFonts w:ascii="Arial"/>
          <w:color w:val="000000"/>
          <w:sz w:val="24"/>
        </w:rPr>
        <w:t xml:space="preserve"> </w:t>
      </w:r>
      <w:r>
        <w:rPr>
          <w:rFonts w:ascii="Arial"/>
          <w:color w:val="000000"/>
          <w:sz w:val="24"/>
        </w:rPr>
        <w:t>The consequence is that the Work Schedule and NPV are not to be disclosed.</w:t>
      </w:r>
    </w:p>
    <w:p>
      <w:pPr>
        <w:pStyle w:val="CaselawHeading3"/>
        <w:keepNext/>
        <w:spacing w:before="150" w:after="150" w:line="264"/>
        <w:ind w:left="0"/>
        <w:jc w:val="left"/>
      </w:pPr>
      <w:r>
        <w:rPr>
          <w:rFonts w:ascii="Arial"/>
        </w:rPr>
        <w:t xml:space="preserve">Subsequent disclosure </w:t>
      </w:r>
    </w:p>
    <w:p>
      <w:pPr>
        <w:pStyle w:val="CaselawNumbered10"/>
        <w:numPr>
          <w:ilvl w:val="0"/>
          <w:numId w:val="54"/>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espondent on 4 December 2024</w:t>
      </w:r>
      <w:r>
        <w:rPr>
          <w:rFonts w:ascii="Arial"/>
          <w:color w:val="000000"/>
          <w:sz w:val="24"/>
        </w:rPr>
        <w:t xml:space="preserve">, </w:t>
      </w:r>
      <w:r>
        <w:rPr>
          <w:rFonts w:ascii="Arial"/>
          <w:color w:val="000000"/>
          <w:sz w:val="24"/>
        </w:rPr>
        <w:t>disclose</w:t>
      </w:r>
      <w:r>
        <w:rPr>
          <w:rFonts w:ascii="Arial"/>
          <w:color w:val="000000"/>
          <w:sz w:val="24"/>
        </w:rPr>
        <w:t>d</w:t>
      </w:r>
      <w:r>
        <w:rPr>
          <w:rFonts w:ascii="Arial"/>
          <w:color w:val="000000"/>
          <w:sz w:val="24"/>
        </w:rPr>
        <w:t xml:space="preserve"> </w:t>
      </w:r>
      <w:r>
        <w:rPr>
          <w:rFonts w:ascii="Arial"/>
          <w:color w:val="000000"/>
          <w:sz w:val="24"/>
        </w:rPr>
        <w:t xml:space="preserve">to the Tribunal </w:t>
      </w:r>
      <w:r>
        <w:rPr>
          <w:rFonts w:ascii="Arial"/>
          <w:color w:val="000000"/>
          <w:sz w:val="24"/>
        </w:rPr>
        <w:t xml:space="preserve">that </w:t>
      </w:r>
      <w:r>
        <w:rPr>
          <w:rFonts w:ascii="Arial"/>
          <w:color w:val="000000"/>
          <w:sz w:val="24"/>
        </w:rPr>
        <w:t>“</w:t>
      </w:r>
      <w:r>
        <w:rPr>
          <w:rFonts w:ascii="Arial"/>
          <w:color w:val="000000"/>
          <w:sz w:val="24"/>
        </w:rPr>
        <w:t>large</w:t>
      </w:r>
      <w:r>
        <w:rPr>
          <w:rFonts w:ascii="Arial"/>
          <w:color w:val="000000"/>
          <w:sz w:val="24"/>
        </w:rPr>
        <w:t xml:space="preserve"> </w:t>
      </w:r>
      <w:r>
        <w:rPr>
          <w:rFonts w:ascii="Arial"/>
          <w:color w:val="000000"/>
          <w:sz w:val="24"/>
        </w:rPr>
        <w:t>amounts of information</w:t>
      </w:r>
      <w:r>
        <w:rPr>
          <w:rFonts w:ascii="Arial"/>
          <w:color w:val="000000"/>
          <w:sz w:val="24"/>
        </w:rPr>
        <w:t>”</w:t>
      </w:r>
      <w:r>
        <w:rPr>
          <w:rFonts w:ascii="Arial"/>
          <w:color w:val="000000"/>
          <w:sz w:val="24"/>
        </w:rPr>
        <w:t xml:space="preserve"> </w:t>
      </w:r>
      <w:r>
        <w:rPr>
          <w:rFonts w:ascii="Arial"/>
          <w:color w:val="000000"/>
          <w:sz w:val="24"/>
        </w:rPr>
        <w:t>ha</w:t>
      </w:r>
      <w:r>
        <w:rPr>
          <w:rFonts w:ascii="Arial"/>
          <w:color w:val="000000"/>
          <w:sz w:val="24"/>
        </w:rPr>
        <w:t>d</w:t>
      </w:r>
      <w:r>
        <w:rPr>
          <w:rFonts w:ascii="Arial"/>
          <w:color w:val="000000"/>
          <w:sz w:val="24"/>
        </w:rPr>
        <w:t xml:space="preserve"> </w:t>
      </w:r>
      <w:r>
        <w:rPr>
          <w:rFonts w:ascii="Arial"/>
          <w:color w:val="000000"/>
          <w:sz w:val="24"/>
        </w:rPr>
        <w:t>already been disclosed</w:t>
      </w:r>
      <w:r>
        <w:rPr>
          <w:rFonts w:ascii="Arial"/>
          <w:color w:val="000000"/>
          <w:sz w:val="24"/>
        </w:rPr>
        <w:t xml:space="preserve"> </w:t>
      </w:r>
      <w:r>
        <w:rPr>
          <w:rFonts w:ascii="Arial"/>
          <w:color w:val="000000"/>
          <w:sz w:val="24"/>
        </w:rPr>
        <w:t xml:space="preserve">since the </w:t>
      </w:r>
      <w:r>
        <w:rPr>
          <w:rFonts w:ascii="Arial"/>
          <w:color w:val="000000"/>
          <w:sz w:val="24"/>
        </w:rPr>
        <w:t>hearing</w:t>
      </w:r>
      <w:r>
        <w:rPr>
          <w:rFonts w:ascii="Arial"/>
          <w:color w:val="000000"/>
          <w:sz w:val="24"/>
        </w:rPr>
        <w:t xml:space="preserve"> </w:t>
      </w:r>
      <w:r>
        <w:rPr>
          <w:rFonts w:ascii="Arial"/>
          <w:color w:val="000000"/>
          <w:sz w:val="24"/>
        </w:rPr>
        <w:t>of this matter</w:t>
      </w:r>
      <w:r>
        <w:rPr>
          <w:rFonts w:ascii="Arial"/>
          <w:color w:val="000000"/>
          <w:sz w:val="24"/>
        </w:rPr>
        <w:t xml:space="preserve">. </w:t>
      </w:r>
      <w:r>
        <w:rPr>
          <w:rFonts w:ascii="Arial"/>
          <w:color w:val="000000"/>
          <w:sz w:val="24"/>
        </w:rPr>
        <w:t xml:space="preserve">It also appears that as part of the </w:t>
      </w:r>
      <w:r>
        <w:rPr>
          <w:rFonts w:ascii="Arial"/>
          <w:color w:val="000000"/>
          <w:sz w:val="24"/>
        </w:rPr>
        <w:t xml:space="preserve">IPART </w:t>
      </w:r>
      <w:r>
        <w:rPr>
          <w:rFonts w:ascii="Arial"/>
          <w:color w:val="000000"/>
          <w:sz w:val="24"/>
        </w:rPr>
        <w:t>evaluation</w:t>
      </w:r>
      <w:r>
        <w:rPr>
          <w:rFonts w:ascii="Arial"/>
          <w:color w:val="000000"/>
          <w:sz w:val="24"/>
        </w:rPr>
        <w:t>, there has been disclosure of relevant information</w:t>
      </w:r>
      <w:r>
        <w:rPr>
          <w:rFonts w:ascii="Arial"/>
          <w:color w:val="000000"/>
          <w:sz w:val="24"/>
        </w:rPr>
        <w:t xml:space="preserve">. </w:t>
      </w:r>
      <w:r>
        <w:rPr>
          <w:rFonts w:ascii="Arial"/>
          <w:color w:val="000000"/>
          <w:sz w:val="24"/>
        </w:rPr>
        <w:t xml:space="preserve">However, the </w:t>
      </w:r>
      <w:r>
        <w:rPr>
          <w:rFonts w:ascii="Arial"/>
          <w:color w:val="000000"/>
          <w:sz w:val="24"/>
        </w:rPr>
        <w:t>R</w:t>
      </w:r>
      <w:r>
        <w:rPr>
          <w:rFonts w:ascii="Arial"/>
          <w:color w:val="000000"/>
          <w:sz w:val="24"/>
        </w:rPr>
        <w:t>espondent did not specify what parts of the</w:t>
      </w:r>
      <w:r>
        <w:rPr>
          <w:rFonts w:ascii="Arial"/>
          <w:color w:val="000000"/>
          <w:sz w:val="24"/>
        </w:rPr>
        <w:t xml:space="preserve"> </w:t>
      </w:r>
      <w:r>
        <w:rPr>
          <w:rFonts w:ascii="Arial"/>
          <w:color w:val="000000"/>
          <w:sz w:val="24"/>
        </w:rPr>
        <w:t>information in dispute</w:t>
      </w:r>
      <w:r>
        <w:rPr>
          <w:rFonts w:ascii="Arial"/>
          <w:color w:val="000000"/>
          <w:sz w:val="24"/>
        </w:rPr>
        <w:t xml:space="preserve"> </w:t>
      </w:r>
      <w:r>
        <w:rPr>
          <w:rFonts w:ascii="Arial"/>
          <w:color w:val="000000"/>
          <w:sz w:val="24"/>
        </w:rPr>
        <w:t>were included in</w:t>
      </w:r>
      <w:r>
        <w:rPr>
          <w:rFonts w:ascii="Arial"/>
          <w:color w:val="000000"/>
          <w:sz w:val="24"/>
        </w:rPr>
        <w:t xml:space="preserve"> </w:t>
      </w:r>
      <w:r>
        <w:rPr>
          <w:rFonts w:ascii="Arial"/>
          <w:color w:val="000000"/>
          <w:sz w:val="24"/>
        </w:rPr>
        <w:t>th</w:t>
      </w:r>
      <w:r>
        <w:rPr>
          <w:rFonts w:ascii="Arial"/>
          <w:color w:val="000000"/>
          <w:sz w:val="24"/>
        </w:rPr>
        <w:t>ose</w:t>
      </w:r>
      <w:r>
        <w:rPr>
          <w:rFonts w:ascii="Arial"/>
          <w:color w:val="000000"/>
          <w:sz w:val="24"/>
        </w:rPr>
        <w:t xml:space="preserve"> </w:t>
      </w:r>
      <w:r>
        <w:rPr>
          <w:rFonts w:ascii="Arial"/>
          <w:color w:val="000000"/>
          <w:sz w:val="24"/>
        </w:rPr>
        <w:t>disclosure</w:t>
      </w:r>
      <w:r>
        <w:rPr>
          <w:rFonts w:ascii="Arial"/>
          <w:color w:val="000000"/>
          <w:sz w:val="24"/>
        </w:rPr>
        <w:t>s</w:t>
      </w:r>
      <w:r>
        <w:rPr>
          <w:rFonts w:ascii="Arial"/>
          <w:color w:val="000000"/>
          <w:sz w:val="24"/>
        </w:rPr>
        <w:t>.</w:t>
      </w:r>
      <w:r>
        <w:rPr>
          <w:rFonts w:ascii="Arial"/>
          <w:color w:val="000000"/>
          <w:sz w:val="24"/>
        </w:rPr>
        <w:t xml:space="preserve"> </w:t>
      </w:r>
      <w:r>
        <w:rPr>
          <w:rFonts w:ascii="Arial"/>
          <w:color w:val="000000"/>
          <w:sz w:val="24"/>
        </w:rPr>
        <w:t>In the absence of those details,</w:t>
      </w:r>
      <w:r>
        <w:rPr>
          <w:rFonts w:ascii="Arial"/>
          <w:color w:val="000000"/>
          <w:sz w:val="24"/>
        </w:rPr>
        <w:t xml:space="preserve"> </w:t>
      </w:r>
      <w:r>
        <w:rPr>
          <w:rFonts w:ascii="Arial"/>
          <w:color w:val="000000"/>
          <w:sz w:val="24"/>
        </w:rPr>
        <w:t>I</w:t>
      </w:r>
      <w:r>
        <w:rPr>
          <w:rFonts w:ascii="Arial"/>
          <w:color w:val="000000"/>
          <w:sz w:val="24"/>
        </w:rPr>
        <w:t xml:space="preserve"> </w:t>
      </w:r>
      <w:r>
        <w:rPr>
          <w:rFonts w:ascii="Arial"/>
          <w:color w:val="000000"/>
          <w:sz w:val="24"/>
        </w:rPr>
        <w:t xml:space="preserve">am </w:t>
      </w:r>
      <w:r>
        <w:rPr>
          <w:rFonts w:ascii="Arial"/>
          <w:color w:val="000000"/>
          <w:sz w:val="24"/>
        </w:rPr>
        <w:t xml:space="preserve">unable to ascertain the relevance of that disclosure </w:t>
      </w:r>
      <w:r>
        <w:rPr>
          <w:rFonts w:ascii="Arial"/>
          <w:color w:val="000000"/>
          <w:sz w:val="24"/>
        </w:rPr>
        <w:t>to</w:t>
      </w:r>
      <w:r>
        <w:rPr>
          <w:rFonts w:ascii="Arial"/>
          <w:color w:val="000000"/>
          <w:sz w:val="24"/>
        </w:rPr>
        <w:t xml:space="preserve"> </w:t>
      </w:r>
      <w:r>
        <w:rPr>
          <w:rFonts w:ascii="Arial"/>
          <w:color w:val="000000"/>
          <w:sz w:val="24"/>
        </w:rPr>
        <w:t>what remains</w:t>
      </w:r>
      <w:r>
        <w:rPr>
          <w:rFonts w:ascii="Arial"/>
          <w:color w:val="000000"/>
          <w:sz w:val="24"/>
        </w:rPr>
        <w:t xml:space="preserve"> </w:t>
      </w:r>
      <w:r>
        <w:rPr>
          <w:rFonts w:ascii="Arial"/>
          <w:color w:val="000000"/>
          <w:sz w:val="24"/>
        </w:rPr>
        <w:t xml:space="preserve">in </w:t>
      </w:r>
      <w:r>
        <w:rPr>
          <w:rFonts w:ascii="Arial"/>
          <w:color w:val="000000"/>
          <w:sz w:val="24"/>
        </w:rPr>
        <w:t>dispute</w:t>
      </w:r>
      <w:r>
        <w:rPr>
          <w:rFonts w:ascii="Arial"/>
          <w:color w:val="000000"/>
          <w:sz w:val="24"/>
        </w:rPr>
        <w:t xml:space="preserve">. </w:t>
      </w:r>
      <w:r>
        <w:rPr>
          <w:rFonts w:ascii="Arial"/>
          <w:color w:val="000000"/>
          <w:sz w:val="24"/>
        </w:rPr>
        <w:t xml:space="preserve"> </w:t>
      </w:r>
      <w:r>
        <w:rPr>
          <w:rFonts w:ascii="Arial"/>
          <w:color w:val="000000"/>
          <w:sz w:val="24"/>
        </w:rPr>
        <w:t>Nevertheless,</w:t>
      </w:r>
      <w:r>
        <w:rPr>
          <w:rFonts w:ascii="Arial"/>
          <w:color w:val="000000"/>
          <w:sz w:val="24"/>
        </w:rPr>
        <w:t xml:space="preserve"> </w:t>
      </w:r>
      <w:r>
        <w:rPr>
          <w:rFonts w:ascii="Arial"/>
          <w:color w:val="000000"/>
          <w:sz w:val="24"/>
        </w:rPr>
        <w:t xml:space="preserve">the parties indicated that the </w:t>
      </w:r>
      <w:r>
        <w:rPr>
          <w:rFonts w:ascii="Arial"/>
          <w:color w:val="000000"/>
          <w:sz w:val="24"/>
        </w:rPr>
        <w:t>T</w:t>
      </w:r>
      <w:r>
        <w:rPr>
          <w:rFonts w:ascii="Arial"/>
          <w:color w:val="000000"/>
          <w:sz w:val="24"/>
        </w:rPr>
        <w:t xml:space="preserve">ribunal </w:t>
      </w:r>
      <w:r>
        <w:rPr>
          <w:rFonts w:ascii="Arial"/>
          <w:color w:val="000000"/>
          <w:sz w:val="24"/>
        </w:rPr>
        <w:t xml:space="preserve">should proceed to </w:t>
      </w:r>
      <w:r>
        <w:rPr>
          <w:rFonts w:ascii="Arial"/>
          <w:color w:val="000000"/>
          <w:sz w:val="24"/>
        </w:rPr>
        <w:t>determine the matter</w:t>
      </w:r>
      <w:r>
        <w:rPr>
          <w:rFonts w:ascii="Arial"/>
          <w:color w:val="000000"/>
          <w:sz w:val="24"/>
        </w:rPr>
        <w:t xml:space="preserve">. </w:t>
      </w:r>
    </w:p>
    <w:p>
      <w:pPr>
        <w:pStyle w:val="CaselawHeading3"/>
        <w:keepNext/>
        <w:spacing w:before="150" w:after="150" w:line="264"/>
        <w:ind w:left="0"/>
        <w:jc w:val="left"/>
      </w:pPr>
      <w:r>
        <w:rPr>
          <w:rFonts w:ascii="Arial"/>
        </w:rPr>
        <w:t xml:space="preserve">Personal information </w:t>
      </w:r>
    </w:p>
    <w:p>
      <w:pPr>
        <w:pStyle w:val="CaselawNumbered10"/>
        <w:numPr>
          <w:ilvl w:val="0"/>
          <w:numId w:val="55"/>
        </w:numPr>
        <w:spacing w:before="150" w:after="0"/>
        <w:ind w:left="600" w:hanging="600"/>
      </w:pPr>
      <w:r>
        <w:rPr>
          <w:rFonts w:ascii="Arial"/>
          <w:color w:val="000000"/>
          <w:sz w:val="24"/>
        </w:rPr>
        <w:t xml:space="preserve">The parties also indicated in their submissions that they </w:t>
      </w:r>
      <w:r>
        <w:rPr>
          <w:rFonts w:ascii="Arial"/>
          <w:color w:val="000000"/>
          <w:sz w:val="24"/>
        </w:rPr>
        <w:t>were in agreement</w:t>
      </w:r>
      <w:r>
        <w:rPr>
          <w:rFonts w:ascii="Arial"/>
          <w:color w:val="000000"/>
          <w:sz w:val="24"/>
        </w:rPr>
        <w:t xml:space="preserve"> </w:t>
      </w:r>
      <w:r>
        <w:rPr>
          <w:rFonts w:ascii="Arial"/>
          <w:color w:val="000000"/>
          <w:sz w:val="24"/>
        </w:rPr>
        <w:t xml:space="preserve">that personal information about personnel of the </w:t>
      </w:r>
      <w:r>
        <w:rPr>
          <w:rFonts w:ascii="Arial"/>
          <w:color w:val="000000"/>
          <w:sz w:val="24"/>
        </w:rPr>
        <w:t>R</w:t>
      </w:r>
      <w:r>
        <w:rPr>
          <w:rFonts w:ascii="Arial"/>
          <w:color w:val="000000"/>
          <w:sz w:val="24"/>
        </w:rPr>
        <w:t xml:space="preserve">espondent and other </w:t>
      </w:r>
      <w:r>
        <w:rPr>
          <w:rFonts w:ascii="Arial"/>
          <w:color w:val="000000"/>
          <w:sz w:val="24"/>
        </w:rPr>
        <w:t xml:space="preserve">personal </w:t>
      </w:r>
      <w:r>
        <w:rPr>
          <w:rFonts w:ascii="Arial"/>
          <w:color w:val="000000"/>
          <w:sz w:val="24"/>
        </w:rPr>
        <w:t>information set out in the relevant information</w:t>
      </w:r>
      <w:r>
        <w:rPr>
          <w:rFonts w:ascii="Arial"/>
          <w:color w:val="000000"/>
          <w:sz w:val="24"/>
        </w:rPr>
        <w:t xml:space="preserve"> </w:t>
      </w:r>
      <w:r>
        <w:rPr>
          <w:rFonts w:ascii="Arial"/>
          <w:color w:val="000000"/>
          <w:sz w:val="24"/>
        </w:rPr>
        <w:t xml:space="preserve">documents, </w:t>
      </w:r>
      <w:r>
        <w:rPr>
          <w:rFonts w:ascii="Arial"/>
          <w:color w:val="000000"/>
          <w:sz w:val="24"/>
        </w:rPr>
        <w:t>should not be disclosed</w:t>
      </w:r>
      <w:r>
        <w:rPr>
          <w:rFonts w:ascii="Arial"/>
          <w:color w:val="000000"/>
          <w:sz w:val="24"/>
        </w:rPr>
        <w:t xml:space="preserve">. </w:t>
      </w:r>
      <w:r>
        <w:rPr>
          <w:rFonts w:ascii="Arial"/>
          <w:color w:val="000000"/>
          <w:sz w:val="24"/>
        </w:rPr>
        <w:t>That information includes contact details such as telephone numbers</w:t>
      </w:r>
      <w:r>
        <w:rPr>
          <w:rFonts w:ascii="Arial"/>
          <w:color w:val="000000"/>
          <w:sz w:val="24"/>
        </w:rPr>
        <w:t xml:space="preserve">. </w:t>
      </w:r>
      <w:r>
        <w:rPr>
          <w:rFonts w:ascii="Arial"/>
          <w:color w:val="000000"/>
          <w:sz w:val="24"/>
        </w:rPr>
        <w:t xml:space="preserve">I </w:t>
      </w:r>
      <w:r>
        <w:rPr>
          <w:rFonts w:ascii="Arial"/>
          <w:color w:val="000000"/>
          <w:sz w:val="24"/>
        </w:rPr>
        <w:t>am in agreement</w:t>
      </w:r>
      <w:r>
        <w:rPr>
          <w:rFonts w:ascii="Arial"/>
          <w:color w:val="000000"/>
          <w:sz w:val="24"/>
        </w:rPr>
        <w:t xml:space="preserve"> </w:t>
      </w:r>
      <w:r>
        <w:rPr>
          <w:rFonts w:ascii="Arial"/>
          <w:color w:val="000000"/>
          <w:sz w:val="24"/>
        </w:rPr>
        <w:t>that personal information including names, telephone numbers and email</w:t>
      </w:r>
      <w:r>
        <w:rPr>
          <w:rFonts w:ascii="Arial"/>
          <w:color w:val="000000"/>
          <w:sz w:val="24"/>
        </w:rPr>
        <w:t xml:space="preserve"> </w:t>
      </w:r>
      <w:r>
        <w:rPr>
          <w:rFonts w:ascii="Arial"/>
          <w:color w:val="000000"/>
          <w:sz w:val="24"/>
        </w:rPr>
        <w:t xml:space="preserve">addresses </w:t>
      </w:r>
      <w:r>
        <w:rPr>
          <w:rFonts w:ascii="Arial"/>
          <w:color w:val="000000"/>
          <w:sz w:val="24"/>
        </w:rPr>
        <w:t>should not be disclosed</w:t>
      </w:r>
      <w:r>
        <w:rPr>
          <w:rFonts w:ascii="Arial"/>
          <w:color w:val="000000"/>
          <w:sz w:val="24"/>
        </w:rPr>
        <w:t xml:space="preserve"> </w:t>
      </w:r>
      <w:r>
        <w:rPr>
          <w:rFonts w:ascii="Arial"/>
          <w:color w:val="000000"/>
          <w:sz w:val="24"/>
        </w:rPr>
        <w:t xml:space="preserve">by reason </w:t>
      </w:r>
      <w:r>
        <w:rPr>
          <w:rFonts w:ascii="Arial"/>
          <w:color w:val="000000"/>
          <w:sz w:val="24"/>
        </w:rPr>
        <w:t>of the weight that should be attached to the public interest consideration against disclosure set out in cl</w:t>
      </w:r>
      <w:r>
        <w:rPr>
          <w:rFonts w:ascii="Arial"/>
          <w:color w:val="000000"/>
          <w:sz w:val="24"/>
        </w:rPr>
        <w:t xml:space="preserve"> </w:t>
      </w:r>
      <w:r>
        <w:rPr>
          <w:rFonts w:ascii="Arial"/>
          <w:color w:val="000000"/>
          <w:sz w:val="24"/>
        </w:rPr>
        <w:t>3(a)</w:t>
      </w:r>
      <w:r>
        <w:rPr>
          <w:rFonts w:ascii="Arial"/>
          <w:color w:val="000000"/>
          <w:sz w:val="24"/>
        </w:rPr>
        <w:t xml:space="preserve"> </w:t>
      </w:r>
      <w:r>
        <w:rPr>
          <w:rFonts w:ascii="Arial"/>
          <w:color w:val="000000"/>
          <w:sz w:val="24"/>
        </w:rPr>
        <w:t xml:space="preserve">of the </w:t>
      </w:r>
      <w:r>
        <w:rPr>
          <w:rFonts w:ascii="Arial"/>
          <w:color w:val="000000"/>
          <w:sz w:val="24"/>
        </w:rPr>
        <w:t>T</w:t>
      </w:r>
      <w:r>
        <w:rPr>
          <w:rFonts w:ascii="Arial"/>
          <w:color w:val="000000"/>
          <w:sz w:val="24"/>
        </w:rPr>
        <w:t>able to s 14</w:t>
      </w:r>
      <w:r>
        <w:rPr>
          <w:rFonts w:ascii="Arial"/>
          <w:color w:val="000000"/>
          <w:sz w:val="24"/>
        </w:rPr>
        <w:t>. That weight overrides any public interest considerations f</w:t>
      </w:r>
      <w:r>
        <w:rPr>
          <w:rFonts w:ascii="Arial"/>
          <w:color w:val="000000"/>
          <w:sz w:val="24"/>
        </w:rPr>
        <w:t xml:space="preserve">avouring </w:t>
      </w:r>
      <w:r>
        <w:rPr>
          <w:rFonts w:ascii="Arial"/>
          <w:color w:val="000000"/>
          <w:sz w:val="24"/>
        </w:rPr>
        <w:t xml:space="preserve">disclosure. </w:t>
      </w:r>
    </w:p>
    <w:p>
      <w:pPr>
        <w:pStyle w:val="CaselawHeading3"/>
        <w:keepNext/>
        <w:spacing w:before="150" w:after="150" w:line="264"/>
        <w:ind w:left="0"/>
        <w:jc w:val="left"/>
      </w:pPr>
      <w:r>
        <w:rPr>
          <w:rFonts w:ascii="Arial"/>
        </w:rPr>
        <w:t>Emails</w:t>
      </w:r>
      <w:r>
        <w:rPr>
          <w:rFonts w:ascii="Arial"/>
        </w:rPr>
        <w:t xml:space="preserve"> of November 2021</w:t>
      </w:r>
    </w:p>
    <w:p>
      <w:pPr>
        <w:pStyle w:val="CaselawNumbered10"/>
        <w:numPr>
          <w:ilvl w:val="0"/>
          <w:numId w:val="56"/>
        </w:numPr>
        <w:spacing w:before="150" w:after="0"/>
        <w:ind w:left="600" w:hanging="600"/>
      </w:pPr>
      <w:r>
        <w:rPr>
          <w:rFonts w:ascii="Arial"/>
          <w:color w:val="000000"/>
          <w:sz w:val="24"/>
        </w:rPr>
        <w:t>An email chain and attachments from November 2021 had been in dispute. It includes correspondence between the Respondent and a State government department. It is not clear whether it remains in dispute. To the extent that it does, I find that cl 1(</w:t>
      </w:r>
      <w:r>
        <w:rPr>
          <w:rFonts w:ascii="Arial"/>
          <w:color w:val="000000"/>
          <w:sz w:val="24"/>
        </w:rPr>
        <w:t>e</w:t>
      </w:r>
      <w:r>
        <w:rPr>
          <w:rFonts w:ascii="Arial"/>
          <w:color w:val="000000"/>
          <w:sz w:val="24"/>
        </w:rPr>
        <w:t>)</w:t>
      </w:r>
      <w:r>
        <w:rPr>
          <w:rFonts w:ascii="Arial"/>
          <w:color w:val="000000"/>
          <w:sz w:val="24"/>
        </w:rPr>
        <w:t xml:space="preserve"> </w:t>
      </w:r>
      <w:r>
        <w:rPr>
          <w:rFonts w:ascii="Arial"/>
          <w:color w:val="000000"/>
          <w:sz w:val="24"/>
        </w:rPr>
        <w:t>appl</w:t>
      </w:r>
      <w:r>
        <w:rPr>
          <w:rFonts w:ascii="Arial"/>
          <w:color w:val="000000"/>
          <w:sz w:val="24"/>
        </w:rPr>
        <w:t>ies</w:t>
      </w:r>
      <w:r>
        <w:rPr>
          <w:rFonts w:ascii="Arial"/>
          <w:color w:val="000000"/>
          <w:sz w:val="24"/>
        </w:rPr>
        <w:t xml:space="preserve">. The email correspondence deals with </w:t>
      </w:r>
      <w:r>
        <w:rPr>
          <w:rFonts w:ascii="Arial"/>
          <w:color w:val="000000"/>
          <w:sz w:val="24"/>
        </w:rPr>
        <w:t xml:space="preserve">and reveals </w:t>
      </w:r>
      <w:r>
        <w:rPr>
          <w:rFonts w:ascii="Arial"/>
          <w:color w:val="000000"/>
          <w:sz w:val="24"/>
        </w:rPr>
        <w:t xml:space="preserve">deliberations as to questions of funding, land acquisition timeframes </w:t>
      </w:r>
      <w:r>
        <w:rPr>
          <w:rFonts w:ascii="Arial"/>
          <w:color w:val="000000"/>
          <w:sz w:val="24"/>
        </w:rPr>
        <w:t xml:space="preserve">and </w:t>
      </w:r>
      <w:r>
        <w:rPr>
          <w:rFonts w:ascii="Arial"/>
          <w:color w:val="000000"/>
          <w:sz w:val="24"/>
        </w:rPr>
        <w:t xml:space="preserve">proposals for land use. </w:t>
      </w:r>
      <w:r>
        <w:rPr>
          <w:rFonts w:ascii="Arial"/>
          <w:color w:val="000000"/>
          <w:sz w:val="24"/>
        </w:rPr>
        <w:t xml:space="preserve">I do not consider that involvement of a </w:t>
      </w:r>
      <w:r>
        <w:rPr>
          <w:rFonts w:ascii="Arial"/>
          <w:color w:val="000000"/>
          <w:sz w:val="24"/>
        </w:rPr>
        <w:t>state</w:t>
      </w:r>
      <w:r>
        <w:rPr>
          <w:rFonts w:ascii="Arial"/>
          <w:color w:val="000000"/>
          <w:sz w:val="24"/>
        </w:rPr>
        <w:t xml:space="preserve"> </w:t>
      </w:r>
      <w:r>
        <w:rPr>
          <w:rFonts w:ascii="Arial"/>
          <w:color w:val="000000"/>
          <w:sz w:val="24"/>
        </w:rPr>
        <w:t>government department in the conversation alters the character of the information as deliberations protected by cl 1(</w:t>
      </w:r>
      <w:r>
        <w:rPr>
          <w:rFonts w:ascii="Arial"/>
          <w:color w:val="000000"/>
          <w:sz w:val="24"/>
        </w:rPr>
        <w:t>e</w:t>
      </w:r>
      <w:r>
        <w:rPr>
          <w:rFonts w:ascii="Arial"/>
          <w:color w:val="000000"/>
          <w:sz w:val="24"/>
        </w:rPr>
        <w:t xml:space="preserve">). </w:t>
      </w:r>
      <w:r>
        <w:rPr>
          <w:rFonts w:ascii="Arial"/>
          <w:color w:val="000000"/>
          <w:sz w:val="24"/>
        </w:rPr>
        <w:t xml:space="preserve">On the evidence, those deliberations were in progress at the time, without conclusion of those deliberations in the form of a decision as to the matters in issue. </w:t>
      </w:r>
      <w:r>
        <w:rPr>
          <w:rFonts w:ascii="Arial"/>
          <w:color w:val="000000"/>
          <w:sz w:val="24"/>
        </w:rPr>
        <w:t>I attach significant weight to cl 1(</w:t>
      </w:r>
      <w:r>
        <w:rPr>
          <w:rFonts w:ascii="Arial"/>
          <w:color w:val="000000"/>
          <w:sz w:val="24"/>
        </w:rPr>
        <w:t>e</w:t>
      </w:r>
      <w:r>
        <w:rPr>
          <w:rFonts w:ascii="Arial"/>
          <w:color w:val="000000"/>
          <w:sz w:val="24"/>
        </w:rPr>
        <w:t xml:space="preserve">). That weight overrides any public interest considerations favouring disclosure. </w:t>
      </w:r>
    </w:p>
    <w:p>
      <w:pPr>
        <w:pStyle w:val="CaselawHeading3"/>
        <w:keepNext/>
        <w:spacing w:before="150" w:after="150" w:line="264"/>
        <w:ind w:left="0"/>
        <w:jc w:val="left"/>
      </w:pPr>
      <w:r>
        <w:rPr>
          <w:rFonts w:ascii="Arial"/>
        </w:rPr>
        <w:t>Conclusions</w:t>
      </w:r>
    </w:p>
    <w:p>
      <w:pPr>
        <w:pStyle w:val="CaselawNumbered10"/>
        <w:numPr>
          <w:ilvl w:val="0"/>
          <w:numId w:val="57"/>
        </w:numPr>
        <w:spacing w:before="150" w:after="0"/>
        <w:ind w:left="600" w:hanging="600"/>
      </w:pPr>
      <w:r>
        <w:rPr>
          <w:rFonts w:ascii="Arial"/>
          <w:color w:val="000000"/>
          <w:sz w:val="24"/>
        </w:rPr>
        <w:t xml:space="preserve">I find that information containing valuations of property in the Box Hill </w:t>
      </w:r>
      <w:r>
        <w:rPr>
          <w:rFonts w:ascii="Arial"/>
          <w:color w:val="000000"/>
          <w:sz w:val="24"/>
        </w:rPr>
        <w:t>P</w:t>
      </w:r>
      <w:r>
        <w:rPr>
          <w:rFonts w:ascii="Arial"/>
          <w:color w:val="000000"/>
          <w:sz w:val="24"/>
        </w:rPr>
        <w:t>recinct should not be disclosed</w:t>
      </w:r>
      <w:r>
        <w:rPr>
          <w:rFonts w:ascii="Arial"/>
          <w:color w:val="000000"/>
          <w:sz w:val="24"/>
        </w:rPr>
        <w:t xml:space="preserve">, </w:t>
      </w:r>
      <w:r>
        <w:rPr>
          <w:rFonts w:ascii="Arial"/>
          <w:color w:val="000000"/>
          <w:sz w:val="24"/>
        </w:rPr>
        <w:t>the public interest considerations against disclosure out</w:t>
      </w:r>
      <w:r>
        <w:rPr>
          <w:rFonts w:ascii="Arial"/>
          <w:color w:val="000000"/>
          <w:sz w:val="24"/>
        </w:rPr>
        <w:t>weighing</w:t>
      </w:r>
      <w:r>
        <w:rPr>
          <w:rFonts w:ascii="Arial"/>
          <w:color w:val="000000"/>
          <w:sz w:val="24"/>
        </w:rPr>
        <w:t xml:space="preserve"> </w:t>
      </w:r>
      <w:r>
        <w:rPr>
          <w:rFonts w:ascii="Arial"/>
          <w:color w:val="000000"/>
          <w:sz w:val="24"/>
        </w:rPr>
        <w:t xml:space="preserve">those for </w:t>
      </w:r>
      <w:r>
        <w:rPr>
          <w:rFonts w:ascii="Arial"/>
          <w:color w:val="000000"/>
          <w:sz w:val="24"/>
        </w:rPr>
        <w:t>disclosure</w:t>
      </w:r>
      <w:r>
        <w:rPr>
          <w:rFonts w:ascii="Arial"/>
          <w:color w:val="000000"/>
          <w:sz w:val="24"/>
        </w:rPr>
        <w:t>,</w:t>
      </w:r>
      <w:r>
        <w:rPr>
          <w:rFonts w:ascii="Arial"/>
          <w:color w:val="000000"/>
          <w:sz w:val="24"/>
        </w:rPr>
        <w:t xml:space="preserve"> </w:t>
      </w:r>
      <w:r>
        <w:rPr>
          <w:rFonts w:ascii="Arial"/>
          <w:color w:val="000000"/>
          <w:sz w:val="24"/>
        </w:rPr>
        <w:t>for the reason</w:t>
      </w:r>
      <w:r>
        <w:rPr>
          <w:rFonts w:ascii="Arial"/>
          <w:color w:val="000000"/>
          <w:sz w:val="24"/>
        </w:rPr>
        <w:t>s</w:t>
      </w:r>
      <w:r>
        <w:rPr>
          <w:rFonts w:ascii="Arial"/>
          <w:color w:val="000000"/>
          <w:sz w:val="24"/>
        </w:rPr>
        <w:t xml:space="preserve"> </w:t>
      </w:r>
      <w:r>
        <w:rPr>
          <w:rFonts w:ascii="Arial"/>
          <w:color w:val="000000"/>
          <w:sz w:val="24"/>
        </w:rPr>
        <w:t>set out above</w:t>
      </w:r>
      <w:r>
        <w:rPr>
          <w:rFonts w:ascii="Arial"/>
          <w:color w:val="000000"/>
          <w:sz w:val="24"/>
        </w:rPr>
        <w:t>,</w:t>
      </w:r>
      <w:r>
        <w:rPr>
          <w:rFonts w:ascii="Arial"/>
          <w:color w:val="000000"/>
          <w:sz w:val="24"/>
        </w:rPr>
        <w:t xml:space="preserve"> </w:t>
      </w:r>
      <w:r>
        <w:rPr>
          <w:rFonts w:ascii="Arial"/>
          <w:color w:val="000000"/>
          <w:sz w:val="24"/>
        </w:rPr>
        <w:t>subject to paragraph [1</w:t>
      </w:r>
      <w:r>
        <w:rPr>
          <w:rFonts w:ascii="Arial"/>
          <w:color w:val="000000"/>
          <w:sz w:val="24"/>
        </w:rPr>
        <w:t>10</w:t>
      </w:r>
      <w:r>
        <w:rPr>
          <w:rFonts w:ascii="Arial"/>
          <w:color w:val="000000"/>
          <w:sz w:val="24"/>
        </w:rPr>
        <w:t>] below</w:t>
      </w:r>
      <w:r>
        <w:rPr>
          <w:rFonts w:ascii="Arial"/>
          <w:color w:val="000000"/>
          <w:sz w:val="24"/>
        </w:rPr>
        <w:t>.</w:t>
      </w:r>
    </w:p>
    <w:p>
      <w:pPr>
        <w:pStyle w:val="CaselawNumbered10"/>
        <w:numPr>
          <w:ilvl w:val="0"/>
          <w:numId w:val="57"/>
        </w:numPr>
        <w:spacing w:before="150" w:after="0"/>
        <w:ind w:left="600" w:hanging="600"/>
      </w:pPr>
      <w:r>
        <w:rPr>
          <w:rFonts w:ascii="Arial"/>
          <w:color w:val="000000"/>
          <w:sz w:val="24"/>
        </w:rPr>
        <w:t xml:space="preserve">Information </w:t>
      </w:r>
      <w:r>
        <w:rPr>
          <w:rFonts w:ascii="Arial"/>
          <w:color w:val="000000"/>
          <w:sz w:val="24"/>
        </w:rPr>
        <w:t xml:space="preserve">prepared for </w:t>
      </w:r>
      <w:r>
        <w:rPr>
          <w:rFonts w:ascii="Arial"/>
          <w:color w:val="000000"/>
          <w:sz w:val="24"/>
        </w:rPr>
        <w:t xml:space="preserve">deliberations of the </w:t>
      </w:r>
      <w:r>
        <w:rPr>
          <w:rFonts w:ascii="Arial"/>
          <w:color w:val="000000"/>
          <w:sz w:val="24"/>
        </w:rPr>
        <w:t>R</w:t>
      </w:r>
      <w:r>
        <w:rPr>
          <w:rFonts w:ascii="Arial"/>
          <w:color w:val="000000"/>
          <w:sz w:val="24"/>
        </w:rPr>
        <w:t xml:space="preserve">espondent set out in </w:t>
      </w:r>
      <w:r>
        <w:rPr>
          <w:rFonts w:ascii="Arial"/>
          <w:color w:val="000000"/>
          <w:sz w:val="24"/>
        </w:rPr>
        <w:t xml:space="preserve">the </w:t>
      </w:r>
      <w:r>
        <w:rPr>
          <w:rFonts w:ascii="Arial"/>
          <w:color w:val="000000"/>
          <w:sz w:val="24"/>
        </w:rPr>
        <w:t>I</w:t>
      </w:r>
      <w:r>
        <w:rPr>
          <w:rFonts w:ascii="Arial"/>
          <w:color w:val="000000"/>
          <w:sz w:val="24"/>
        </w:rPr>
        <w:t xml:space="preserve">nternal </w:t>
      </w:r>
      <w:r>
        <w:rPr>
          <w:rFonts w:ascii="Arial"/>
          <w:color w:val="000000"/>
          <w:sz w:val="24"/>
        </w:rPr>
        <w:t>B</w:t>
      </w:r>
      <w:r>
        <w:rPr>
          <w:rFonts w:ascii="Arial"/>
          <w:color w:val="000000"/>
          <w:sz w:val="24"/>
        </w:rPr>
        <w:t xml:space="preserve">riefing </w:t>
      </w:r>
      <w:r>
        <w:rPr>
          <w:rFonts w:ascii="Arial"/>
          <w:color w:val="000000"/>
          <w:sz w:val="24"/>
        </w:rPr>
        <w:t>N</w:t>
      </w:r>
      <w:r>
        <w:rPr>
          <w:rFonts w:ascii="Arial"/>
          <w:color w:val="000000"/>
          <w:sz w:val="24"/>
        </w:rPr>
        <w:t>ote and</w:t>
      </w:r>
      <w:r>
        <w:rPr>
          <w:rFonts w:ascii="Arial"/>
          <w:color w:val="000000"/>
          <w:sz w:val="24"/>
        </w:rPr>
        <w:t xml:space="preserve"> </w:t>
      </w:r>
      <w:r>
        <w:rPr>
          <w:rFonts w:ascii="Arial"/>
          <w:color w:val="000000"/>
          <w:sz w:val="24"/>
        </w:rPr>
        <w:t xml:space="preserve">the </w:t>
      </w:r>
      <w:r>
        <w:rPr>
          <w:rFonts w:ascii="Arial"/>
          <w:color w:val="000000"/>
          <w:sz w:val="24"/>
        </w:rPr>
        <w:t>C</w:t>
      </w:r>
      <w:r>
        <w:rPr>
          <w:rFonts w:ascii="Arial"/>
          <w:color w:val="000000"/>
          <w:sz w:val="24"/>
        </w:rPr>
        <w:t>oun</w:t>
      </w:r>
      <w:r>
        <w:rPr>
          <w:rFonts w:ascii="Arial"/>
          <w:color w:val="000000"/>
          <w:sz w:val="24"/>
        </w:rPr>
        <w:t>cillor</w:t>
      </w:r>
      <w:r>
        <w:rPr>
          <w:rFonts w:ascii="Arial"/>
          <w:color w:val="000000"/>
          <w:sz w:val="24"/>
        </w:rPr>
        <w:t xml:space="preserve"> </w:t>
      </w:r>
      <w:r>
        <w:rPr>
          <w:rFonts w:ascii="Arial"/>
          <w:color w:val="000000"/>
          <w:sz w:val="24"/>
        </w:rPr>
        <w:t xml:space="preserve">Briefing </w:t>
      </w:r>
      <w:r>
        <w:rPr>
          <w:rFonts w:ascii="Arial"/>
          <w:color w:val="000000"/>
          <w:sz w:val="24"/>
        </w:rPr>
        <w:t>R</w:t>
      </w:r>
      <w:r>
        <w:rPr>
          <w:rFonts w:ascii="Arial"/>
          <w:color w:val="000000"/>
          <w:sz w:val="24"/>
        </w:rPr>
        <w:t>eport</w:t>
      </w:r>
      <w:r>
        <w:rPr>
          <w:rFonts w:ascii="Arial"/>
          <w:color w:val="000000"/>
          <w:sz w:val="24"/>
        </w:rPr>
        <w:t xml:space="preserve"> </w:t>
      </w:r>
      <w:r>
        <w:rPr>
          <w:rFonts w:ascii="Arial"/>
          <w:color w:val="000000"/>
          <w:sz w:val="24"/>
        </w:rPr>
        <w:t>should not be disclosed</w:t>
      </w:r>
      <w:r>
        <w:rPr>
          <w:rFonts w:ascii="Arial"/>
          <w:color w:val="000000"/>
          <w:sz w:val="24"/>
        </w:rPr>
        <w:t xml:space="preserve">, </w:t>
      </w:r>
      <w:r>
        <w:rPr>
          <w:rFonts w:ascii="Arial"/>
          <w:color w:val="000000"/>
          <w:sz w:val="24"/>
        </w:rPr>
        <w:t xml:space="preserve">the public interest considerations against disclosure </w:t>
      </w:r>
      <w:r>
        <w:rPr>
          <w:rFonts w:ascii="Arial"/>
          <w:color w:val="000000"/>
          <w:sz w:val="24"/>
        </w:rPr>
        <w:t>out</w:t>
      </w:r>
      <w:r>
        <w:rPr>
          <w:rFonts w:ascii="Arial"/>
          <w:color w:val="000000"/>
          <w:sz w:val="24"/>
        </w:rPr>
        <w:t>weighing</w:t>
      </w:r>
      <w:r>
        <w:rPr>
          <w:rFonts w:ascii="Arial"/>
          <w:color w:val="000000"/>
          <w:sz w:val="24"/>
        </w:rPr>
        <w:t xml:space="preserve"> </w:t>
      </w:r>
      <w:r>
        <w:rPr>
          <w:rFonts w:ascii="Arial"/>
          <w:color w:val="000000"/>
          <w:sz w:val="24"/>
        </w:rPr>
        <w:t xml:space="preserve">those for </w:t>
      </w:r>
      <w:r>
        <w:rPr>
          <w:rFonts w:ascii="Arial"/>
          <w:color w:val="000000"/>
          <w:sz w:val="24"/>
        </w:rPr>
        <w:t>disclosure for the reason</w:t>
      </w:r>
      <w:r>
        <w:rPr>
          <w:rFonts w:ascii="Arial"/>
          <w:color w:val="000000"/>
          <w:sz w:val="24"/>
        </w:rPr>
        <w:t>s</w:t>
      </w:r>
      <w:r>
        <w:rPr>
          <w:rFonts w:ascii="Arial"/>
          <w:color w:val="000000"/>
          <w:sz w:val="24"/>
        </w:rPr>
        <w:t xml:space="preserve"> </w:t>
      </w:r>
      <w:r>
        <w:rPr>
          <w:rFonts w:ascii="Arial"/>
          <w:color w:val="000000"/>
          <w:sz w:val="24"/>
        </w:rPr>
        <w:t>set out</w:t>
      </w:r>
      <w:r>
        <w:rPr>
          <w:rFonts w:ascii="Arial"/>
          <w:color w:val="000000"/>
          <w:sz w:val="24"/>
        </w:rPr>
        <w:t xml:space="preserve"> </w:t>
      </w:r>
      <w:r>
        <w:rPr>
          <w:rFonts w:ascii="Arial"/>
          <w:color w:val="000000"/>
          <w:sz w:val="24"/>
        </w:rPr>
        <w:t>above</w:t>
      </w:r>
      <w:r>
        <w:rPr>
          <w:rFonts w:ascii="Arial"/>
          <w:color w:val="000000"/>
          <w:sz w:val="24"/>
        </w:rPr>
        <w:t>, subject to paragraph [</w:t>
      </w:r>
      <w:r>
        <w:rPr>
          <w:rFonts w:ascii="Arial"/>
          <w:color w:val="000000"/>
          <w:sz w:val="24"/>
        </w:rPr>
        <w:t>1</w:t>
      </w:r>
      <w:r>
        <w:rPr>
          <w:rFonts w:ascii="Arial"/>
          <w:color w:val="000000"/>
          <w:sz w:val="24"/>
        </w:rPr>
        <w:t>10</w:t>
      </w:r>
      <w:r>
        <w:rPr>
          <w:rFonts w:ascii="Arial"/>
          <w:color w:val="000000"/>
          <w:sz w:val="24"/>
        </w:rPr>
        <w:t>]</w:t>
      </w:r>
      <w:r>
        <w:rPr>
          <w:rFonts w:ascii="Arial"/>
          <w:color w:val="000000"/>
          <w:sz w:val="24"/>
        </w:rPr>
        <w:t xml:space="preserve"> </w:t>
      </w:r>
      <w:r>
        <w:rPr>
          <w:rFonts w:ascii="Arial"/>
          <w:color w:val="000000"/>
          <w:sz w:val="24"/>
        </w:rPr>
        <w:t>below</w:t>
      </w:r>
      <w:r>
        <w:rPr>
          <w:rFonts w:ascii="Arial"/>
          <w:color w:val="000000"/>
          <w:sz w:val="24"/>
        </w:rPr>
        <w:t xml:space="preserve">. </w:t>
      </w:r>
    </w:p>
    <w:p>
      <w:pPr>
        <w:pStyle w:val="CaselawNumbered10"/>
        <w:numPr>
          <w:ilvl w:val="0"/>
          <w:numId w:val="57"/>
        </w:numPr>
        <w:spacing w:before="150" w:after="0"/>
        <w:ind w:left="600" w:hanging="600"/>
      </w:pPr>
      <w:r>
        <w:rPr>
          <w:rFonts w:ascii="Arial"/>
          <w:color w:val="000000"/>
          <w:sz w:val="24"/>
        </w:rPr>
        <w:t xml:space="preserve">Information set out in the Work Schedule and NPV should not be disclosed, </w:t>
      </w:r>
      <w:r>
        <w:rPr>
          <w:rFonts w:ascii="Arial"/>
          <w:color w:val="000000"/>
          <w:sz w:val="24"/>
        </w:rPr>
        <w:t>the public interest considerations against disclosure out</w:t>
      </w:r>
      <w:r>
        <w:rPr>
          <w:rFonts w:ascii="Arial"/>
          <w:color w:val="000000"/>
          <w:sz w:val="24"/>
        </w:rPr>
        <w:t>weighing</w:t>
      </w:r>
      <w:r>
        <w:rPr>
          <w:rFonts w:ascii="Arial"/>
          <w:color w:val="000000"/>
          <w:sz w:val="24"/>
        </w:rPr>
        <w:t xml:space="preserve"> </w:t>
      </w:r>
      <w:r>
        <w:rPr>
          <w:rFonts w:ascii="Arial"/>
          <w:color w:val="000000"/>
          <w:sz w:val="24"/>
        </w:rPr>
        <w:t xml:space="preserve">those for </w:t>
      </w:r>
      <w:r>
        <w:rPr>
          <w:rFonts w:ascii="Arial"/>
          <w:color w:val="000000"/>
          <w:sz w:val="24"/>
        </w:rPr>
        <w:t>disclosure</w:t>
      </w:r>
      <w:r>
        <w:rPr>
          <w:rFonts w:ascii="Arial"/>
          <w:color w:val="000000"/>
          <w:sz w:val="24"/>
        </w:rPr>
        <w:t>,</w:t>
      </w:r>
      <w:r>
        <w:rPr>
          <w:rFonts w:ascii="Arial"/>
          <w:color w:val="000000"/>
          <w:sz w:val="24"/>
        </w:rPr>
        <w:t xml:space="preserve"> </w:t>
      </w:r>
      <w:r>
        <w:rPr>
          <w:rFonts w:ascii="Arial"/>
          <w:color w:val="000000"/>
          <w:sz w:val="24"/>
        </w:rPr>
        <w:t>for the reason</w:t>
      </w:r>
      <w:r>
        <w:rPr>
          <w:rFonts w:ascii="Arial"/>
          <w:color w:val="000000"/>
          <w:sz w:val="24"/>
        </w:rPr>
        <w:t>s</w:t>
      </w:r>
      <w:r>
        <w:rPr>
          <w:rFonts w:ascii="Arial"/>
          <w:color w:val="000000"/>
          <w:sz w:val="24"/>
        </w:rPr>
        <w:t xml:space="preserve"> </w:t>
      </w:r>
      <w:r>
        <w:rPr>
          <w:rFonts w:ascii="Arial"/>
          <w:color w:val="000000"/>
          <w:sz w:val="24"/>
        </w:rPr>
        <w:t>set out above</w:t>
      </w:r>
      <w:r>
        <w:rPr>
          <w:rFonts w:ascii="Arial"/>
          <w:color w:val="000000"/>
          <w:sz w:val="24"/>
        </w:rPr>
        <w:t>,</w:t>
      </w:r>
      <w:r>
        <w:rPr>
          <w:rFonts w:ascii="Arial"/>
          <w:color w:val="000000"/>
          <w:sz w:val="24"/>
        </w:rPr>
        <w:t xml:space="preserve"> </w:t>
      </w:r>
      <w:r>
        <w:rPr>
          <w:rFonts w:ascii="Arial"/>
          <w:color w:val="000000"/>
          <w:sz w:val="24"/>
        </w:rPr>
        <w:t>subject to paragraph [1</w:t>
      </w:r>
      <w:r>
        <w:rPr>
          <w:rFonts w:ascii="Arial"/>
          <w:color w:val="000000"/>
          <w:sz w:val="24"/>
        </w:rPr>
        <w:t>10</w:t>
      </w:r>
      <w:r>
        <w:rPr>
          <w:rFonts w:ascii="Arial"/>
          <w:color w:val="000000"/>
          <w:sz w:val="24"/>
        </w:rPr>
        <w:t>] below.</w:t>
      </w:r>
    </w:p>
    <w:p>
      <w:pPr>
        <w:pStyle w:val="CaselawNumbered10"/>
        <w:numPr>
          <w:ilvl w:val="0"/>
          <w:numId w:val="57"/>
        </w:numPr>
        <w:spacing w:before="150" w:after="0"/>
        <w:ind w:left="600" w:hanging="600"/>
      </w:pPr>
      <w:r>
        <w:rPr>
          <w:rFonts w:ascii="Arial"/>
          <w:color w:val="000000"/>
          <w:sz w:val="24"/>
        </w:rPr>
        <w:t xml:space="preserve">Information that </w:t>
      </w:r>
      <w:r>
        <w:rPr>
          <w:rFonts w:ascii="Arial"/>
          <w:color w:val="000000"/>
          <w:sz w:val="24"/>
        </w:rPr>
        <w:t>ha</w:t>
      </w:r>
      <w:r>
        <w:rPr>
          <w:rFonts w:ascii="Arial"/>
          <w:color w:val="000000"/>
          <w:sz w:val="24"/>
        </w:rPr>
        <w:t>s already been released</w:t>
      </w:r>
      <w:r>
        <w:rPr>
          <w:rFonts w:ascii="Arial"/>
          <w:color w:val="000000"/>
          <w:sz w:val="24"/>
        </w:rPr>
        <w:t>,</w:t>
      </w:r>
      <w:r>
        <w:rPr>
          <w:rFonts w:ascii="Arial"/>
          <w:color w:val="000000"/>
          <w:sz w:val="24"/>
        </w:rPr>
        <w:t xml:space="preserve"> </w:t>
      </w:r>
      <w:r>
        <w:rPr>
          <w:rFonts w:ascii="Arial"/>
          <w:color w:val="000000"/>
          <w:sz w:val="24"/>
        </w:rPr>
        <w:t xml:space="preserve">as referred to in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s letter dated 4 December 2024</w:t>
      </w:r>
      <w:r>
        <w:rPr>
          <w:rFonts w:ascii="Arial"/>
          <w:color w:val="000000"/>
          <w:sz w:val="24"/>
        </w:rPr>
        <w:t>,</w:t>
      </w:r>
      <w:r>
        <w:rPr>
          <w:rFonts w:ascii="Arial"/>
          <w:color w:val="000000"/>
          <w:sz w:val="24"/>
        </w:rPr>
        <w:t xml:space="preserve"> </w:t>
      </w:r>
      <w:r>
        <w:rPr>
          <w:rFonts w:ascii="Arial"/>
          <w:color w:val="000000"/>
          <w:sz w:val="24"/>
        </w:rPr>
        <w:t xml:space="preserve">including information </w:t>
      </w:r>
      <w:r>
        <w:rPr>
          <w:rFonts w:ascii="Arial"/>
          <w:color w:val="000000"/>
          <w:sz w:val="24"/>
        </w:rPr>
        <w:t xml:space="preserve">held by the </w:t>
      </w:r>
      <w:r>
        <w:rPr>
          <w:rFonts w:ascii="Arial"/>
          <w:color w:val="000000"/>
          <w:sz w:val="24"/>
        </w:rPr>
        <w:t>Respondent</w:t>
      </w:r>
      <w:r>
        <w:rPr>
          <w:rFonts w:ascii="Arial"/>
          <w:color w:val="000000"/>
          <w:sz w:val="24"/>
        </w:rPr>
        <w:t xml:space="preserve"> </w:t>
      </w:r>
      <w:r>
        <w:rPr>
          <w:rFonts w:ascii="Arial"/>
          <w:color w:val="000000"/>
          <w:sz w:val="24"/>
        </w:rPr>
        <w:t xml:space="preserve">that has been </w:t>
      </w:r>
      <w:r>
        <w:rPr>
          <w:rFonts w:ascii="Arial"/>
          <w:color w:val="000000"/>
          <w:sz w:val="24"/>
        </w:rPr>
        <w:t xml:space="preserve">publicly released in connection with the </w:t>
      </w:r>
      <w:r>
        <w:rPr>
          <w:rFonts w:ascii="Arial"/>
          <w:color w:val="000000"/>
          <w:sz w:val="24"/>
        </w:rPr>
        <w:t>IPART</w:t>
      </w:r>
      <w:r>
        <w:rPr>
          <w:rFonts w:ascii="Arial"/>
          <w:color w:val="000000"/>
          <w:sz w:val="24"/>
        </w:rPr>
        <w:t xml:space="preserve"> </w:t>
      </w:r>
      <w:r>
        <w:rPr>
          <w:rFonts w:ascii="Arial"/>
          <w:color w:val="000000"/>
          <w:sz w:val="24"/>
        </w:rPr>
        <w:t>assessment</w:t>
      </w:r>
      <w:r>
        <w:rPr>
          <w:rFonts w:ascii="Arial"/>
          <w:color w:val="000000"/>
          <w:sz w:val="24"/>
        </w:rPr>
        <w:t xml:space="preserve">, </w:t>
      </w:r>
      <w:r>
        <w:rPr>
          <w:rFonts w:ascii="Arial"/>
          <w:color w:val="000000"/>
          <w:sz w:val="24"/>
        </w:rPr>
        <w:t xml:space="preserve">should be released to the </w:t>
      </w:r>
      <w:r>
        <w:rPr>
          <w:rFonts w:ascii="Arial"/>
          <w:color w:val="000000"/>
          <w:sz w:val="24"/>
        </w:rPr>
        <w:t>A</w:t>
      </w:r>
      <w:r>
        <w:rPr>
          <w:rFonts w:ascii="Arial"/>
          <w:color w:val="000000"/>
          <w:sz w:val="24"/>
        </w:rPr>
        <w:t>pplicant to the extent not already done</w:t>
      </w:r>
      <w:r>
        <w:rPr>
          <w:rFonts w:ascii="Arial"/>
          <w:color w:val="000000"/>
          <w:sz w:val="24"/>
        </w:rPr>
        <w:t>.</w:t>
      </w:r>
    </w:p>
    <w:p>
      <w:pPr>
        <w:pStyle w:val="CaselawHeading2"/>
        <w:keepNext/>
        <w:spacing w:before="150" w:after="150" w:line="264"/>
        <w:ind w:left="0"/>
        <w:jc w:val="left"/>
      </w:pPr>
      <w:r>
        <w:rPr>
          <w:rFonts w:ascii="Arial"/>
        </w:rPr>
        <w:t xml:space="preserve">Orders </w:t>
      </w:r>
    </w:p>
    <w:p>
      <w:pPr>
        <w:pStyle w:val="CaselawNumbered1"/>
        <w:numPr>
          <w:ilvl w:val="0"/>
          <w:numId w:val="58"/>
        </w:numPr>
        <w:spacing w:before="150" w:after="0"/>
        <w:ind w:left="1350" w:hanging="750"/>
      </w:pPr>
      <w:r>
        <w:rPr>
          <w:rFonts w:ascii="Arial"/>
          <w:color w:val="000000"/>
          <w:sz w:val="24"/>
        </w:rPr>
        <w:t xml:space="preserve">The administratively reviewable decision under review is </w:t>
      </w:r>
      <w:r>
        <w:rPr>
          <w:rFonts w:ascii="Arial"/>
          <w:color w:val="000000"/>
          <w:sz w:val="24"/>
        </w:rPr>
        <w:t>set aside</w:t>
      </w:r>
      <w:r>
        <w:rPr>
          <w:rFonts w:ascii="Arial"/>
          <w:color w:val="000000"/>
          <w:sz w:val="24"/>
        </w:rPr>
        <w:t>.</w:t>
      </w:r>
    </w:p>
    <w:p>
      <w:pPr>
        <w:pStyle w:val="CaselawNumbered1"/>
        <w:numPr>
          <w:ilvl w:val="0"/>
          <w:numId w:val="58"/>
        </w:numPr>
        <w:spacing w:before="150" w:after="0"/>
        <w:ind w:left="1350" w:hanging="750"/>
      </w:pPr>
      <w:r>
        <w:rPr>
          <w:rFonts w:ascii="Arial"/>
          <w:color w:val="000000"/>
          <w:sz w:val="24"/>
        </w:rPr>
        <w:t xml:space="preserve">The </w:t>
      </w:r>
      <w:r>
        <w:rPr>
          <w:rFonts w:ascii="Arial"/>
          <w:color w:val="000000"/>
          <w:sz w:val="24"/>
        </w:rPr>
        <w:t xml:space="preserve">decision to </w:t>
      </w:r>
      <w:r>
        <w:rPr>
          <w:rFonts w:ascii="Arial"/>
          <w:color w:val="000000"/>
          <w:sz w:val="24"/>
        </w:rPr>
        <w:t xml:space="preserve">release </w:t>
      </w:r>
      <w:r>
        <w:rPr>
          <w:rFonts w:ascii="Arial"/>
          <w:color w:val="000000"/>
          <w:sz w:val="24"/>
        </w:rPr>
        <w:t xml:space="preserve">information </w:t>
      </w:r>
      <w:r>
        <w:rPr>
          <w:rFonts w:ascii="Arial"/>
          <w:color w:val="000000"/>
          <w:sz w:val="24"/>
        </w:rPr>
        <w:t xml:space="preserve">as described in </w:t>
      </w:r>
      <w:r>
        <w:rPr>
          <w:rFonts w:ascii="Arial"/>
          <w:color w:val="000000"/>
          <w:sz w:val="24"/>
        </w:rPr>
        <w:t>the Respondent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letter to the </w:t>
      </w:r>
      <w:r>
        <w:rPr>
          <w:rFonts w:ascii="Arial"/>
          <w:color w:val="000000"/>
          <w:sz w:val="24"/>
        </w:rPr>
        <w:t>T</w:t>
      </w:r>
      <w:r>
        <w:rPr>
          <w:rFonts w:ascii="Arial"/>
          <w:color w:val="000000"/>
          <w:sz w:val="24"/>
        </w:rPr>
        <w:t xml:space="preserve">ribunal of </w:t>
      </w:r>
      <w:r>
        <w:rPr>
          <w:rFonts w:ascii="Arial"/>
          <w:color w:val="000000"/>
          <w:sz w:val="24"/>
        </w:rPr>
        <w:t>4</w:t>
      </w:r>
      <w:r>
        <w:rPr>
          <w:rFonts w:ascii="Arial"/>
          <w:color w:val="000000"/>
          <w:sz w:val="24"/>
        </w:rPr>
        <w:t xml:space="preserve"> </w:t>
      </w:r>
      <w:r>
        <w:rPr>
          <w:rFonts w:ascii="Arial"/>
          <w:color w:val="000000"/>
          <w:sz w:val="24"/>
        </w:rPr>
        <w:t xml:space="preserve">December 2024 is </w:t>
      </w:r>
      <w:r>
        <w:rPr>
          <w:rFonts w:ascii="Arial"/>
          <w:color w:val="000000"/>
          <w:sz w:val="24"/>
        </w:rPr>
        <w:t>affirmed.</w:t>
      </w:r>
    </w:p>
    <w:p>
      <w:pPr>
        <w:pStyle w:val="CaselawNumbered1"/>
        <w:numPr>
          <w:ilvl w:val="0"/>
          <w:numId w:val="58"/>
        </w:numPr>
        <w:spacing w:before="150" w:after="0"/>
        <w:ind w:left="1350" w:hanging="750"/>
      </w:pPr>
      <w:r>
        <w:rPr>
          <w:rFonts w:ascii="Arial"/>
          <w:color w:val="000000"/>
          <w:sz w:val="24"/>
        </w:rPr>
        <w:t>The administratively reviewable</w:t>
      </w:r>
      <w:r>
        <w:rPr>
          <w:rFonts w:ascii="Arial"/>
          <w:color w:val="000000"/>
          <w:sz w:val="24"/>
        </w:rPr>
        <w:t xml:space="preserve"> </w:t>
      </w:r>
      <w:r>
        <w:rPr>
          <w:rFonts w:ascii="Arial"/>
          <w:color w:val="000000"/>
          <w:sz w:val="24"/>
        </w:rPr>
        <w:t>decision under review</w:t>
      </w:r>
      <w:r>
        <w:rPr>
          <w:rFonts w:ascii="Arial"/>
          <w:color w:val="000000"/>
          <w:sz w:val="24"/>
        </w:rPr>
        <w:t xml:space="preserve"> </w:t>
      </w:r>
      <w:r>
        <w:rPr>
          <w:rFonts w:ascii="Arial"/>
          <w:color w:val="000000"/>
          <w:sz w:val="24"/>
        </w:rPr>
        <w:t xml:space="preserve">is </w:t>
      </w:r>
      <w:r>
        <w:rPr>
          <w:rFonts w:ascii="Arial"/>
          <w:color w:val="000000"/>
          <w:sz w:val="24"/>
        </w:rPr>
        <w:t xml:space="preserve">otherwise </w:t>
      </w:r>
      <w:r>
        <w:rPr>
          <w:rFonts w:ascii="Arial"/>
          <w:color w:val="000000"/>
          <w:sz w:val="24"/>
        </w:rPr>
        <w:t>affirmed</w:t>
      </w:r>
      <w:r>
        <w:rPr>
          <w:rFonts w:ascii="Arial"/>
          <w:color w:val="000000"/>
          <w:sz w:val="24"/>
        </w:rPr>
        <w:t xml:space="preserve">. </w:t>
      </w:r>
    </w:p>
    <w:p>
      <w:pPr>
        <w:pStyle w:val="CaselawNumbered1"/>
        <w:numPr>
          <w:ilvl w:val="0"/>
          <w:numId w:val="58"/>
        </w:numPr>
        <w:spacing w:before="150" w:after="0"/>
        <w:ind w:left="1350" w:hanging="750"/>
      </w:pPr>
      <w:r>
        <w:rPr>
          <w:rFonts w:ascii="Arial"/>
          <w:color w:val="000000"/>
          <w:sz w:val="24"/>
        </w:rPr>
        <w:t xml:space="preserve">Pursuant to ss 64(1)(c) and 64(1)(d) of the Civil and Administrative Tribunal Act 2013, the contents of all paragraphs in these reasons marked NOT FOR PUBLICATION are not to be published or disclosed to the Applicant or the public. </w:t>
      </w:r>
    </w:p>
    <w:p>
      <w:pPr>
        <w:pStyle w:val="CaselawNormal"/>
        <w:spacing w:before="150" w:after="150"/>
        <w:ind w:left="600"/>
        <w:jc w:val="left"/>
      </w:pPr>
      <w:r>
        <w:rPr>
          <w:rFonts w:ascii="Arial"/>
          <w:color w:val="000000"/>
          <w:sz w:val="24"/>
        </w:rPr>
        <w:t>**********</w:t>
      </w:r>
    </w:p>
    <w:p w:rsidRPr="006709AA" w:rsidR="006E0C28" w:rsidP="00934F67" w:rsidRDefault="00A2002E">
      <w:pPr>
        <w:shd w:val="clear" w:color="auto" w:fill="FFFFFF"/>
        <w:spacing w:after="0" w:line="240" w:lineRule="auto"/>
        <w:ind w:left="119"/>
        <w:rPr>
          <w:rFonts w:cs="Arial"/>
          <w:color w:val="000000"/>
          <w:lang w:eastAsia="en-US"/>
        </w:rPr>
      </w:pPr>
      <w:r w:rsidRPr="006709AA">
        <w:rPr>
          <w:rFonts w:cs="Arial"/>
          <w:color w:val="333333"/>
          <w:shd w:val="clear" w:color="auto" w:fill="FFFFFF"/>
        </w:rPr>
        <w:t>I hereby certify that this is a true and accurate record of the reasons for decision of the Civil and Administrative Tribunal of New South Wales.</w:t>
      </w:r>
      <w:r w:rsidRPr="006709AA">
        <w:rPr>
          <w:rFonts w:cs="Arial"/>
          <w:color w:val="333333"/>
        </w:rPr>
        <w:br/>
      </w:r>
      <w:r w:rsidRPr="006709AA">
        <w:rPr>
          <w:rFonts w:cs="Arial"/>
          <w:color w:val="333333"/>
          <w:shd w:val="clear" w:color="auto" w:fill="FFFFFF"/>
        </w:rPr>
        <w:t>Registrar</w:t>
      </w:r>
    </w:p>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2"/>
    </w:lvlOverride>
  </w:num>
  <w:num w:numId="24">
    <w:abstractNumId w:val="10"/>
    <w:lvlOverride w:ilvl="0">
      <w:startOverride w:val="1"/>
    </w:lvlOverride>
  </w:num>
  <w:num w:numId="25">
    <w:abstractNumId w:val="16"/>
    <w:lvlOverride w:ilvl="0">
      <w:startOverride w:val="12"/>
    </w:lvlOverride>
  </w:num>
  <w:num w:numId="26">
    <w:abstractNumId w:val="16"/>
    <w:lvlOverride w:ilvl="0">
      <w:startOverride w:val="19"/>
    </w:lvlOverride>
  </w:num>
  <w:num w:numId="27">
    <w:abstractNumId w:val="16"/>
    <w:lvlOverride w:ilvl="0">
      <w:startOverride w:val="22"/>
    </w:lvlOverride>
  </w:num>
  <w:num w:numId="28">
    <w:abstractNumId w:val="16"/>
    <w:lvlOverride w:ilvl="0">
      <w:startOverride w:val="31"/>
    </w:lvlOverride>
  </w:num>
  <w:num w:numId="29">
    <w:abstractNumId w:val="16"/>
    <w:lvlOverride w:ilvl="0">
      <w:startOverride w:val="32"/>
    </w:lvlOverride>
  </w:num>
  <w:num w:numId="30">
    <w:abstractNumId w:val="16"/>
    <w:lvlOverride w:ilvl="0">
      <w:startOverride w:val="33"/>
    </w:lvlOverride>
  </w:num>
  <w:num w:numId="31">
    <w:abstractNumId w:val="16"/>
    <w:lvlOverride w:ilvl="0">
      <w:startOverride w:val="34"/>
    </w:lvlOverride>
  </w:num>
  <w:num w:numId="32">
    <w:abstractNumId w:val="15"/>
    <w:lvlOverride w:ilvl="0">
      <w:startOverride w:val="1"/>
    </w:lvlOverride>
  </w:num>
  <w:num w:numId="33">
    <w:abstractNumId w:val="16"/>
    <w:lvlOverride w:ilvl="0">
      <w:startOverride w:val="35"/>
    </w:lvlOverride>
  </w:num>
  <w:num w:numId="34">
    <w:abstractNumId w:val="16"/>
    <w:lvlOverride w:ilvl="0">
      <w:startOverride w:val="37"/>
    </w:lvlOverride>
  </w:num>
  <w:num w:numId="35">
    <w:abstractNumId w:val="16"/>
    <w:lvlOverride w:ilvl="0">
      <w:startOverride w:val="38"/>
    </w:lvlOverride>
  </w:num>
  <w:num w:numId="36">
    <w:abstractNumId w:val="16"/>
    <w:lvlOverride w:ilvl="0">
      <w:startOverride w:val="41"/>
    </w:lvlOverride>
  </w:num>
  <w:num w:numId="37">
    <w:abstractNumId w:val="16"/>
    <w:lvlOverride w:ilvl="0">
      <w:startOverride w:val="46"/>
    </w:lvlOverride>
  </w:num>
  <w:num w:numId="38">
    <w:abstractNumId w:val="16"/>
    <w:lvlOverride w:ilvl="0">
      <w:startOverride w:val="47"/>
    </w:lvlOverride>
  </w:num>
  <w:num w:numId="39">
    <w:abstractNumId w:val="16"/>
    <w:lvlOverride w:ilvl="0">
      <w:startOverride w:val="48"/>
    </w:lvlOverride>
  </w:num>
  <w:num w:numId="40">
    <w:abstractNumId w:val="16"/>
    <w:lvlOverride w:ilvl="0">
      <w:startOverride w:val="52"/>
    </w:lvlOverride>
  </w:num>
  <w:num w:numId="41">
    <w:abstractNumId w:val="16"/>
    <w:lvlOverride w:ilvl="0">
      <w:startOverride w:val="55"/>
    </w:lvlOverride>
  </w:num>
  <w:num w:numId="42">
    <w:abstractNumId w:val="16"/>
    <w:lvlOverride w:ilvl="0">
      <w:startOverride w:val="57"/>
    </w:lvlOverride>
  </w:num>
  <w:num w:numId="43">
    <w:abstractNumId w:val="16"/>
    <w:lvlOverride w:ilvl="0">
      <w:startOverride w:val="59"/>
    </w:lvlOverride>
  </w:num>
  <w:num w:numId="44">
    <w:abstractNumId w:val="16"/>
    <w:lvlOverride w:ilvl="0">
      <w:startOverride w:val="63"/>
    </w:lvlOverride>
  </w:num>
  <w:num w:numId="45">
    <w:abstractNumId w:val="16"/>
    <w:lvlOverride w:ilvl="0">
      <w:startOverride w:val="65"/>
    </w:lvlOverride>
  </w:num>
  <w:num w:numId="46">
    <w:abstractNumId w:val="16"/>
    <w:lvlOverride w:ilvl="0">
      <w:startOverride w:val="67"/>
    </w:lvlOverride>
  </w:num>
  <w:num w:numId="47">
    <w:abstractNumId w:val="16"/>
    <w:lvlOverride w:ilvl="0">
      <w:startOverride w:val="69"/>
    </w:lvlOverride>
  </w:num>
  <w:num w:numId="48">
    <w:abstractNumId w:val="16"/>
    <w:lvlOverride w:ilvl="0">
      <w:startOverride w:val="76"/>
    </w:lvlOverride>
  </w:num>
  <w:num w:numId="49">
    <w:abstractNumId w:val="16"/>
    <w:lvlOverride w:ilvl="0">
      <w:startOverride w:val="78"/>
    </w:lvlOverride>
  </w:num>
  <w:num w:numId="50">
    <w:abstractNumId w:val="16"/>
    <w:lvlOverride w:ilvl="0">
      <w:startOverride w:val="79"/>
    </w:lvlOverride>
  </w:num>
  <w:num w:numId="51">
    <w:abstractNumId w:val="16"/>
    <w:lvlOverride w:ilvl="0">
      <w:startOverride w:val="87"/>
    </w:lvlOverride>
  </w:num>
  <w:num w:numId="52">
    <w:abstractNumId w:val="16"/>
    <w:lvlOverride w:ilvl="0">
      <w:startOverride w:val="95"/>
    </w:lvlOverride>
  </w:num>
  <w:num w:numId="53">
    <w:abstractNumId w:val="16"/>
    <w:lvlOverride w:ilvl="0">
      <w:startOverride w:val="99"/>
    </w:lvlOverride>
  </w:num>
  <w:num w:numId="54">
    <w:abstractNumId w:val="16"/>
    <w:lvlOverride w:ilvl="0">
      <w:startOverride w:val="103"/>
    </w:lvlOverride>
  </w:num>
  <w:num w:numId="55">
    <w:abstractNumId w:val="16"/>
    <w:lvlOverride w:ilvl="0">
      <w:startOverride w:val="104"/>
    </w:lvlOverride>
  </w:num>
  <w:num w:numId="56">
    <w:abstractNumId w:val="16"/>
    <w:lvlOverride w:ilvl="0">
      <w:startOverride w:val="105"/>
    </w:lvlOverride>
  </w:num>
  <w:num w:numId="57">
    <w:abstractNumId w:val="16"/>
    <w:lvlOverride w:ilvl="0">
      <w:startOverride w:val="106"/>
    </w:lvlOverride>
  </w:num>
  <w:num w:numId="58">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